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76E4D" w14:textId="3B87AC1C" w:rsidR="00684B52" w:rsidRPr="00A6505D" w:rsidRDefault="002311C9" w:rsidP="00684B52">
      <w:pPr>
        <w:jc w:val="both"/>
        <w:rPr>
          <w:rFonts w:ascii="Arial" w:hAnsi="Arial" w:cs="Arial"/>
          <w:color w:val="000000" w:themeColor="text1"/>
          <w:shd w:val="clear" w:color="auto" w:fill="FFFFFF"/>
        </w:rPr>
      </w:pPr>
      <w:r w:rsidRPr="00A6505D">
        <w:rPr>
          <w:rFonts w:ascii="Arial" w:hAnsi="Arial" w:cs="Arial"/>
          <w:b/>
          <w:color w:val="000000" w:themeColor="text1"/>
        </w:rPr>
        <w:t>PLIEGO DE CONDICIONES PROCESO</w:t>
      </w:r>
      <w:r w:rsidR="00FB0262" w:rsidRPr="00A6505D">
        <w:rPr>
          <w:rFonts w:ascii="Arial" w:hAnsi="Arial" w:cs="Arial"/>
          <w:b/>
          <w:color w:val="000000" w:themeColor="text1"/>
        </w:rPr>
        <w:t xml:space="preserve"> DE</w:t>
      </w:r>
      <w:r w:rsidRPr="00A6505D">
        <w:rPr>
          <w:rFonts w:ascii="Arial" w:hAnsi="Arial" w:cs="Arial"/>
          <w:b/>
          <w:color w:val="000000" w:themeColor="text1"/>
        </w:rPr>
        <w:t xml:space="preserve"> </w:t>
      </w:r>
      <w:r w:rsidR="002B0E7A" w:rsidRPr="00A6505D">
        <w:rPr>
          <w:rFonts w:ascii="Arial" w:hAnsi="Arial" w:cs="Arial"/>
          <w:b/>
          <w:color w:val="000000" w:themeColor="text1"/>
        </w:rPr>
        <w:t xml:space="preserve">SELECCIÓN ABREVIADA DE MENOR CUANTÍA No. </w:t>
      </w:r>
      <w:r w:rsidR="00684B52" w:rsidRPr="00A6505D">
        <w:rPr>
          <w:rFonts w:ascii="Arial" w:hAnsi="Arial" w:cs="Arial"/>
          <w:b/>
          <w:bCs/>
          <w:color w:val="000000" w:themeColor="text1"/>
        </w:rPr>
        <w:t>166</w:t>
      </w:r>
      <w:r w:rsidR="006F1B68" w:rsidRPr="00A6505D">
        <w:rPr>
          <w:rFonts w:ascii="Arial" w:hAnsi="Arial" w:cs="Arial"/>
          <w:b/>
          <w:bCs/>
          <w:color w:val="000000" w:themeColor="text1"/>
        </w:rPr>
        <w:t xml:space="preserve">-MDN-COGFM-JEMCO-DIGSA-2022 </w:t>
      </w:r>
      <w:r w:rsidR="00684B52" w:rsidRPr="00A6505D">
        <w:rPr>
          <w:rFonts w:ascii="Arial" w:hAnsi="Arial" w:cs="Arial"/>
          <w:b/>
          <w:color w:val="000000" w:themeColor="text1"/>
        </w:rPr>
        <w:t>CUYO OBJETO ES EL</w:t>
      </w:r>
      <w:r w:rsidR="002B0E7A" w:rsidRPr="00A6505D">
        <w:rPr>
          <w:rFonts w:ascii="Arial" w:hAnsi="Arial" w:cs="Arial"/>
          <w:b/>
          <w:color w:val="000000" w:themeColor="text1"/>
        </w:rPr>
        <w:t xml:space="preserve"> </w:t>
      </w:r>
      <w:r w:rsidR="00684B52" w:rsidRPr="00A6505D">
        <w:rPr>
          <w:rFonts w:ascii="Arial" w:hAnsi="Arial" w:cs="Arial"/>
          <w:b/>
          <w:color w:val="000000" w:themeColor="text1"/>
          <w:shd w:val="clear" w:color="auto" w:fill="FFFFFF"/>
        </w:rPr>
        <w:t>“SERVICIO DE SOPORTE Y MANTENIMIENTO, REQUERIDOS PARA GARANTIZAR EL CORRECTO FUNCIONAM</w:t>
      </w:r>
      <w:r w:rsidR="006122CA">
        <w:rPr>
          <w:rFonts w:ascii="Arial" w:hAnsi="Arial" w:cs="Arial"/>
          <w:b/>
          <w:color w:val="000000" w:themeColor="text1"/>
          <w:shd w:val="clear" w:color="auto" w:fill="FFFFFF"/>
        </w:rPr>
        <w:t>I</w:t>
      </w:r>
      <w:r w:rsidR="00684B52" w:rsidRPr="00A6505D">
        <w:rPr>
          <w:rFonts w:ascii="Arial" w:hAnsi="Arial" w:cs="Arial"/>
          <w:b/>
          <w:color w:val="000000" w:themeColor="text1"/>
          <w:shd w:val="clear" w:color="auto" w:fill="FFFFFF"/>
        </w:rPr>
        <w:t>ENTO, SOSTEN</w:t>
      </w:r>
      <w:r w:rsidR="006122CA">
        <w:rPr>
          <w:rFonts w:ascii="Arial" w:hAnsi="Arial" w:cs="Arial"/>
          <w:b/>
          <w:color w:val="000000" w:themeColor="text1"/>
          <w:shd w:val="clear" w:color="auto" w:fill="FFFFFF"/>
        </w:rPr>
        <w:t>I</w:t>
      </w:r>
      <w:r w:rsidR="00684B52" w:rsidRPr="00A6505D">
        <w:rPr>
          <w:rFonts w:ascii="Arial" w:hAnsi="Arial" w:cs="Arial"/>
          <w:b/>
          <w:color w:val="000000" w:themeColor="text1"/>
          <w:shd w:val="clear" w:color="auto" w:fill="FFFFFF"/>
        </w:rPr>
        <w:t>MIENTO Y OPERACIÓN DE LOS COMPONENTES DEL SISTEMA INTEGRAL DE INFORMACIÓN DEL SUBSISTEMA DE SALUD DE LAS FUERZAS MILITARES, DENOMINADO VERTICAL DE SALUD – SALUD.SIS"</w:t>
      </w:r>
    </w:p>
    <w:p w14:paraId="04DE5254" w14:textId="77777777" w:rsidR="002B0E7A" w:rsidRPr="00A6505D" w:rsidRDefault="002B0E7A" w:rsidP="002B0E7A">
      <w:pPr>
        <w:tabs>
          <w:tab w:val="center" w:pos="4607"/>
          <w:tab w:val="left" w:pos="6360"/>
        </w:tabs>
        <w:rPr>
          <w:rFonts w:ascii="Arial" w:hAnsi="Arial" w:cs="Arial"/>
          <w:color w:val="000000" w:themeColor="text1"/>
        </w:rPr>
      </w:pPr>
    </w:p>
    <w:p w14:paraId="600919D6" w14:textId="74E17620" w:rsidR="002B0E7A" w:rsidRPr="00A6505D" w:rsidRDefault="002B0E7A" w:rsidP="008C0FDC">
      <w:pPr>
        <w:pStyle w:val="Ttulo1"/>
        <w:keepNext/>
        <w:numPr>
          <w:ilvl w:val="0"/>
          <w:numId w:val="31"/>
        </w:numPr>
        <w:spacing w:before="0" w:beforeAutospacing="0" w:after="0" w:afterAutospacing="0"/>
        <w:rPr>
          <w:rFonts w:ascii="Arial" w:hAnsi="Arial" w:cs="Arial"/>
          <w:color w:val="000000" w:themeColor="text1"/>
          <w:sz w:val="22"/>
          <w:szCs w:val="22"/>
        </w:rPr>
      </w:pPr>
      <w:bookmarkStart w:id="0" w:name="_Toc31015944"/>
      <w:bookmarkStart w:id="1" w:name="_Toc65072532"/>
      <w:r w:rsidRPr="00A6505D">
        <w:rPr>
          <w:rFonts w:ascii="Arial" w:hAnsi="Arial" w:cs="Arial"/>
          <w:color w:val="000000" w:themeColor="text1"/>
          <w:sz w:val="22"/>
          <w:szCs w:val="22"/>
        </w:rPr>
        <w:t>INTRODUCCIÓN</w:t>
      </w:r>
      <w:bookmarkEnd w:id="0"/>
      <w:bookmarkEnd w:id="1"/>
    </w:p>
    <w:p w14:paraId="5830FEDB" w14:textId="77777777" w:rsidR="002B0E7A" w:rsidRPr="00A6505D" w:rsidRDefault="002B0E7A" w:rsidP="002B0E7A">
      <w:pPr>
        <w:pStyle w:val="Encabezado"/>
        <w:jc w:val="both"/>
        <w:rPr>
          <w:rFonts w:ascii="Arial" w:hAnsi="Arial" w:cs="Arial"/>
          <w:b/>
          <w:bCs/>
          <w:color w:val="000000" w:themeColor="text1"/>
        </w:rPr>
      </w:pPr>
    </w:p>
    <w:p w14:paraId="34A18C62" w14:textId="0B12DA7B" w:rsidR="002B0E7A" w:rsidRPr="00A6505D" w:rsidRDefault="002B0E7A" w:rsidP="002B0E7A">
      <w:pPr>
        <w:tabs>
          <w:tab w:val="center" w:pos="4607"/>
          <w:tab w:val="left" w:pos="6360"/>
        </w:tabs>
        <w:jc w:val="both"/>
        <w:rPr>
          <w:rFonts w:ascii="Arial" w:hAnsi="Arial" w:cs="Arial"/>
          <w:b/>
          <w:color w:val="000000" w:themeColor="text1"/>
        </w:rPr>
      </w:pPr>
      <w:r w:rsidRPr="00A6505D">
        <w:rPr>
          <w:rFonts w:ascii="Arial" w:hAnsi="Arial" w:cs="Arial"/>
          <w:color w:val="000000" w:themeColor="text1"/>
        </w:rPr>
        <w:t xml:space="preserve">En cumplimiento de lo dispuesto en el artículo 8 de la Ley 1150 de 2007 y en el artículo 2.2.1.1.2.1.1 del Decreto Único Reglamentario 1082 de 2015, norma que desarrolla lo señalado en el artículo 25 numerales 7 y 12 de la Ley 80 de 193, este último modificado por el artículo 87 de la Ley 1474 de 2011, el Ministerio de Defensa Nacional, Comando General de las Fuerzas Militares, Dirección General de Sanidad Militar elaboró los estudios y documentos previos que a continuación se desarrollan, los cuales servirán de soporte para estructurar la solicitud de oferta cuyo objeto es la: </w:t>
      </w:r>
      <w:r w:rsidR="00684B52" w:rsidRPr="00A6505D">
        <w:rPr>
          <w:rFonts w:ascii="Arial" w:hAnsi="Arial" w:cs="Arial"/>
          <w:b/>
          <w:color w:val="000000" w:themeColor="text1"/>
        </w:rPr>
        <w:t>“SERVICIO DE SOPORTE Y MANTENIMIENTO, REQUERIDOS PARA GARANTIZAR EL CORRECTO FUNCIONAM</w:t>
      </w:r>
      <w:r w:rsidR="006122CA">
        <w:rPr>
          <w:rFonts w:ascii="Arial" w:hAnsi="Arial" w:cs="Arial"/>
          <w:b/>
          <w:color w:val="000000" w:themeColor="text1"/>
        </w:rPr>
        <w:t>I</w:t>
      </w:r>
      <w:r w:rsidR="00684B52" w:rsidRPr="00A6505D">
        <w:rPr>
          <w:rFonts w:ascii="Arial" w:hAnsi="Arial" w:cs="Arial"/>
          <w:b/>
          <w:color w:val="000000" w:themeColor="text1"/>
        </w:rPr>
        <w:t>ENTO, SOSTEN</w:t>
      </w:r>
      <w:r w:rsidR="006122CA">
        <w:rPr>
          <w:rFonts w:ascii="Arial" w:hAnsi="Arial" w:cs="Arial"/>
          <w:b/>
          <w:color w:val="000000" w:themeColor="text1"/>
        </w:rPr>
        <w:t>I</w:t>
      </w:r>
      <w:r w:rsidR="00684B52" w:rsidRPr="00A6505D">
        <w:rPr>
          <w:rFonts w:ascii="Arial" w:hAnsi="Arial" w:cs="Arial"/>
          <w:b/>
          <w:color w:val="000000" w:themeColor="text1"/>
        </w:rPr>
        <w:t>MIENTO Y OPERACIÓN DE LOS COMPONENTES DEL SISTEMA INTEGRAL DE INFORMACIÓN DEL SUBSISTEMA DE SALUD DE LAS FUERZAS MILITARES, DENOMINADO VERTICAL DE SALUD – SALUD.SIS”</w:t>
      </w:r>
    </w:p>
    <w:p w14:paraId="31937F61" w14:textId="12041BA1" w:rsidR="002B0E7A" w:rsidRPr="00A6505D" w:rsidRDefault="002B0E7A" w:rsidP="002B0E7A">
      <w:pPr>
        <w:pStyle w:val="Encabezado"/>
        <w:jc w:val="both"/>
        <w:rPr>
          <w:rFonts w:ascii="Arial" w:hAnsi="Arial" w:cs="Arial"/>
          <w:color w:val="000000" w:themeColor="text1"/>
        </w:rPr>
      </w:pPr>
      <w:r w:rsidRPr="00A6505D">
        <w:rPr>
          <w:rFonts w:ascii="Arial" w:hAnsi="Arial" w:cs="Arial"/>
          <w:color w:val="000000" w:themeColor="text1"/>
        </w:rPr>
        <w:t xml:space="preserve"> </w:t>
      </w:r>
    </w:p>
    <w:p w14:paraId="028A71DA" w14:textId="77777777" w:rsidR="002B0E7A" w:rsidRPr="00A6505D" w:rsidRDefault="002B0E7A" w:rsidP="002B0E7A">
      <w:pPr>
        <w:pStyle w:val="Encabezado"/>
        <w:jc w:val="both"/>
        <w:rPr>
          <w:rFonts w:ascii="Arial" w:hAnsi="Arial" w:cs="Arial"/>
          <w:color w:val="000000" w:themeColor="text1"/>
        </w:rPr>
      </w:pPr>
      <w:r w:rsidRPr="00A6505D">
        <w:rPr>
          <w:rFonts w:ascii="Arial" w:hAnsi="Arial" w:cs="Arial"/>
          <w:color w:val="000000" w:themeColor="text1"/>
        </w:rPr>
        <w:t xml:space="preserve">Con la publicación de los estudios y documentos previos, la Entidad busca suministrar al público en general la información necesaria para que puedan valorar adecuadamente el alcance de la necesidad que se pretende satisfacer con el proceso de contratación de conformidad con lo señalado en el artículo 2.2.1.1.1.7.1 del Decreto Único Reglamentario 1082 de 2015.  Estos estudios estarán a disposición del oferente interesado y en general de quien manifieste interés en ellos, mediante su publicación en el Portal Colombia Compra Eficiente – Sistema Electrónico para la Contratación Pública – SECOP II </w:t>
      </w:r>
      <w:hyperlink r:id="rId7" w:history="1">
        <w:r w:rsidRPr="00A6505D">
          <w:rPr>
            <w:rStyle w:val="Hipervnculo"/>
            <w:rFonts w:ascii="Arial" w:hAnsi="Arial" w:cs="Arial"/>
            <w:color w:val="000000" w:themeColor="text1"/>
          </w:rPr>
          <w:t>https://www.colombiacompra.gov.co/secop-ii</w:t>
        </w:r>
      </w:hyperlink>
      <w:r w:rsidRPr="00A6505D">
        <w:rPr>
          <w:rFonts w:ascii="Arial" w:hAnsi="Arial" w:cs="Arial"/>
          <w:color w:val="000000" w:themeColor="text1"/>
        </w:rPr>
        <w:t xml:space="preserve"> y en las instalaciones de la Dirección General de Sanidad Militar ubicadas en la Avenida Calle 26 No. 69 – 76, Centro Empresarial Elemento, Torre Tierra, Piso 17 de la ciudad de Bogotá, D.C.</w:t>
      </w:r>
    </w:p>
    <w:p w14:paraId="143E61DC" w14:textId="77777777" w:rsidR="002B0E7A" w:rsidRPr="00A6505D" w:rsidRDefault="002B0E7A" w:rsidP="002B0E7A">
      <w:pPr>
        <w:pStyle w:val="Encabezado"/>
        <w:jc w:val="both"/>
        <w:rPr>
          <w:rFonts w:ascii="Arial" w:hAnsi="Arial" w:cs="Arial"/>
          <w:color w:val="000000" w:themeColor="text1"/>
        </w:rPr>
      </w:pPr>
    </w:p>
    <w:p w14:paraId="383CE81A" w14:textId="42929268" w:rsidR="002B0E7A" w:rsidRPr="00A6505D" w:rsidRDefault="002B0E7A" w:rsidP="008C0FDC">
      <w:pPr>
        <w:pStyle w:val="Ttulo1"/>
        <w:keepNext/>
        <w:numPr>
          <w:ilvl w:val="0"/>
          <w:numId w:val="31"/>
        </w:numPr>
        <w:spacing w:before="0" w:beforeAutospacing="0" w:after="0" w:afterAutospacing="0"/>
        <w:jc w:val="both"/>
        <w:rPr>
          <w:rFonts w:ascii="Arial" w:hAnsi="Arial" w:cs="Arial"/>
          <w:color w:val="000000" w:themeColor="text1"/>
          <w:sz w:val="22"/>
          <w:szCs w:val="22"/>
        </w:rPr>
      </w:pPr>
      <w:bookmarkStart w:id="2" w:name="_Toc31015945"/>
      <w:bookmarkStart w:id="3" w:name="_Toc65072533"/>
      <w:r w:rsidRPr="00A6505D">
        <w:rPr>
          <w:rFonts w:ascii="Arial" w:hAnsi="Arial" w:cs="Arial"/>
          <w:color w:val="000000" w:themeColor="text1"/>
          <w:sz w:val="22"/>
          <w:szCs w:val="22"/>
        </w:rPr>
        <w:t>RECOMENDACIONES</w:t>
      </w:r>
      <w:bookmarkEnd w:id="2"/>
      <w:r w:rsidRPr="00A6505D">
        <w:rPr>
          <w:rFonts w:ascii="Arial" w:hAnsi="Arial" w:cs="Arial"/>
          <w:color w:val="000000" w:themeColor="text1"/>
          <w:sz w:val="22"/>
          <w:szCs w:val="22"/>
        </w:rPr>
        <w:t xml:space="preserve"> GENERALES</w:t>
      </w:r>
      <w:bookmarkEnd w:id="3"/>
    </w:p>
    <w:p w14:paraId="13A0FA40" w14:textId="77777777" w:rsidR="002B0E7A" w:rsidRPr="00A6505D" w:rsidRDefault="002B0E7A" w:rsidP="002B0E7A">
      <w:pPr>
        <w:spacing w:after="0"/>
        <w:rPr>
          <w:rFonts w:ascii="Arial" w:hAnsi="Arial" w:cs="Arial"/>
          <w:color w:val="000000" w:themeColor="text1"/>
        </w:rPr>
      </w:pPr>
    </w:p>
    <w:p w14:paraId="21AD23B2" w14:textId="77777777" w:rsidR="002B0E7A" w:rsidRPr="00A6505D" w:rsidRDefault="002B0E7A" w:rsidP="002B0E7A">
      <w:pPr>
        <w:spacing w:after="0"/>
        <w:jc w:val="both"/>
        <w:rPr>
          <w:rFonts w:ascii="Arial" w:hAnsi="Arial" w:cs="Arial"/>
          <w:color w:val="000000" w:themeColor="text1"/>
        </w:rPr>
      </w:pPr>
      <w:r w:rsidRPr="00A6505D">
        <w:rPr>
          <w:rFonts w:ascii="Arial" w:hAnsi="Arial" w:cs="Arial"/>
          <w:color w:val="000000" w:themeColor="text1"/>
        </w:rPr>
        <w:t xml:space="preserve">El proponente deberá tener en cuenta los siguientes aspectos, antes de aportar la información requerida en el presente pliego de condiciones: </w:t>
      </w:r>
    </w:p>
    <w:p w14:paraId="0A3F3138" w14:textId="77777777" w:rsidR="002B0E7A" w:rsidRPr="00A6505D" w:rsidRDefault="002B0E7A" w:rsidP="002B0E7A">
      <w:pPr>
        <w:spacing w:after="0"/>
        <w:jc w:val="both"/>
        <w:rPr>
          <w:rFonts w:ascii="Arial" w:hAnsi="Arial" w:cs="Arial"/>
          <w:color w:val="000000" w:themeColor="text1"/>
        </w:rPr>
      </w:pPr>
    </w:p>
    <w:p w14:paraId="354FE4BF" w14:textId="77777777" w:rsidR="002B0E7A" w:rsidRPr="00A6505D" w:rsidRDefault="002B0E7A" w:rsidP="00CB49C6">
      <w:pPr>
        <w:pStyle w:val="Prrafodelista"/>
        <w:numPr>
          <w:ilvl w:val="0"/>
          <w:numId w:val="11"/>
        </w:numPr>
        <w:spacing w:after="0"/>
        <w:jc w:val="both"/>
        <w:rPr>
          <w:rFonts w:ascii="Arial" w:hAnsi="Arial" w:cs="Arial"/>
          <w:color w:val="000000" w:themeColor="text1"/>
          <w:lang w:eastAsia="es-CO"/>
        </w:rPr>
      </w:pPr>
      <w:r w:rsidRPr="00A6505D">
        <w:rPr>
          <w:rFonts w:ascii="Arial" w:hAnsi="Arial" w:cs="Arial"/>
          <w:color w:val="000000" w:themeColor="text1"/>
          <w:lang w:eastAsia="es-CO"/>
        </w:rPr>
        <w:t>Leer cuidadosamente el presente pliego de condiciones y sus adendas antes de elaborar la propuesta.</w:t>
      </w:r>
    </w:p>
    <w:p w14:paraId="55073E17" w14:textId="77777777" w:rsidR="002B0E7A" w:rsidRPr="00A6505D" w:rsidRDefault="002B0E7A" w:rsidP="00CB49C6">
      <w:pPr>
        <w:pStyle w:val="Prrafodelista"/>
        <w:numPr>
          <w:ilvl w:val="0"/>
          <w:numId w:val="11"/>
        </w:numPr>
        <w:spacing w:after="0"/>
        <w:jc w:val="both"/>
        <w:rPr>
          <w:rFonts w:ascii="Arial" w:hAnsi="Arial" w:cs="Arial"/>
          <w:color w:val="000000" w:themeColor="text1"/>
          <w:lang w:eastAsia="es-CO"/>
        </w:rPr>
      </w:pPr>
      <w:r w:rsidRPr="00A6505D">
        <w:rPr>
          <w:rFonts w:ascii="Arial" w:hAnsi="Arial" w:cs="Arial"/>
          <w:color w:val="000000" w:themeColor="text1"/>
          <w:lang w:eastAsia="es-CO"/>
        </w:rPr>
        <w:t>Seguir las instrucciones que en el pliego de condiciones se imparten para la elaboración de la propuesta.</w:t>
      </w:r>
    </w:p>
    <w:p w14:paraId="11E5D5DE" w14:textId="77777777" w:rsidR="002B0E7A" w:rsidRPr="00A6505D" w:rsidRDefault="002B0E7A" w:rsidP="00CB49C6">
      <w:pPr>
        <w:pStyle w:val="Prrafodelista"/>
        <w:numPr>
          <w:ilvl w:val="0"/>
          <w:numId w:val="11"/>
        </w:numPr>
        <w:spacing w:after="0"/>
        <w:jc w:val="both"/>
        <w:rPr>
          <w:rFonts w:ascii="Arial" w:hAnsi="Arial" w:cs="Arial"/>
          <w:color w:val="000000" w:themeColor="text1"/>
          <w:lang w:eastAsia="es-CO"/>
        </w:rPr>
      </w:pPr>
      <w:r w:rsidRPr="00A6505D">
        <w:rPr>
          <w:rFonts w:ascii="Arial" w:hAnsi="Arial" w:cs="Arial"/>
          <w:color w:val="000000" w:themeColor="text1"/>
          <w:lang w:eastAsia="es-CO"/>
        </w:rPr>
        <w:t>Queda entendido que con la presentación de la propuesta se acogen y aceptan todas las condiciones estipuladas en el presente pliego de condiciones, adendas y formularios.</w:t>
      </w:r>
    </w:p>
    <w:p w14:paraId="394A7380" w14:textId="77777777" w:rsidR="002B0E7A" w:rsidRPr="00A6505D" w:rsidRDefault="002B0E7A" w:rsidP="00CB49C6">
      <w:pPr>
        <w:pStyle w:val="Prrafodelista"/>
        <w:numPr>
          <w:ilvl w:val="0"/>
          <w:numId w:val="11"/>
        </w:numPr>
        <w:spacing w:after="0"/>
        <w:jc w:val="both"/>
        <w:rPr>
          <w:rFonts w:ascii="Arial" w:hAnsi="Arial" w:cs="Arial"/>
          <w:color w:val="000000" w:themeColor="text1"/>
          <w:lang w:eastAsia="es-CO"/>
        </w:rPr>
      </w:pPr>
      <w:r w:rsidRPr="00A6505D">
        <w:rPr>
          <w:rFonts w:ascii="Arial" w:hAnsi="Arial" w:cs="Arial"/>
          <w:color w:val="000000" w:themeColor="text1"/>
          <w:lang w:eastAsia="es-CO"/>
        </w:rPr>
        <w:t>Las propuestas deberán referirse y sujetarse a todos y cada uno de los puntos contenidos en el pliego de condiciones.</w:t>
      </w:r>
    </w:p>
    <w:p w14:paraId="783DC4C5" w14:textId="77777777" w:rsidR="002B0E7A" w:rsidRPr="00A6505D" w:rsidRDefault="002B0E7A" w:rsidP="00CB49C6">
      <w:pPr>
        <w:pStyle w:val="Prrafodelista"/>
        <w:numPr>
          <w:ilvl w:val="0"/>
          <w:numId w:val="11"/>
        </w:numPr>
        <w:spacing w:after="0"/>
        <w:jc w:val="both"/>
        <w:rPr>
          <w:rFonts w:ascii="Arial" w:hAnsi="Arial" w:cs="Arial"/>
          <w:color w:val="000000" w:themeColor="text1"/>
          <w:lang w:eastAsia="es-CO"/>
        </w:rPr>
      </w:pPr>
      <w:r w:rsidRPr="00A6505D">
        <w:rPr>
          <w:rFonts w:ascii="Arial" w:hAnsi="Arial" w:cs="Arial"/>
          <w:color w:val="000000" w:themeColor="text1"/>
          <w:lang w:eastAsia="es-CO"/>
        </w:rPr>
        <w:t>La presentación de la propuesta constituye evidencia de que el proponente conoció los estudios y documentos previos, el pliego de condiciones y demás documentos generados por la Dirección General de Sanidad Militar, dentro del proceso de selección.</w:t>
      </w:r>
    </w:p>
    <w:p w14:paraId="74B2C082" w14:textId="77777777" w:rsidR="002B0E7A" w:rsidRPr="00A6505D" w:rsidRDefault="002B0E7A" w:rsidP="00CB49C6">
      <w:pPr>
        <w:pStyle w:val="Prrafodelista"/>
        <w:numPr>
          <w:ilvl w:val="0"/>
          <w:numId w:val="11"/>
        </w:numPr>
        <w:spacing w:after="0"/>
        <w:jc w:val="both"/>
        <w:rPr>
          <w:rFonts w:ascii="Arial" w:hAnsi="Arial" w:cs="Arial"/>
          <w:color w:val="000000" w:themeColor="text1"/>
          <w:lang w:eastAsia="es-CO"/>
        </w:rPr>
      </w:pPr>
      <w:r w:rsidRPr="00A6505D">
        <w:rPr>
          <w:rFonts w:ascii="Arial" w:hAnsi="Arial" w:cs="Arial"/>
          <w:color w:val="000000" w:themeColor="text1"/>
          <w:lang w:eastAsia="es-CO"/>
        </w:rPr>
        <w:t>Para la presentación de la oferta se recomienda tener en cuenta todos los impuestos tasas contribuciones gastos y costos que deben tenerse en cuenta en la prestación del servicio objeto del presente proceso.</w:t>
      </w:r>
    </w:p>
    <w:p w14:paraId="089040AD" w14:textId="77777777" w:rsidR="002B0E7A" w:rsidRPr="00A6505D" w:rsidRDefault="002B0E7A" w:rsidP="00CB49C6">
      <w:pPr>
        <w:pStyle w:val="Prrafodelista"/>
        <w:numPr>
          <w:ilvl w:val="0"/>
          <w:numId w:val="11"/>
        </w:numPr>
        <w:spacing w:after="0"/>
        <w:jc w:val="both"/>
        <w:rPr>
          <w:rFonts w:ascii="Arial" w:hAnsi="Arial" w:cs="Arial"/>
          <w:color w:val="000000" w:themeColor="text1"/>
          <w:lang w:eastAsia="es-CO"/>
        </w:rPr>
      </w:pPr>
      <w:r w:rsidRPr="00A6505D">
        <w:rPr>
          <w:rFonts w:ascii="Arial" w:hAnsi="Arial" w:cs="Arial"/>
          <w:color w:val="000000" w:themeColor="text1"/>
          <w:lang w:eastAsia="es-CO"/>
        </w:rPr>
        <w:t xml:space="preserve">La presentación de la propuesta indica igualmente que el proponente está a satisfacción en cuanto al alcance del objeto a contratar y que ha tenido en cuenta lo </w:t>
      </w:r>
      <w:r w:rsidRPr="00A6505D">
        <w:rPr>
          <w:rFonts w:ascii="Arial" w:hAnsi="Arial" w:cs="Arial"/>
          <w:color w:val="000000" w:themeColor="text1"/>
          <w:lang w:eastAsia="es-CO"/>
        </w:rPr>
        <w:lastRenderedPageBreak/>
        <w:t xml:space="preserve">anterior, para definir las obligaciones que se adquieren en virtud del contrato a celebrarse. </w:t>
      </w:r>
    </w:p>
    <w:p w14:paraId="210DF3A8" w14:textId="77777777" w:rsidR="002B0E7A" w:rsidRPr="00A6505D" w:rsidRDefault="002B0E7A" w:rsidP="00CB49C6">
      <w:pPr>
        <w:pStyle w:val="Prrafodelista"/>
        <w:numPr>
          <w:ilvl w:val="0"/>
          <w:numId w:val="11"/>
        </w:numPr>
        <w:spacing w:after="0"/>
        <w:jc w:val="both"/>
        <w:rPr>
          <w:rFonts w:ascii="Arial" w:hAnsi="Arial" w:cs="Arial"/>
          <w:color w:val="000000" w:themeColor="text1"/>
          <w:lang w:eastAsia="es-CO"/>
        </w:rPr>
      </w:pPr>
      <w:r w:rsidRPr="00A6505D">
        <w:rPr>
          <w:rFonts w:ascii="Arial" w:hAnsi="Arial" w:cs="Arial"/>
          <w:color w:val="000000" w:themeColor="text1"/>
          <w:lang w:eastAsia="es-CO"/>
        </w:rPr>
        <w:t>Tener presente la fecha y hora previstas para el cierre del proceso de selección, en ningún caso se recibieran propuestas por fuera del plazo señalado por la entidad en el cronograma del proceso.</w:t>
      </w:r>
    </w:p>
    <w:p w14:paraId="2F494076" w14:textId="77777777" w:rsidR="002B0E7A" w:rsidRPr="00A6505D" w:rsidRDefault="002B0E7A" w:rsidP="00CB49C6">
      <w:pPr>
        <w:pStyle w:val="Prrafodelista"/>
        <w:numPr>
          <w:ilvl w:val="0"/>
          <w:numId w:val="11"/>
        </w:numPr>
        <w:spacing w:after="0"/>
        <w:jc w:val="both"/>
        <w:rPr>
          <w:rFonts w:ascii="Arial" w:hAnsi="Arial" w:cs="Arial"/>
          <w:color w:val="000000" w:themeColor="text1"/>
          <w:lang w:eastAsia="es-CO"/>
        </w:rPr>
      </w:pPr>
      <w:r w:rsidRPr="00A6505D">
        <w:rPr>
          <w:rFonts w:ascii="Arial" w:hAnsi="Arial" w:cs="Arial"/>
          <w:color w:val="000000" w:themeColor="text1"/>
          <w:lang w:eastAsia="es-CO"/>
        </w:rPr>
        <w:t>Revisar los anexos y diligenciar los formatos contenidos en el pliego de condiciones.</w:t>
      </w:r>
    </w:p>
    <w:p w14:paraId="283AACD6" w14:textId="77777777" w:rsidR="002B0E7A" w:rsidRPr="00A6505D" w:rsidRDefault="002B0E7A" w:rsidP="00CB49C6">
      <w:pPr>
        <w:pStyle w:val="Prrafodelista"/>
        <w:numPr>
          <w:ilvl w:val="0"/>
          <w:numId w:val="11"/>
        </w:numPr>
        <w:spacing w:after="0"/>
        <w:jc w:val="both"/>
        <w:rPr>
          <w:rFonts w:ascii="Arial" w:hAnsi="Arial" w:cs="Arial"/>
          <w:color w:val="000000" w:themeColor="text1"/>
          <w:lang w:eastAsia="es-CO"/>
        </w:rPr>
      </w:pPr>
      <w:r w:rsidRPr="00A6505D">
        <w:rPr>
          <w:rFonts w:ascii="Arial" w:hAnsi="Arial" w:cs="Arial"/>
          <w:color w:val="000000" w:themeColor="text1"/>
          <w:lang w:eastAsia="es-CO"/>
        </w:rPr>
        <w:t>Toda consulta deberá formularse por escrito a través del SECOP II, no se aceptarán consultas personales ni telefónicas.</w:t>
      </w:r>
    </w:p>
    <w:p w14:paraId="6E054988" w14:textId="77777777" w:rsidR="002B0E7A" w:rsidRPr="00A6505D" w:rsidRDefault="002B0E7A" w:rsidP="00CB49C6">
      <w:pPr>
        <w:pStyle w:val="Prrafodelista"/>
        <w:numPr>
          <w:ilvl w:val="0"/>
          <w:numId w:val="11"/>
        </w:numPr>
        <w:spacing w:after="0"/>
        <w:jc w:val="both"/>
        <w:rPr>
          <w:rFonts w:ascii="Arial" w:hAnsi="Arial" w:cs="Arial"/>
          <w:color w:val="000000" w:themeColor="text1"/>
          <w:lang w:eastAsia="es-CO"/>
        </w:rPr>
      </w:pPr>
      <w:r w:rsidRPr="00A6505D">
        <w:rPr>
          <w:rFonts w:ascii="Arial" w:hAnsi="Arial" w:cs="Arial"/>
          <w:color w:val="000000" w:themeColor="text1"/>
          <w:lang w:eastAsia="es-CO"/>
        </w:rPr>
        <w:t>Solo mediante ADENDAS se podrá modificar el pliego de condiciones.</w:t>
      </w:r>
    </w:p>
    <w:p w14:paraId="5BE2E4A9" w14:textId="77777777" w:rsidR="002B0E7A" w:rsidRPr="00A6505D" w:rsidRDefault="002B0E7A" w:rsidP="00CB49C6">
      <w:pPr>
        <w:pStyle w:val="Prrafodelista"/>
        <w:numPr>
          <w:ilvl w:val="0"/>
          <w:numId w:val="11"/>
        </w:numPr>
        <w:spacing w:after="0"/>
        <w:jc w:val="both"/>
        <w:rPr>
          <w:rFonts w:ascii="Arial" w:hAnsi="Arial" w:cs="Arial"/>
          <w:color w:val="000000" w:themeColor="text1"/>
          <w:lang w:eastAsia="es-CO"/>
        </w:rPr>
      </w:pPr>
      <w:r w:rsidRPr="00A6505D">
        <w:rPr>
          <w:rFonts w:ascii="Arial" w:hAnsi="Arial" w:cs="Arial"/>
          <w:color w:val="000000" w:themeColor="text1"/>
          <w:lang w:eastAsia="es-CO"/>
        </w:rPr>
        <w:t>Será responsabilidad del proponente conocer todas y cada una de las implicaciones para el ofrecimiento del objeto del proceso de selección y realizar todas las evaluaciones que sean necesarias para presentar su propuesta, sobre la base de un examen cuidadoso de las características del negocio.</w:t>
      </w:r>
    </w:p>
    <w:p w14:paraId="2A6B03C8" w14:textId="77777777" w:rsidR="002B0E7A" w:rsidRPr="00A6505D" w:rsidRDefault="002B0E7A" w:rsidP="00CB49C6">
      <w:pPr>
        <w:pStyle w:val="Prrafodelista"/>
        <w:numPr>
          <w:ilvl w:val="0"/>
          <w:numId w:val="11"/>
        </w:numPr>
        <w:spacing w:after="0"/>
        <w:jc w:val="both"/>
        <w:rPr>
          <w:rFonts w:ascii="Arial" w:hAnsi="Arial" w:cs="Arial"/>
          <w:color w:val="000000" w:themeColor="text1"/>
          <w:lang w:eastAsia="es-CO"/>
        </w:rPr>
      </w:pPr>
      <w:r w:rsidRPr="00A6505D">
        <w:rPr>
          <w:rFonts w:ascii="Arial" w:hAnsi="Arial" w:cs="Arial"/>
          <w:color w:val="000000" w:themeColor="text1"/>
          <w:lang w:eastAsia="es-CO"/>
        </w:rPr>
        <w:t>El proponente deberá verificar que no se encuentra incurso en las causales de inhabilidad e incompatibilidad o prohibiciones constitucional y legalmente establecidas para participar en el proceso y contratar.</w:t>
      </w:r>
    </w:p>
    <w:p w14:paraId="667CE812" w14:textId="77777777" w:rsidR="002B0E7A" w:rsidRPr="00A6505D" w:rsidRDefault="002B0E7A" w:rsidP="00CB49C6">
      <w:pPr>
        <w:pStyle w:val="Prrafodelista"/>
        <w:numPr>
          <w:ilvl w:val="0"/>
          <w:numId w:val="11"/>
        </w:numPr>
        <w:spacing w:after="0"/>
        <w:jc w:val="both"/>
        <w:rPr>
          <w:rFonts w:ascii="Arial" w:hAnsi="Arial" w:cs="Arial"/>
          <w:color w:val="000000" w:themeColor="text1"/>
          <w:lang w:eastAsia="es-CO"/>
        </w:rPr>
      </w:pPr>
      <w:r w:rsidRPr="00A6505D">
        <w:rPr>
          <w:rFonts w:ascii="Arial" w:hAnsi="Arial" w:cs="Arial"/>
          <w:color w:val="000000" w:themeColor="text1"/>
          <w:lang w:eastAsia="es-CO"/>
        </w:rPr>
        <w:t>Tener en cuenta todo lo relacionado sobre conflictos de interés para evitar incurrir en infracciones legales por esta razón.</w:t>
      </w:r>
    </w:p>
    <w:p w14:paraId="60DFE144" w14:textId="77777777" w:rsidR="002B0E7A" w:rsidRPr="00A6505D" w:rsidRDefault="002B0E7A" w:rsidP="00CB49C6">
      <w:pPr>
        <w:pStyle w:val="Prrafodelista"/>
        <w:numPr>
          <w:ilvl w:val="0"/>
          <w:numId w:val="11"/>
        </w:numPr>
        <w:spacing w:after="0"/>
        <w:jc w:val="both"/>
        <w:rPr>
          <w:rFonts w:ascii="Arial" w:hAnsi="Arial" w:cs="Arial"/>
          <w:color w:val="000000" w:themeColor="text1"/>
          <w:lang w:eastAsia="es-CO"/>
        </w:rPr>
      </w:pPr>
      <w:r w:rsidRPr="00A6505D">
        <w:rPr>
          <w:rFonts w:ascii="Arial" w:hAnsi="Arial" w:cs="Arial"/>
          <w:color w:val="000000" w:themeColor="text1"/>
          <w:lang w:eastAsia="es-CO"/>
        </w:rPr>
        <w:t xml:space="preserve">Los interesados en participar en el presente proceso, deberán tener en cuenta las normas de conectividad requeridas por el SECOP II, para lo cual deberán precaver con la debida antelación el cargue de la oferta a la plataforma. La dirección General de Sanidad Militar no asumirá ninguna responsabilidad por la demora en la entrega de alguna oferta por dificultades de acceso al SECOP II, por lo que resulta de exclusiva responsabilidad de los proponentes. </w:t>
      </w:r>
    </w:p>
    <w:p w14:paraId="07D1C8AB" w14:textId="77777777" w:rsidR="002B0E7A" w:rsidRPr="00A6505D" w:rsidRDefault="002B0E7A" w:rsidP="00CB49C6">
      <w:pPr>
        <w:pStyle w:val="Prrafodelista"/>
        <w:numPr>
          <w:ilvl w:val="0"/>
          <w:numId w:val="11"/>
        </w:numPr>
        <w:spacing w:after="0"/>
        <w:jc w:val="both"/>
        <w:rPr>
          <w:rFonts w:ascii="Arial" w:hAnsi="Arial" w:cs="Arial"/>
          <w:color w:val="000000" w:themeColor="text1"/>
          <w:lang w:eastAsia="es-CO"/>
        </w:rPr>
      </w:pPr>
      <w:r w:rsidRPr="00A6505D">
        <w:rPr>
          <w:rFonts w:ascii="Arial" w:hAnsi="Arial" w:cs="Arial"/>
          <w:color w:val="000000" w:themeColor="text1"/>
          <w:lang w:eastAsia="es-CO"/>
        </w:rPr>
        <w:t>El presente pliego de condiciones corresponde a un modelo estándar utilizado por la entidad en todas sus adquisiciones de bienes y/o servicios, de allí que las cláusulas que no apliquen al presente proceso, se indicará en cada caso con la frase “no aplica”.</w:t>
      </w:r>
    </w:p>
    <w:p w14:paraId="160C0F3B" w14:textId="77777777" w:rsidR="002B0E7A" w:rsidRPr="00A6505D" w:rsidRDefault="002B0E7A" w:rsidP="002B0E7A">
      <w:pPr>
        <w:pStyle w:val="Encabezado"/>
        <w:jc w:val="both"/>
        <w:rPr>
          <w:rFonts w:ascii="Arial" w:hAnsi="Arial" w:cs="Arial"/>
          <w:color w:val="000000" w:themeColor="text1"/>
        </w:rPr>
      </w:pPr>
    </w:p>
    <w:p w14:paraId="20BBD6BE" w14:textId="77777777" w:rsidR="001E03A1" w:rsidRPr="00A6505D" w:rsidRDefault="002B0E7A" w:rsidP="008C0FDC">
      <w:pPr>
        <w:pStyle w:val="Ttulo1"/>
        <w:keepNext/>
        <w:numPr>
          <w:ilvl w:val="0"/>
          <w:numId w:val="31"/>
        </w:numPr>
        <w:spacing w:before="0" w:beforeAutospacing="0" w:after="0" w:afterAutospacing="0"/>
        <w:ind w:left="709"/>
        <w:jc w:val="both"/>
        <w:rPr>
          <w:rFonts w:ascii="Arial" w:hAnsi="Arial" w:cs="Arial"/>
          <w:color w:val="000000" w:themeColor="text1"/>
          <w:sz w:val="22"/>
          <w:szCs w:val="22"/>
        </w:rPr>
      </w:pPr>
      <w:bookmarkStart w:id="4" w:name="_Toc31015946"/>
      <w:bookmarkStart w:id="5" w:name="_Toc65072534"/>
      <w:r w:rsidRPr="00A6505D">
        <w:rPr>
          <w:rFonts w:ascii="Arial" w:hAnsi="Arial" w:cs="Arial"/>
          <w:color w:val="000000" w:themeColor="text1"/>
          <w:sz w:val="22"/>
          <w:szCs w:val="22"/>
        </w:rPr>
        <w:t>ASPECTOS GENERALES</w:t>
      </w:r>
      <w:bookmarkStart w:id="6" w:name="_Toc31015947"/>
      <w:bookmarkStart w:id="7" w:name="_Toc31033429"/>
      <w:bookmarkStart w:id="8" w:name="_Toc65072535"/>
      <w:bookmarkEnd w:id="4"/>
      <w:bookmarkEnd w:id="5"/>
    </w:p>
    <w:p w14:paraId="61689357" w14:textId="77777777" w:rsidR="001E03A1" w:rsidRPr="00A6505D" w:rsidRDefault="001E03A1" w:rsidP="001E03A1">
      <w:pPr>
        <w:pStyle w:val="Ttulo1"/>
        <w:keepNext/>
        <w:spacing w:before="0" w:beforeAutospacing="0" w:after="0" w:afterAutospacing="0"/>
        <w:jc w:val="both"/>
        <w:rPr>
          <w:rFonts w:ascii="Arial" w:hAnsi="Arial" w:cs="Arial"/>
          <w:color w:val="000000" w:themeColor="text1"/>
          <w:sz w:val="22"/>
          <w:szCs w:val="22"/>
        </w:rPr>
      </w:pPr>
    </w:p>
    <w:p w14:paraId="0C2DC2B7" w14:textId="6F7374A5" w:rsidR="002B0E7A" w:rsidRPr="00A6505D" w:rsidRDefault="002B0E7A" w:rsidP="008C0FDC">
      <w:pPr>
        <w:pStyle w:val="Ttulo1"/>
        <w:keepNext/>
        <w:numPr>
          <w:ilvl w:val="1"/>
          <w:numId w:val="32"/>
        </w:numPr>
        <w:spacing w:before="0" w:beforeAutospacing="0" w:after="0" w:afterAutospacing="0"/>
        <w:jc w:val="both"/>
        <w:rPr>
          <w:rFonts w:ascii="Arial" w:hAnsi="Arial" w:cs="Arial"/>
          <w:color w:val="000000" w:themeColor="text1"/>
          <w:sz w:val="22"/>
          <w:szCs w:val="22"/>
        </w:rPr>
      </w:pPr>
      <w:r w:rsidRPr="00A6505D">
        <w:rPr>
          <w:rFonts w:ascii="Arial" w:hAnsi="Arial" w:cs="Arial"/>
          <w:color w:val="000000" w:themeColor="text1"/>
          <w:sz w:val="22"/>
          <w:szCs w:val="22"/>
        </w:rPr>
        <w:t>INVITACIÓN A LAS VEEDURÍA CIUDADANAS</w:t>
      </w:r>
      <w:bookmarkEnd w:id="6"/>
      <w:bookmarkEnd w:id="7"/>
      <w:bookmarkEnd w:id="8"/>
    </w:p>
    <w:p w14:paraId="5293B049" w14:textId="77777777" w:rsidR="002B0E7A" w:rsidRPr="00A6505D" w:rsidRDefault="002B0E7A" w:rsidP="002B0E7A">
      <w:pPr>
        <w:rPr>
          <w:rFonts w:ascii="Arial" w:hAnsi="Arial" w:cs="Arial"/>
          <w:color w:val="000000" w:themeColor="text1"/>
        </w:rPr>
      </w:pPr>
    </w:p>
    <w:p w14:paraId="06DEB724" w14:textId="77777777"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En cumplimiento de lo dispuesto en el inciso 3 del artículo 66 de la Ley 80 de 1993 el Ministerio de Defensa Nacional, Comando General de las Fuerzas Militares, Dirección General de Sanidad Militar invita a todas las personas y organizaciones interesadas en hacer control social al presente Proceso de Contratación a que presenten las recomendaciones que consideren convenientes, intervengan en las audiencias y a que consulten los Documentos del Proceso en el Sistema Electrónico de Contratación Pública –SECOP II.</w:t>
      </w:r>
    </w:p>
    <w:p w14:paraId="292492A8" w14:textId="77777777" w:rsidR="002B0E7A" w:rsidRPr="00A6505D" w:rsidRDefault="002B0E7A" w:rsidP="002B0E7A">
      <w:pPr>
        <w:jc w:val="both"/>
        <w:rPr>
          <w:rFonts w:ascii="Arial" w:hAnsi="Arial" w:cs="Arial"/>
          <w:color w:val="000000" w:themeColor="text1"/>
        </w:rPr>
      </w:pPr>
    </w:p>
    <w:p w14:paraId="7B1B01CE" w14:textId="24A362F2" w:rsidR="002B0E7A" w:rsidRPr="00A6505D" w:rsidRDefault="002B0E7A" w:rsidP="008C0FDC">
      <w:pPr>
        <w:pStyle w:val="Ttulo1"/>
        <w:keepNext/>
        <w:numPr>
          <w:ilvl w:val="1"/>
          <w:numId w:val="32"/>
        </w:numPr>
        <w:spacing w:before="0" w:beforeAutospacing="0" w:after="0" w:afterAutospacing="0"/>
        <w:jc w:val="both"/>
        <w:rPr>
          <w:rFonts w:ascii="Arial" w:hAnsi="Arial" w:cs="Arial"/>
          <w:color w:val="000000" w:themeColor="text1"/>
          <w:sz w:val="22"/>
          <w:szCs w:val="22"/>
        </w:rPr>
      </w:pPr>
      <w:bookmarkStart w:id="9" w:name="_Toc31015948"/>
      <w:bookmarkStart w:id="10" w:name="_Toc65072536"/>
      <w:r w:rsidRPr="00A6505D">
        <w:rPr>
          <w:rFonts w:ascii="Arial" w:hAnsi="Arial" w:cs="Arial"/>
          <w:color w:val="000000" w:themeColor="text1"/>
          <w:sz w:val="22"/>
          <w:szCs w:val="22"/>
        </w:rPr>
        <w:t>SECRETARÍA DE TRANSPARENCIA</w:t>
      </w:r>
      <w:bookmarkEnd w:id="9"/>
      <w:bookmarkEnd w:id="10"/>
    </w:p>
    <w:p w14:paraId="562146AD" w14:textId="77777777" w:rsidR="002B0E7A" w:rsidRPr="00A6505D" w:rsidRDefault="002B0E7A" w:rsidP="002B0E7A">
      <w:pPr>
        <w:spacing w:after="0"/>
        <w:jc w:val="both"/>
        <w:rPr>
          <w:rFonts w:ascii="Arial" w:hAnsi="Arial" w:cs="Arial"/>
          <w:color w:val="000000" w:themeColor="text1"/>
        </w:rPr>
      </w:pPr>
    </w:p>
    <w:p w14:paraId="55A14B04" w14:textId="77777777" w:rsidR="002B0E7A" w:rsidRPr="00A6505D" w:rsidRDefault="002B0E7A" w:rsidP="002B0E7A">
      <w:pPr>
        <w:autoSpaceDE w:val="0"/>
        <w:autoSpaceDN w:val="0"/>
        <w:adjustRightInd w:val="0"/>
        <w:spacing w:after="0"/>
        <w:jc w:val="both"/>
        <w:rPr>
          <w:rFonts w:ascii="Arial" w:hAnsi="Arial" w:cs="Arial"/>
          <w:color w:val="000000" w:themeColor="text1"/>
          <w:lang w:val="es-ES_tradnl" w:eastAsia="es-ES_tradnl"/>
        </w:rPr>
      </w:pPr>
      <w:r w:rsidRPr="00A6505D">
        <w:rPr>
          <w:rFonts w:ascii="Arial" w:hAnsi="Arial" w:cs="Arial"/>
          <w:color w:val="000000" w:themeColor="text1"/>
          <w:lang w:val="es-ES_tradnl" w:eastAsia="es-ES_tradnl"/>
        </w:rPr>
        <w:t xml:space="preserve">En el evento de conocerse casos de corrupción en las Entidades del Estado, se reportará el hecho a la Secretaria de Transparencia de la Presidencia de la República a los números telefónicos: (1) 5870555, 01-8000-913666, vía fax al número telefónico: (1) 5960638 o personalmente en la dirección Carrera 8ª.  Nº 7–27 Bogotá D.C. </w:t>
      </w:r>
    </w:p>
    <w:p w14:paraId="27C7AF12" w14:textId="77777777" w:rsidR="002B0E7A" w:rsidRPr="00A6505D" w:rsidRDefault="002B0E7A" w:rsidP="002B0E7A">
      <w:pPr>
        <w:autoSpaceDE w:val="0"/>
        <w:autoSpaceDN w:val="0"/>
        <w:adjustRightInd w:val="0"/>
        <w:spacing w:after="0"/>
        <w:jc w:val="both"/>
        <w:rPr>
          <w:rFonts w:ascii="Arial" w:hAnsi="Arial" w:cs="Arial"/>
          <w:color w:val="000000" w:themeColor="text1"/>
          <w:lang w:val="es-ES_tradnl" w:eastAsia="es-ES_tradnl"/>
        </w:rPr>
      </w:pPr>
    </w:p>
    <w:p w14:paraId="32941E7B" w14:textId="77777777" w:rsidR="002B0E7A" w:rsidRPr="00A6505D" w:rsidRDefault="002B0E7A" w:rsidP="002B0E7A">
      <w:pPr>
        <w:autoSpaceDE w:val="0"/>
        <w:autoSpaceDN w:val="0"/>
        <w:adjustRightInd w:val="0"/>
        <w:spacing w:after="0"/>
        <w:jc w:val="both"/>
        <w:rPr>
          <w:rFonts w:ascii="Arial" w:hAnsi="Arial" w:cs="Arial"/>
          <w:color w:val="000000" w:themeColor="text1"/>
          <w:lang w:val="es-ES_tradnl" w:eastAsia="es-ES_tradnl"/>
        </w:rPr>
      </w:pPr>
      <w:r w:rsidRPr="00A6505D">
        <w:rPr>
          <w:rFonts w:ascii="Arial" w:hAnsi="Arial" w:cs="Arial"/>
          <w:color w:val="000000" w:themeColor="text1"/>
          <w:lang w:val="es-ES_tradnl" w:eastAsia="es-ES_tradnl"/>
        </w:rPr>
        <w:t xml:space="preserve">En todas las actuaciones derivadas de las estipulaciones del presente pliego de condiciones electrónico y del contrato que forma parte del mismo, el proponente obrará con la transparencia y la moralidad que la Constitución Política y las leyes consagran. </w:t>
      </w:r>
    </w:p>
    <w:p w14:paraId="77621F75" w14:textId="77777777" w:rsidR="002B0E7A" w:rsidRPr="00A6505D" w:rsidRDefault="002B0E7A" w:rsidP="002B0E7A">
      <w:pPr>
        <w:autoSpaceDE w:val="0"/>
        <w:autoSpaceDN w:val="0"/>
        <w:adjustRightInd w:val="0"/>
        <w:spacing w:after="0"/>
        <w:jc w:val="both"/>
        <w:rPr>
          <w:rFonts w:ascii="Arial" w:hAnsi="Arial" w:cs="Arial"/>
          <w:color w:val="000000" w:themeColor="text1"/>
          <w:lang w:val="es-ES_tradnl" w:eastAsia="es-ES_tradnl"/>
        </w:rPr>
      </w:pPr>
    </w:p>
    <w:p w14:paraId="0A5DD65A" w14:textId="77777777" w:rsidR="002B0E7A" w:rsidRPr="00A6505D" w:rsidRDefault="002B0E7A" w:rsidP="002B0E7A">
      <w:pPr>
        <w:autoSpaceDE w:val="0"/>
        <w:autoSpaceDN w:val="0"/>
        <w:adjustRightInd w:val="0"/>
        <w:spacing w:after="0"/>
        <w:jc w:val="both"/>
        <w:rPr>
          <w:rFonts w:ascii="Arial" w:hAnsi="Arial" w:cs="Arial"/>
          <w:color w:val="000000" w:themeColor="text1"/>
          <w:lang w:val="es-ES_tradnl" w:eastAsia="es-ES_tradnl"/>
        </w:rPr>
      </w:pPr>
      <w:r w:rsidRPr="00A6505D">
        <w:rPr>
          <w:rFonts w:ascii="Arial" w:hAnsi="Arial" w:cs="Arial"/>
          <w:color w:val="000000" w:themeColor="text1"/>
          <w:lang w:val="es-ES_tradnl" w:eastAsia="es-ES_tradnl"/>
        </w:rPr>
        <w:t xml:space="preserve">En el caso en que el Ministerio de Defensa Nacional comprobare hechos constitutivos de corrupción por parte de un proponente durante el proceso de selección, sin perjuicio de las acciones legales a que hubiere lugar, podrá rechazar la respectiva oferta. </w:t>
      </w:r>
    </w:p>
    <w:p w14:paraId="4CF4DE23" w14:textId="77777777" w:rsidR="002B0E7A" w:rsidRPr="00A6505D" w:rsidRDefault="002B0E7A" w:rsidP="002B0E7A">
      <w:pPr>
        <w:autoSpaceDE w:val="0"/>
        <w:autoSpaceDN w:val="0"/>
        <w:adjustRightInd w:val="0"/>
        <w:spacing w:after="0"/>
        <w:jc w:val="both"/>
        <w:rPr>
          <w:rFonts w:ascii="Arial" w:hAnsi="Arial" w:cs="Arial"/>
          <w:color w:val="000000" w:themeColor="text1"/>
          <w:lang w:val="es-ES_tradnl" w:eastAsia="es-ES_tradnl"/>
        </w:rPr>
      </w:pPr>
    </w:p>
    <w:p w14:paraId="68FABB54" w14:textId="77777777" w:rsidR="002B0E7A" w:rsidRPr="00A6505D" w:rsidRDefault="002B0E7A" w:rsidP="002B0E7A">
      <w:pPr>
        <w:autoSpaceDE w:val="0"/>
        <w:autoSpaceDN w:val="0"/>
        <w:adjustRightInd w:val="0"/>
        <w:spacing w:after="0"/>
        <w:jc w:val="both"/>
        <w:rPr>
          <w:rFonts w:ascii="Arial" w:hAnsi="Arial" w:cs="Arial"/>
          <w:color w:val="000000" w:themeColor="text1"/>
          <w:lang w:val="es-ES_tradnl" w:eastAsia="es-ES_tradnl"/>
        </w:rPr>
      </w:pPr>
      <w:r w:rsidRPr="00A6505D">
        <w:rPr>
          <w:rFonts w:ascii="Arial" w:hAnsi="Arial" w:cs="Arial"/>
          <w:color w:val="000000" w:themeColor="text1"/>
          <w:lang w:val="es-ES_tradnl" w:eastAsia="es-ES_tradnl"/>
        </w:rPr>
        <w:lastRenderedPageBreak/>
        <w:t xml:space="preserve">Si los hechos constitutivos de corrupción tuvieren lugar dentro del plazo de ejecución del contrato, tales circunstancias podrán dar lugar a la declaratoria de caducidad, de conformidad con las reglas previstas para el efecto en la ley y en el respectivo contrato. </w:t>
      </w:r>
    </w:p>
    <w:p w14:paraId="75F184D1" w14:textId="77777777" w:rsidR="002B0E7A" w:rsidRPr="00A6505D" w:rsidRDefault="002B0E7A" w:rsidP="002B0E7A">
      <w:pPr>
        <w:autoSpaceDE w:val="0"/>
        <w:autoSpaceDN w:val="0"/>
        <w:adjustRightInd w:val="0"/>
        <w:jc w:val="both"/>
        <w:rPr>
          <w:rFonts w:ascii="Arial" w:hAnsi="Arial" w:cs="Arial"/>
          <w:color w:val="000000" w:themeColor="text1"/>
          <w:lang w:val="es-ES_tradnl" w:eastAsia="es-ES_tradnl"/>
        </w:rPr>
      </w:pPr>
    </w:p>
    <w:p w14:paraId="4D813711" w14:textId="77777777" w:rsidR="002B0E7A" w:rsidRPr="00A6505D" w:rsidRDefault="002B0E7A" w:rsidP="002311C9">
      <w:pPr>
        <w:pStyle w:val="Ttulo1"/>
        <w:keepNext/>
        <w:numPr>
          <w:ilvl w:val="1"/>
          <w:numId w:val="32"/>
        </w:numPr>
        <w:spacing w:before="0" w:beforeAutospacing="0" w:after="0" w:afterAutospacing="0"/>
        <w:ind w:left="851" w:hanging="502"/>
        <w:jc w:val="both"/>
        <w:rPr>
          <w:rFonts w:ascii="Arial" w:hAnsi="Arial" w:cs="Arial"/>
          <w:color w:val="000000" w:themeColor="text1"/>
          <w:sz w:val="22"/>
          <w:szCs w:val="22"/>
        </w:rPr>
      </w:pPr>
      <w:bookmarkStart w:id="11" w:name="_Toc31015949"/>
      <w:bookmarkStart w:id="12" w:name="_Toc31033430"/>
      <w:bookmarkStart w:id="13" w:name="_Toc65072537"/>
      <w:r w:rsidRPr="00A6505D">
        <w:rPr>
          <w:rFonts w:ascii="Arial" w:hAnsi="Arial" w:cs="Arial"/>
          <w:color w:val="000000" w:themeColor="text1"/>
          <w:sz w:val="22"/>
          <w:szCs w:val="22"/>
        </w:rPr>
        <w:t>CONTROL PREVENTIVO DE LA PROCURADURÍA GENERAL DE LA NACIÓN</w:t>
      </w:r>
      <w:bookmarkEnd w:id="11"/>
      <w:bookmarkEnd w:id="12"/>
      <w:bookmarkEnd w:id="13"/>
    </w:p>
    <w:p w14:paraId="712A6BCD" w14:textId="77777777" w:rsidR="002B0E7A" w:rsidRPr="00A6505D" w:rsidRDefault="002B0E7A" w:rsidP="002B0E7A">
      <w:pPr>
        <w:rPr>
          <w:rFonts w:ascii="Arial" w:hAnsi="Arial" w:cs="Arial"/>
          <w:color w:val="000000" w:themeColor="text1"/>
        </w:rPr>
      </w:pPr>
    </w:p>
    <w:p w14:paraId="03769582" w14:textId="77777777"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Teniendo en cuenta las funciones preventivas y de control de gestión atribuidas a la Procuraduría Delegada para la Vigilancia Preventiva de la Función Pública, de conformidad con los numerales 1, 2 y 3 del artículo 24 del Decreto Ley 262 del 2000, en concordancia con la Resolución 456 de 2010, la Dirección General de Sanidad Militar convoca a esa Procuraduría a realizar el acompañamiento pertinente al presente proceso de selección.</w:t>
      </w:r>
    </w:p>
    <w:p w14:paraId="77523D6B" w14:textId="77777777" w:rsidR="002B0E7A" w:rsidRPr="00A6505D" w:rsidRDefault="002B0E7A" w:rsidP="002B0E7A">
      <w:pPr>
        <w:jc w:val="both"/>
        <w:rPr>
          <w:rFonts w:ascii="Arial" w:hAnsi="Arial" w:cs="Arial"/>
          <w:color w:val="000000" w:themeColor="text1"/>
        </w:rPr>
      </w:pPr>
    </w:p>
    <w:p w14:paraId="290B1D9F" w14:textId="77777777" w:rsidR="002B0E7A" w:rsidRPr="00A6505D" w:rsidRDefault="002B0E7A" w:rsidP="008C0FDC">
      <w:pPr>
        <w:pStyle w:val="Ttulo1"/>
        <w:keepNext/>
        <w:numPr>
          <w:ilvl w:val="1"/>
          <w:numId w:val="32"/>
        </w:numPr>
        <w:spacing w:before="0" w:beforeAutospacing="0" w:after="0" w:afterAutospacing="0"/>
        <w:jc w:val="both"/>
        <w:rPr>
          <w:rFonts w:ascii="Arial" w:hAnsi="Arial" w:cs="Arial"/>
          <w:color w:val="000000" w:themeColor="text1"/>
          <w:sz w:val="22"/>
          <w:szCs w:val="22"/>
        </w:rPr>
      </w:pPr>
      <w:bookmarkStart w:id="14" w:name="_Toc31015950"/>
      <w:bookmarkStart w:id="15" w:name="_Toc31033431"/>
      <w:bookmarkStart w:id="16" w:name="_Toc65072538"/>
      <w:r w:rsidRPr="00A6505D">
        <w:rPr>
          <w:rFonts w:ascii="Arial" w:hAnsi="Arial" w:cs="Arial"/>
          <w:color w:val="000000" w:themeColor="text1"/>
          <w:sz w:val="22"/>
          <w:szCs w:val="22"/>
        </w:rPr>
        <w:t>CONTROL PREVENTIVO DE PRÁCTICAS COLUSIVAS</w:t>
      </w:r>
      <w:bookmarkEnd w:id="14"/>
      <w:bookmarkEnd w:id="15"/>
      <w:bookmarkEnd w:id="16"/>
    </w:p>
    <w:p w14:paraId="2A7C1808" w14:textId="77777777" w:rsidR="002B0E7A" w:rsidRPr="00A6505D" w:rsidRDefault="002B0E7A" w:rsidP="002B0E7A">
      <w:pPr>
        <w:autoSpaceDE w:val="0"/>
        <w:autoSpaceDN w:val="0"/>
        <w:adjustRightInd w:val="0"/>
        <w:rPr>
          <w:rFonts w:ascii="Arial" w:hAnsi="Arial" w:cs="Arial"/>
          <w:color w:val="000000" w:themeColor="text1"/>
          <w:lang w:val="es-ES_tradnl" w:eastAsia="es-ES_tradnl"/>
        </w:rPr>
      </w:pPr>
    </w:p>
    <w:p w14:paraId="75B2B861" w14:textId="77777777" w:rsidR="002B0E7A" w:rsidRPr="00A6505D" w:rsidRDefault="002B0E7A" w:rsidP="002B0E7A">
      <w:pPr>
        <w:autoSpaceDE w:val="0"/>
        <w:autoSpaceDN w:val="0"/>
        <w:adjustRightInd w:val="0"/>
        <w:jc w:val="both"/>
        <w:rPr>
          <w:rFonts w:ascii="Arial" w:hAnsi="Arial" w:cs="Arial"/>
          <w:color w:val="000000" w:themeColor="text1"/>
          <w:lang w:val="es-ES_tradnl" w:eastAsia="es-ES_tradnl"/>
        </w:rPr>
      </w:pPr>
      <w:r w:rsidRPr="00A6505D">
        <w:rPr>
          <w:rFonts w:ascii="Arial" w:hAnsi="Arial" w:cs="Arial"/>
          <w:color w:val="000000" w:themeColor="text1"/>
        </w:rPr>
        <w:t xml:space="preserve">El </w:t>
      </w:r>
      <w:r w:rsidRPr="00A6505D">
        <w:rPr>
          <w:rFonts w:ascii="Arial" w:hAnsi="Arial" w:cs="Arial"/>
          <w:bCs/>
          <w:color w:val="000000" w:themeColor="text1"/>
        </w:rPr>
        <w:t xml:space="preserve">Ministerio de Defensa Nacional – Comando General de las Fuerzas Militares - Dirección General de Sanidad Militar, </w:t>
      </w:r>
      <w:r w:rsidRPr="00A6505D">
        <w:rPr>
          <w:rFonts w:ascii="Arial" w:hAnsi="Arial" w:cs="Arial"/>
          <w:color w:val="000000" w:themeColor="text1"/>
          <w:lang w:val="es-ES_tradnl" w:eastAsia="es-ES_tradnl"/>
        </w:rPr>
        <w:t xml:space="preserve">en el marco de los principios de la contratación pública y con el objeto de minimizar los riesgos de colusión entre proponentes en los procesos de selección, adopta las prácticas que promueven la participación trasparente y competitiva de los proponentes en las distintas modalidades de procesos públicos. </w:t>
      </w:r>
    </w:p>
    <w:p w14:paraId="64585A65" w14:textId="77777777" w:rsidR="002B0E7A" w:rsidRPr="00A6505D" w:rsidRDefault="002B0E7A" w:rsidP="002B0E7A">
      <w:pPr>
        <w:autoSpaceDE w:val="0"/>
        <w:autoSpaceDN w:val="0"/>
        <w:adjustRightInd w:val="0"/>
        <w:jc w:val="both"/>
        <w:rPr>
          <w:rFonts w:ascii="Arial" w:hAnsi="Arial" w:cs="Arial"/>
          <w:color w:val="000000" w:themeColor="text1"/>
          <w:lang w:val="es-ES_tradnl" w:eastAsia="es-ES_tradnl"/>
        </w:rPr>
      </w:pPr>
    </w:p>
    <w:p w14:paraId="2C90C9F5" w14:textId="77777777"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lang w:val="es-ES_tradnl" w:eastAsia="es-ES_tradnl"/>
        </w:rPr>
        <w:t>Según lo previsto por la Ley 155 de 1959, Decreto 2153 de 1992, Ley 1340 de 2009, Decreto 3523 de 2009, modificado por el Decreto 1687 de 2010 y en especial por lo dispuesto en el artículo 27 de la Ley 1474 de 2011, el proponente deberá diligenciar el FORMULARIO denominado “CERTIFICADO DE PARTICIPACIÓN INDEPENDIENTE DEL PROPONENTE”, en dónde expresa de forma clara su compromiso.</w:t>
      </w:r>
    </w:p>
    <w:p w14:paraId="49A079BF" w14:textId="77777777" w:rsidR="002B0E7A" w:rsidRPr="00A6505D" w:rsidRDefault="002B0E7A" w:rsidP="002B0E7A">
      <w:pPr>
        <w:pStyle w:val="Encabezado"/>
        <w:jc w:val="both"/>
        <w:rPr>
          <w:rFonts w:ascii="Arial" w:hAnsi="Arial" w:cs="Arial"/>
          <w:color w:val="000000" w:themeColor="text1"/>
        </w:rPr>
      </w:pPr>
    </w:p>
    <w:p w14:paraId="2C6B61A4" w14:textId="77777777" w:rsidR="002B0E7A" w:rsidRPr="00A6505D" w:rsidRDefault="002B0E7A" w:rsidP="002311C9">
      <w:pPr>
        <w:pStyle w:val="Ttulo1"/>
        <w:keepNext/>
        <w:numPr>
          <w:ilvl w:val="1"/>
          <w:numId w:val="32"/>
        </w:numPr>
        <w:spacing w:before="0" w:beforeAutospacing="0" w:after="0" w:afterAutospacing="0"/>
        <w:ind w:left="851" w:hanging="567"/>
        <w:jc w:val="both"/>
        <w:rPr>
          <w:rFonts w:ascii="Arial" w:hAnsi="Arial" w:cs="Arial"/>
          <w:color w:val="000000" w:themeColor="text1"/>
          <w:sz w:val="22"/>
          <w:szCs w:val="22"/>
        </w:rPr>
      </w:pPr>
      <w:bookmarkStart w:id="17" w:name="_Toc1655774"/>
      <w:bookmarkStart w:id="18" w:name="_Toc31015951"/>
      <w:bookmarkStart w:id="19" w:name="_Toc31033432"/>
      <w:bookmarkStart w:id="20" w:name="_Toc65072539"/>
      <w:r w:rsidRPr="00A6505D">
        <w:rPr>
          <w:rFonts w:ascii="Arial" w:hAnsi="Arial" w:cs="Arial"/>
          <w:color w:val="000000" w:themeColor="text1"/>
          <w:sz w:val="22"/>
          <w:szCs w:val="22"/>
        </w:rPr>
        <w:t>COSTOS DERIVADOS DE PARTICIPAR EN EL PROCESO DE CONTRATACIÓN</w:t>
      </w:r>
      <w:bookmarkEnd w:id="17"/>
      <w:bookmarkEnd w:id="18"/>
      <w:bookmarkEnd w:id="19"/>
      <w:bookmarkEnd w:id="20"/>
    </w:p>
    <w:p w14:paraId="2E8D8E78" w14:textId="77777777" w:rsidR="002B0E7A" w:rsidRPr="00A6505D" w:rsidRDefault="002B0E7A" w:rsidP="002B0E7A">
      <w:pPr>
        <w:spacing w:after="0"/>
        <w:rPr>
          <w:rFonts w:ascii="Arial" w:hAnsi="Arial" w:cs="Arial"/>
          <w:color w:val="000000" w:themeColor="text1"/>
        </w:rPr>
      </w:pPr>
    </w:p>
    <w:p w14:paraId="079F6CC9" w14:textId="77777777" w:rsidR="002B0E7A" w:rsidRPr="00A6505D" w:rsidRDefault="002B0E7A" w:rsidP="002B0E7A">
      <w:pPr>
        <w:pStyle w:val="Textoindependiente"/>
        <w:ind w:right="51"/>
        <w:jc w:val="both"/>
        <w:rPr>
          <w:rFonts w:cs="Arial"/>
          <w:b w:val="0"/>
          <w:color w:val="000000" w:themeColor="text1"/>
          <w:sz w:val="22"/>
          <w:szCs w:val="22"/>
        </w:rPr>
      </w:pPr>
      <w:r w:rsidRPr="00A6505D">
        <w:rPr>
          <w:rFonts w:cs="Arial"/>
          <w:b w:val="0"/>
          <w:color w:val="000000" w:themeColor="text1"/>
          <w:sz w:val="22"/>
          <w:szCs w:val="22"/>
        </w:rPr>
        <w:t>Cada</w:t>
      </w:r>
      <w:r w:rsidRPr="00A6505D">
        <w:rPr>
          <w:rFonts w:cs="Arial"/>
          <w:b w:val="0"/>
          <w:color w:val="000000" w:themeColor="text1"/>
          <w:spacing w:val="-6"/>
          <w:sz w:val="22"/>
          <w:szCs w:val="22"/>
        </w:rPr>
        <w:t xml:space="preserve"> </w:t>
      </w:r>
      <w:r w:rsidRPr="00A6505D">
        <w:rPr>
          <w:rFonts w:cs="Arial"/>
          <w:b w:val="0"/>
          <w:color w:val="000000" w:themeColor="text1"/>
          <w:sz w:val="22"/>
          <w:szCs w:val="22"/>
        </w:rPr>
        <w:t>proponente</w:t>
      </w:r>
      <w:r w:rsidRPr="00A6505D">
        <w:rPr>
          <w:rFonts w:cs="Arial"/>
          <w:b w:val="0"/>
          <w:color w:val="000000" w:themeColor="text1"/>
          <w:spacing w:val="-9"/>
          <w:sz w:val="22"/>
          <w:szCs w:val="22"/>
        </w:rPr>
        <w:t xml:space="preserve"> </w:t>
      </w:r>
      <w:r w:rsidRPr="00A6505D">
        <w:rPr>
          <w:rFonts w:cs="Arial"/>
          <w:b w:val="0"/>
          <w:color w:val="000000" w:themeColor="text1"/>
          <w:sz w:val="22"/>
          <w:szCs w:val="22"/>
        </w:rPr>
        <w:t>debe</w:t>
      </w:r>
      <w:r w:rsidRPr="00A6505D">
        <w:rPr>
          <w:rFonts w:cs="Arial"/>
          <w:b w:val="0"/>
          <w:color w:val="000000" w:themeColor="text1"/>
          <w:spacing w:val="-6"/>
          <w:sz w:val="22"/>
          <w:szCs w:val="22"/>
        </w:rPr>
        <w:t xml:space="preserve"> </w:t>
      </w:r>
      <w:r w:rsidRPr="00A6505D">
        <w:rPr>
          <w:rFonts w:cs="Arial"/>
          <w:b w:val="0"/>
          <w:color w:val="000000" w:themeColor="text1"/>
          <w:sz w:val="22"/>
          <w:szCs w:val="22"/>
        </w:rPr>
        <w:t>sufragar</w:t>
      </w:r>
      <w:r w:rsidRPr="00A6505D">
        <w:rPr>
          <w:rFonts w:cs="Arial"/>
          <w:b w:val="0"/>
          <w:color w:val="000000" w:themeColor="text1"/>
          <w:spacing w:val="-5"/>
          <w:sz w:val="22"/>
          <w:szCs w:val="22"/>
        </w:rPr>
        <w:t xml:space="preserve"> </w:t>
      </w:r>
      <w:r w:rsidRPr="00A6505D">
        <w:rPr>
          <w:rFonts w:cs="Arial"/>
          <w:b w:val="0"/>
          <w:color w:val="000000" w:themeColor="text1"/>
          <w:sz w:val="22"/>
          <w:szCs w:val="22"/>
        </w:rPr>
        <w:t>todos</w:t>
      </w:r>
      <w:r w:rsidRPr="00A6505D">
        <w:rPr>
          <w:rFonts w:cs="Arial"/>
          <w:b w:val="0"/>
          <w:color w:val="000000" w:themeColor="text1"/>
          <w:spacing w:val="-5"/>
          <w:sz w:val="22"/>
          <w:szCs w:val="22"/>
        </w:rPr>
        <w:t xml:space="preserve"> </w:t>
      </w:r>
      <w:r w:rsidRPr="00A6505D">
        <w:rPr>
          <w:rFonts w:cs="Arial"/>
          <w:b w:val="0"/>
          <w:color w:val="000000" w:themeColor="text1"/>
          <w:sz w:val="22"/>
          <w:szCs w:val="22"/>
        </w:rPr>
        <w:t>los</w:t>
      </w:r>
      <w:r w:rsidRPr="00A6505D">
        <w:rPr>
          <w:rFonts w:cs="Arial"/>
          <w:b w:val="0"/>
          <w:color w:val="000000" w:themeColor="text1"/>
          <w:spacing w:val="-6"/>
          <w:sz w:val="22"/>
          <w:szCs w:val="22"/>
        </w:rPr>
        <w:t xml:space="preserve"> </w:t>
      </w:r>
      <w:r w:rsidRPr="00A6505D">
        <w:rPr>
          <w:rFonts w:cs="Arial"/>
          <w:b w:val="0"/>
          <w:color w:val="000000" w:themeColor="text1"/>
          <w:sz w:val="22"/>
          <w:szCs w:val="22"/>
        </w:rPr>
        <w:t>costos,</w:t>
      </w:r>
      <w:r w:rsidRPr="00A6505D">
        <w:rPr>
          <w:rFonts w:cs="Arial"/>
          <w:b w:val="0"/>
          <w:color w:val="000000" w:themeColor="text1"/>
          <w:spacing w:val="-8"/>
          <w:sz w:val="22"/>
          <w:szCs w:val="22"/>
        </w:rPr>
        <w:t xml:space="preserve"> </w:t>
      </w:r>
      <w:r w:rsidRPr="00A6505D">
        <w:rPr>
          <w:rFonts w:cs="Arial"/>
          <w:b w:val="0"/>
          <w:color w:val="000000" w:themeColor="text1"/>
          <w:sz w:val="22"/>
          <w:szCs w:val="22"/>
        </w:rPr>
        <w:t>tanto</w:t>
      </w:r>
      <w:r w:rsidRPr="00A6505D">
        <w:rPr>
          <w:rFonts w:cs="Arial"/>
          <w:b w:val="0"/>
          <w:color w:val="000000" w:themeColor="text1"/>
          <w:spacing w:val="-8"/>
          <w:sz w:val="22"/>
          <w:szCs w:val="22"/>
        </w:rPr>
        <w:t xml:space="preserve"> </w:t>
      </w:r>
      <w:r w:rsidRPr="00A6505D">
        <w:rPr>
          <w:rFonts w:cs="Arial"/>
          <w:b w:val="0"/>
          <w:color w:val="000000" w:themeColor="text1"/>
          <w:sz w:val="22"/>
          <w:szCs w:val="22"/>
        </w:rPr>
        <w:t>directos</w:t>
      </w:r>
      <w:r w:rsidRPr="00A6505D">
        <w:rPr>
          <w:rFonts w:cs="Arial"/>
          <w:b w:val="0"/>
          <w:color w:val="000000" w:themeColor="text1"/>
          <w:spacing w:val="-6"/>
          <w:sz w:val="22"/>
          <w:szCs w:val="22"/>
        </w:rPr>
        <w:t xml:space="preserve"> </w:t>
      </w:r>
      <w:r w:rsidRPr="00A6505D">
        <w:rPr>
          <w:rFonts w:cs="Arial"/>
          <w:b w:val="0"/>
          <w:color w:val="000000" w:themeColor="text1"/>
          <w:sz w:val="22"/>
          <w:szCs w:val="22"/>
        </w:rPr>
        <w:t>como</w:t>
      </w:r>
      <w:r w:rsidRPr="00A6505D">
        <w:rPr>
          <w:rFonts w:cs="Arial"/>
          <w:b w:val="0"/>
          <w:color w:val="000000" w:themeColor="text1"/>
          <w:spacing w:val="-5"/>
          <w:sz w:val="22"/>
          <w:szCs w:val="22"/>
        </w:rPr>
        <w:t xml:space="preserve"> </w:t>
      </w:r>
      <w:r w:rsidRPr="00A6505D">
        <w:rPr>
          <w:rFonts w:cs="Arial"/>
          <w:b w:val="0"/>
          <w:color w:val="000000" w:themeColor="text1"/>
          <w:sz w:val="22"/>
          <w:szCs w:val="22"/>
        </w:rPr>
        <w:t>indirectos,</w:t>
      </w:r>
      <w:r w:rsidRPr="00A6505D">
        <w:rPr>
          <w:rFonts w:cs="Arial"/>
          <w:b w:val="0"/>
          <w:color w:val="000000" w:themeColor="text1"/>
          <w:spacing w:val="-7"/>
          <w:sz w:val="22"/>
          <w:szCs w:val="22"/>
        </w:rPr>
        <w:t xml:space="preserve"> </w:t>
      </w:r>
      <w:r w:rsidRPr="00A6505D">
        <w:rPr>
          <w:rFonts w:cs="Arial"/>
          <w:b w:val="0"/>
          <w:color w:val="000000" w:themeColor="text1"/>
          <w:sz w:val="22"/>
          <w:szCs w:val="22"/>
        </w:rPr>
        <w:t>relacionados con la preparación y presentación de su propuesta, por lo cual el Ministerio de Defensa Nacional, Comando General de las Fuerzas Militares, Dirección General de Sanidad Militar</w:t>
      </w:r>
      <w:r w:rsidRPr="00A6505D">
        <w:rPr>
          <w:rFonts w:cs="Arial"/>
          <w:b w:val="0"/>
          <w:color w:val="000000" w:themeColor="text1"/>
          <w:spacing w:val="-4"/>
          <w:sz w:val="22"/>
          <w:szCs w:val="22"/>
        </w:rPr>
        <w:t xml:space="preserve"> </w:t>
      </w:r>
      <w:r w:rsidRPr="00A6505D">
        <w:rPr>
          <w:rFonts w:cs="Arial"/>
          <w:b w:val="0"/>
          <w:color w:val="000000" w:themeColor="text1"/>
          <w:sz w:val="22"/>
          <w:szCs w:val="22"/>
        </w:rPr>
        <w:t>no</w:t>
      </w:r>
      <w:r w:rsidRPr="00A6505D">
        <w:rPr>
          <w:rFonts w:cs="Arial"/>
          <w:b w:val="0"/>
          <w:color w:val="000000" w:themeColor="text1"/>
          <w:spacing w:val="-8"/>
          <w:sz w:val="22"/>
          <w:szCs w:val="22"/>
        </w:rPr>
        <w:t xml:space="preserve"> </w:t>
      </w:r>
      <w:r w:rsidRPr="00A6505D">
        <w:rPr>
          <w:rFonts w:cs="Arial"/>
          <w:b w:val="0"/>
          <w:color w:val="000000" w:themeColor="text1"/>
          <w:sz w:val="22"/>
          <w:szCs w:val="22"/>
        </w:rPr>
        <w:t>será</w:t>
      </w:r>
      <w:r w:rsidRPr="00A6505D">
        <w:rPr>
          <w:rFonts w:cs="Arial"/>
          <w:b w:val="0"/>
          <w:color w:val="000000" w:themeColor="text1"/>
          <w:spacing w:val="-6"/>
          <w:sz w:val="22"/>
          <w:szCs w:val="22"/>
        </w:rPr>
        <w:t xml:space="preserve"> </w:t>
      </w:r>
      <w:r w:rsidRPr="00A6505D">
        <w:rPr>
          <w:rFonts w:cs="Arial"/>
          <w:b w:val="0"/>
          <w:color w:val="000000" w:themeColor="text1"/>
          <w:sz w:val="22"/>
          <w:szCs w:val="22"/>
        </w:rPr>
        <w:t>responsable</w:t>
      </w:r>
      <w:r w:rsidRPr="00A6505D">
        <w:rPr>
          <w:rFonts w:cs="Arial"/>
          <w:b w:val="0"/>
          <w:color w:val="000000" w:themeColor="text1"/>
          <w:spacing w:val="-5"/>
          <w:sz w:val="22"/>
          <w:szCs w:val="22"/>
        </w:rPr>
        <w:t xml:space="preserve"> </w:t>
      </w:r>
      <w:r w:rsidRPr="00A6505D">
        <w:rPr>
          <w:rFonts w:cs="Arial"/>
          <w:b w:val="0"/>
          <w:color w:val="000000" w:themeColor="text1"/>
          <w:sz w:val="22"/>
          <w:szCs w:val="22"/>
        </w:rPr>
        <w:t>en</w:t>
      </w:r>
      <w:r w:rsidRPr="00A6505D">
        <w:rPr>
          <w:rFonts w:cs="Arial"/>
          <w:b w:val="0"/>
          <w:color w:val="000000" w:themeColor="text1"/>
          <w:spacing w:val="-7"/>
          <w:sz w:val="22"/>
          <w:szCs w:val="22"/>
        </w:rPr>
        <w:t xml:space="preserve"> </w:t>
      </w:r>
      <w:r w:rsidRPr="00A6505D">
        <w:rPr>
          <w:rFonts w:cs="Arial"/>
          <w:b w:val="0"/>
          <w:color w:val="000000" w:themeColor="text1"/>
          <w:sz w:val="22"/>
          <w:szCs w:val="22"/>
        </w:rPr>
        <w:t>ningún</w:t>
      </w:r>
      <w:r w:rsidRPr="00A6505D">
        <w:rPr>
          <w:rFonts w:cs="Arial"/>
          <w:b w:val="0"/>
          <w:color w:val="000000" w:themeColor="text1"/>
          <w:spacing w:val="-8"/>
          <w:sz w:val="22"/>
          <w:szCs w:val="22"/>
        </w:rPr>
        <w:t xml:space="preserve"> </w:t>
      </w:r>
      <w:r w:rsidRPr="00A6505D">
        <w:rPr>
          <w:rFonts w:cs="Arial"/>
          <w:b w:val="0"/>
          <w:color w:val="000000" w:themeColor="text1"/>
          <w:sz w:val="22"/>
          <w:szCs w:val="22"/>
        </w:rPr>
        <w:t>caso</w:t>
      </w:r>
      <w:r w:rsidRPr="00A6505D">
        <w:rPr>
          <w:rFonts w:cs="Arial"/>
          <w:b w:val="0"/>
          <w:color w:val="000000" w:themeColor="text1"/>
          <w:spacing w:val="-5"/>
          <w:sz w:val="22"/>
          <w:szCs w:val="22"/>
        </w:rPr>
        <w:t xml:space="preserve"> </w:t>
      </w:r>
      <w:r w:rsidRPr="00A6505D">
        <w:rPr>
          <w:rFonts w:cs="Arial"/>
          <w:b w:val="0"/>
          <w:color w:val="000000" w:themeColor="text1"/>
          <w:sz w:val="22"/>
          <w:szCs w:val="22"/>
        </w:rPr>
        <w:t>de</w:t>
      </w:r>
      <w:r w:rsidRPr="00A6505D">
        <w:rPr>
          <w:rFonts w:cs="Arial"/>
          <w:b w:val="0"/>
          <w:color w:val="000000" w:themeColor="text1"/>
          <w:spacing w:val="-7"/>
          <w:sz w:val="22"/>
          <w:szCs w:val="22"/>
        </w:rPr>
        <w:t xml:space="preserve"> </w:t>
      </w:r>
      <w:r w:rsidRPr="00A6505D">
        <w:rPr>
          <w:rFonts w:cs="Arial"/>
          <w:b w:val="0"/>
          <w:color w:val="000000" w:themeColor="text1"/>
          <w:sz w:val="22"/>
          <w:szCs w:val="22"/>
        </w:rPr>
        <w:t>dichos</w:t>
      </w:r>
      <w:r w:rsidRPr="00A6505D">
        <w:rPr>
          <w:rFonts w:cs="Arial"/>
          <w:b w:val="0"/>
          <w:color w:val="000000" w:themeColor="text1"/>
          <w:spacing w:val="-7"/>
          <w:sz w:val="22"/>
          <w:szCs w:val="22"/>
        </w:rPr>
        <w:t xml:space="preserve"> </w:t>
      </w:r>
      <w:r w:rsidRPr="00A6505D">
        <w:rPr>
          <w:rFonts w:cs="Arial"/>
          <w:b w:val="0"/>
          <w:color w:val="000000" w:themeColor="text1"/>
          <w:sz w:val="22"/>
          <w:szCs w:val="22"/>
        </w:rPr>
        <w:t>costos,</w:t>
      </w:r>
      <w:r w:rsidRPr="00A6505D">
        <w:rPr>
          <w:rFonts w:cs="Arial"/>
          <w:b w:val="0"/>
          <w:color w:val="000000" w:themeColor="text1"/>
          <w:spacing w:val="-5"/>
          <w:sz w:val="22"/>
          <w:szCs w:val="22"/>
        </w:rPr>
        <w:t xml:space="preserve"> </w:t>
      </w:r>
      <w:r w:rsidRPr="00A6505D">
        <w:rPr>
          <w:rFonts w:cs="Arial"/>
          <w:b w:val="0"/>
          <w:color w:val="000000" w:themeColor="text1"/>
          <w:sz w:val="22"/>
          <w:szCs w:val="22"/>
        </w:rPr>
        <w:t>cualquiera</w:t>
      </w:r>
      <w:r w:rsidRPr="00A6505D">
        <w:rPr>
          <w:rFonts w:cs="Arial"/>
          <w:b w:val="0"/>
          <w:color w:val="000000" w:themeColor="text1"/>
          <w:spacing w:val="-10"/>
          <w:sz w:val="22"/>
          <w:szCs w:val="22"/>
        </w:rPr>
        <w:t xml:space="preserve"> </w:t>
      </w:r>
      <w:r w:rsidRPr="00A6505D">
        <w:rPr>
          <w:rFonts w:cs="Arial"/>
          <w:b w:val="0"/>
          <w:color w:val="000000" w:themeColor="text1"/>
          <w:sz w:val="22"/>
          <w:szCs w:val="22"/>
        </w:rPr>
        <w:t>que</w:t>
      </w:r>
      <w:r w:rsidRPr="00A6505D">
        <w:rPr>
          <w:rFonts w:cs="Arial"/>
          <w:b w:val="0"/>
          <w:color w:val="000000" w:themeColor="text1"/>
          <w:spacing w:val="-5"/>
          <w:sz w:val="22"/>
          <w:szCs w:val="22"/>
        </w:rPr>
        <w:t xml:space="preserve"> </w:t>
      </w:r>
      <w:r w:rsidRPr="00A6505D">
        <w:rPr>
          <w:rFonts w:cs="Arial"/>
          <w:b w:val="0"/>
          <w:color w:val="000000" w:themeColor="text1"/>
          <w:sz w:val="22"/>
          <w:szCs w:val="22"/>
        </w:rPr>
        <w:t>sea</w:t>
      </w:r>
      <w:r w:rsidRPr="00A6505D">
        <w:rPr>
          <w:rFonts w:cs="Arial"/>
          <w:b w:val="0"/>
          <w:color w:val="000000" w:themeColor="text1"/>
          <w:spacing w:val="-8"/>
          <w:sz w:val="22"/>
          <w:szCs w:val="22"/>
        </w:rPr>
        <w:t xml:space="preserve"> </w:t>
      </w:r>
      <w:r w:rsidRPr="00A6505D">
        <w:rPr>
          <w:rFonts w:cs="Arial"/>
          <w:b w:val="0"/>
          <w:color w:val="000000" w:themeColor="text1"/>
          <w:sz w:val="22"/>
          <w:szCs w:val="22"/>
        </w:rPr>
        <w:t>el resultado del proceso de selección y</w:t>
      </w:r>
      <w:r w:rsidRPr="00A6505D">
        <w:rPr>
          <w:rFonts w:cs="Arial"/>
          <w:b w:val="0"/>
          <w:color w:val="000000" w:themeColor="text1"/>
          <w:spacing w:val="-10"/>
          <w:sz w:val="22"/>
          <w:szCs w:val="22"/>
        </w:rPr>
        <w:t xml:space="preserve"> </w:t>
      </w:r>
      <w:r w:rsidRPr="00A6505D">
        <w:rPr>
          <w:rFonts w:cs="Arial"/>
          <w:b w:val="0"/>
          <w:color w:val="000000" w:themeColor="text1"/>
          <w:sz w:val="22"/>
          <w:szCs w:val="22"/>
        </w:rPr>
        <w:t>contratación.</w:t>
      </w:r>
    </w:p>
    <w:p w14:paraId="0A1D10AC" w14:textId="77777777" w:rsidR="002B0E7A" w:rsidRPr="00A6505D" w:rsidRDefault="002B0E7A" w:rsidP="002B0E7A">
      <w:pPr>
        <w:pStyle w:val="Textoindependiente"/>
        <w:ind w:right="51"/>
        <w:jc w:val="both"/>
        <w:rPr>
          <w:rFonts w:cs="Arial"/>
          <w:b w:val="0"/>
          <w:color w:val="000000" w:themeColor="text1"/>
          <w:sz w:val="22"/>
          <w:szCs w:val="22"/>
        </w:rPr>
      </w:pPr>
    </w:p>
    <w:p w14:paraId="18154C10" w14:textId="77777777" w:rsidR="002B0E7A" w:rsidRPr="00A6505D" w:rsidRDefault="002B0E7A" w:rsidP="002B0E7A">
      <w:pPr>
        <w:spacing w:after="0"/>
        <w:rPr>
          <w:rFonts w:ascii="Arial" w:hAnsi="Arial" w:cs="Arial"/>
          <w:color w:val="000000" w:themeColor="text1"/>
        </w:rPr>
      </w:pPr>
      <w:r w:rsidRPr="00A6505D">
        <w:rPr>
          <w:rFonts w:ascii="Arial" w:hAnsi="Arial" w:cs="Arial"/>
          <w:color w:val="000000" w:themeColor="text1"/>
        </w:rPr>
        <w:t>Los proponentes tienen la responsabilidad de determinar, evaluar y asumir los impuestos, tasas y contribuciones, así como los demás costos tributarios y de cualquier otra naturaleza que conlleve la celebración del contrato en los términos generales del proceso</w:t>
      </w:r>
    </w:p>
    <w:p w14:paraId="0413B06C" w14:textId="77777777" w:rsidR="002B0E7A" w:rsidRPr="00A6505D" w:rsidRDefault="002B0E7A" w:rsidP="002B0E7A">
      <w:pPr>
        <w:rPr>
          <w:rFonts w:ascii="Arial" w:hAnsi="Arial" w:cs="Arial"/>
          <w:color w:val="000000" w:themeColor="text1"/>
        </w:rPr>
      </w:pPr>
    </w:p>
    <w:p w14:paraId="0263D1F7" w14:textId="77777777" w:rsidR="002B0E7A" w:rsidRPr="00A6505D" w:rsidRDefault="002B0E7A" w:rsidP="008C0FDC">
      <w:pPr>
        <w:pStyle w:val="Ttulo1"/>
        <w:keepNext/>
        <w:numPr>
          <w:ilvl w:val="1"/>
          <w:numId w:val="32"/>
        </w:numPr>
        <w:spacing w:before="0" w:beforeAutospacing="0" w:after="0" w:afterAutospacing="0"/>
        <w:jc w:val="both"/>
        <w:rPr>
          <w:rFonts w:ascii="Arial" w:hAnsi="Arial" w:cs="Arial"/>
          <w:color w:val="000000" w:themeColor="text1"/>
          <w:sz w:val="22"/>
          <w:szCs w:val="22"/>
        </w:rPr>
      </w:pPr>
      <w:bookmarkStart w:id="21" w:name="_Toc1655775"/>
      <w:bookmarkStart w:id="22" w:name="_Toc31015952"/>
      <w:bookmarkStart w:id="23" w:name="_Toc31033433"/>
      <w:bookmarkStart w:id="24" w:name="_Toc65072540"/>
      <w:r w:rsidRPr="00A6505D">
        <w:rPr>
          <w:rFonts w:ascii="Arial" w:hAnsi="Arial" w:cs="Arial"/>
          <w:color w:val="000000" w:themeColor="text1"/>
          <w:sz w:val="22"/>
          <w:szCs w:val="22"/>
        </w:rPr>
        <w:t>COMUNICACIONES</w:t>
      </w:r>
      <w:bookmarkEnd w:id="21"/>
      <w:bookmarkEnd w:id="22"/>
      <w:bookmarkEnd w:id="23"/>
      <w:bookmarkEnd w:id="24"/>
    </w:p>
    <w:p w14:paraId="4A7AA315" w14:textId="77777777" w:rsidR="002B0E7A" w:rsidRPr="00A6505D" w:rsidRDefault="002B0E7A" w:rsidP="002B0E7A">
      <w:pPr>
        <w:pStyle w:val="Ttulo1"/>
        <w:keepNext/>
        <w:spacing w:before="0" w:beforeAutospacing="0" w:after="0" w:afterAutospacing="0"/>
        <w:ind w:left="360"/>
        <w:jc w:val="both"/>
        <w:rPr>
          <w:rFonts w:ascii="Arial" w:hAnsi="Arial" w:cs="Arial"/>
          <w:color w:val="000000" w:themeColor="text1"/>
          <w:sz w:val="22"/>
          <w:szCs w:val="22"/>
        </w:rPr>
      </w:pPr>
    </w:p>
    <w:p w14:paraId="5DCF38DE" w14:textId="77777777" w:rsidR="002B0E7A" w:rsidRPr="00A6505D" w:rsidRDefault="002B0E7A" w:rsidP="002767B8">
      <w:pPr>
        <w:jc w:val="both"/>
        <w:rPr>
          <w:rFonts w:ascii="Arial" w:hAnsi="Arial" w:cs="Arial"/>
          <w:color w:val="000000" w:themeColor="text1"/>
        </w:rPr>
      </w:pPr>
      <w:r w:rsidRPr="00A6505D">
        <w:rPr>
          <w:rFonts w:ascii="Arial" w:hAnsi="Arial" w:cs="Arial"/>
          <w:color w:val="000000" w:themeColor="text1"/>
        </w:rPr>
        <w:t>Todos los documentos que hagan parte del presente proceso de selección serán publicados en el Sistema Electrónico de Contratación Pública – SECOP II y toda comunicación será atendida a través de la plataforma.</w:t>
      </w:r>
    </w:p>
    <w:p w14:paraId="71C57E21" w14:textId="77777777" w:rsidR="002B0E7A" w:rsidRPr="00A6505D" w:rsidRDefault="002B0E7A" w:rsidP="002B0E7A">
      <w:pPr>
        <w:rPr>
          <w:rFonts w:ascii="Arial" w:hAnsi="Arial" w:cs="Arial"/>
          <w:color w:val="000000" w:themeColor="text1"/>
        </w:rPr>
      </w:pPr>
    </w:p>
    <w:p w14:paraId="40849DE4" w14:textId="77777777" w:rsidR="002B0E7A" w:rsidRPr="00A6505D" w:rsidRDefault="002B0E7A" w:rsidP="008C0FDC">
      <w:pPr>
        <w:pStyle w:val="Ttulo1"/>
        <w:keepNext/>
        <w:numPr>
          <w:ilvl w:val="1"/>
          <w:numId w:val="32"/>
        </w:numPr>
        <w:spacing w:before="0" w:beforeAutospacing="0" w:after="0" w:afterAutospacing="0"/>
        <w:jc w:val="both"/>
        <w:rPr>
          <w:rFonts w:ascii="Arial" w:hAnsi="Arial" w:cs="Arial"/>
          <w:color w:val="000000" w:themeColor="text1"/>
          <w:sz w:val="22"/>
          <w:szCs w:val="22"/>
        </w:rPr>
      </w:pPr>
      <w:bookmarkStart w:id="25" w:name="_Toc1655776"/>
      <w:bookmarkStart w:id="26" w:name="_Toc31015953"/>
      <w:bookmarkStart w:id="27" w:name="_Toc31033434"/>
      <w:bookmarkStart w:id="28" w:name="_Toc65072541"/>
      <w:r w:rsidRPr="00A6505D">
        <w:rPr>
          <w:rFonts w:ascii="Arial" w:hAnsi="Arial" w:cs="Arial"/>
          <w:color w:val="000000" w:themeColor="text1"/>
          <w:sz w:val="22"/>
          <w:szCs w:val="22"/>
        </w:rPr>
        <w:t>IDIOMA</w:t>
      </w:r>
      <w:bookmarkEnd w:id="25"/>
      <w:bookmarkEnd w:id="26"/>
      <w:bookmarkEnd w:id="27"/>
      <w:bookmarkEnd w:id="28"/>
    </w:p>
    <w:p w14:paraId="3AAA0EDE" w14:textId="77777777" w:rsidR="002B0E7A" w:rsidRPr="00A6505D" w:rsidRDefault="002B0E7A" w:rsidP="002B0E7A">
      <w:pPr>
        <w:pStyle w:val="Ttulo1"/>
        <w:keepNext/>
        <w:spacing w:before="0" w:beforeAutospacing="0" w:after="0" w:afterAutospacing="0"/>
        <w:ind w:left="360"/>
        <w:jc w:val="both"/>
        <w:rPr>
          <w:rFonts w:ascii="Arial" w:hAnsi="Arial" w:cs="Arial"/>
          <w:color w:val="000000" w:themeColor="text1"/>
          <w:sz w:val="22"/>
          <w:szCs w:val="22"/>
        </w:rPr>
      </w:pPr>
    </w:p>
    <w:p w14:paraId="290928BA" w14:textId="77777777" w:rsidR="002B0E7A" w:rsidRPr="00A6505D" w:rsidRDefault="002B0E7A" w:rsidP="002B0E7A">
      <w:pPr>
        <w:spacing w:after="0"/>
        <w:jc w:val="both"/>
        <w:rPr>
          <w:rFonts w:ascii="Arial" w:eastAsia="Times New Roman" w:hAnsi="Arial" w:cs="Arial"/>
          <w:color w:val="000000" w:themeColor="text1"/>
        </w:rPr>
      </w:pPr>
      <w:r w:rsidRPr="00A6505D">
        <w:rPr>
          <w:rFonts w:ascii="Arial" w:hAnsi="Arial" w:cs="Arial"/>
          <w:color w:val="000000" w:themeColor="text1"/>
        </w:rPr>
        <w:t xml:space="preserve">Los documentos y las comunicaciones entregadas, enviadas o expedidas por los proponentes o por terceros para efectos del proceso de contratación, o para ser tenidos en cuenta en el mismo, deben ser otorgados en castellano. </w:t>
      </w:r>
    </w:p>
    <w:p w14:paraId="5F6C2562" w14:textId="77777777" w:rsidR="002B0E7A" w:rsidRPr="00A6505D" w:rsidRDefault="002B0E7A" w:rsidP="002B0E7A">
      <w:pPr>
        <w:spacing w:after="0"/>
        <w:jc w:val="both"/>
        <w:rPr>
          <w:rFonts w:ascii="Arial" w:hAnsi="Arial" w:cs="Arial"/>
          <w:color w:val="000000" w:themeColor="text1"/>
        </w:rPr>
      </w:pPr>
    </w:p>
    <w:p w14:paraId="52E31B2F" w14:textId="77777777" w:rsidR="002B0E7A" w:rsidRPr="00A6505D" w:rsidRDefault="002B0E7A" w:rsidP="002B0E7A">
      <w:pPr>
        <w:spacing w:after="0"/>
        <w:jc w:val="both"/>
        <w:rPr>
          <w:rFonts w:ascii="Arial" w:hAnsi="Arial" w:cs="Arial"/>
          <w:color w:val="000000" w:themeColor="text1"/>
        </w:rPr>
      </w:pPr>
      <w:r w:rsidRPr="00A6505D">
        <w:rPr>
          <w:rFonts w:ascii="Arial" w:hAnsi="Arial" w:cs="Arial"/>
          <w:color w:val="000000" w:themeColor="text1"/>
        </w:rPr>
        <w:t xml:space="preserve">Para que los documentos en un idioma distinto al castellano puedan ser apreciados en el Proceso de Contratación deben ser presentados en su lengua original junto con la traducción oficial al castellano. </w:t>
      </w:r>
      <w:r w:rsidRPr="00A6505D">
        <w:rPr>
          <w:rFonts w:ascii="Arial" w:hAnsi="Arial" w:cs="Arial"/>
          <w:b/>
          <w:color w:val="000000" w:themeColor="text1"/>
        </w:rPr>
        <w:t xml:space="preserve">El proponente puede presentar con la oferta </w:t>
      </w:r>
      <w:r w:rsidRPr="00A6505D">
        <w:rPr>
          <w:rFonts w:ascii="Arial" w:hAnsi="Arial" w:cs="Arial"/>
          <w:b/>
          <w:color w:val="000000" w:themeColor="text1"/>
        </w:rPr>
        <w:lastRenderedPageBreak/>
        <w:t>documentos con una traducción simple y entregar la traducción oficial al castellano dentro del plazo previsto para la subsanación.</w:t>
      </w:r>
      <w:r w:rsidRPr="00A6505D">
        <w:rPr>
          <w:rFonts w:ascii="Arial" w:hAnsi="Arial" w:cs="Arial"/>
          <w:color w:val="000000" w:themeColor="text1"/>
        </w:rPr>
        <w:t xml:space="preserve"> La traducción oficial debe ser el mismo texto presentado.</w:t>
      </w:r>
    </w:p>
    <w:p w14:paraId="6D96BA34" w14:textId="77777777" w:rsidR="002B0E7A" w:rsidRPr="00A6505D" w:rsidRDefault="002B0E7A" w:rsidP="002B0E7A">
      <w:pPr>
        <w:spacing w:after="0"/>
        <w:jc w:val="both"/>
        <w:rPr>
          <w:rFonts w:ascii="Arial" w:hAnsi="Arial" w:cs="Arial"/>
          <w:color w:val="000000" w:themeColor="text1"/>
        </w:rPr>
      </w:pPr>
    </w:p>
    <w:p w14:paraId="4A725ED1" w14:textId="77777777" w:rsidR="002B0E7A" w:rsidRPr="00A6505D" w:rsidRDefault="002B0E7A" w:rsidP="002B0E7A">
      <w:pPr>
        <w:spacing w:after="0"/>
        <w:jc w:val="both"/>
        <w:rPr>
          <w:rFonts w:ascii="Arial" w:hAnsi="Arial" w:cs="Arial"/>
          <w:color w:val="000000" w:themeColor="text1"/>
        </w:rPr>
      </w:pPr>
      <w:r w:rsidRPr="00A6505D">
        <w:rPr>
          <w:rFonts w:ascii="Arial" w:hAnsi="Arial" w:cs="Arial"/>
          <w:color w:val="000000" w:themeColor="text1"/>
        </w:rPr>
        <w:t xml:space="preserve">En el caso de documentos especializados, </w:t>
      </w:r>
      <w:proofErr w:type="gramStart"/>
      <w:r w:rsidRPr="00A6505D">
        <w:rPr>
          <w:rFonts w:ascii="Arial" w:hAnsi="Arial" w:cs="Arial"/>
          <w:color w:val="000000" w:themeColor="text1"/>
        </w:rPr>
        <w:t>como</w:t>
      </w:r>
      <w:proofErr w:type="gramEnd"/>
      <w:r w:rsidRPr="00A6505D">
        <w:rPr>
          <w:rFonts w:ascii="Arial" w:hAnsi="Arial" w:cs="Arial"/>
          <w:color w:val="000000" w:themeColor="text1"/>
        </w:rPr>
        <w:t xml:space="preserve"> por ejemplo, especificaciones o fichas técnicas, que en el mercado sean de amplia utilización y aceptación en idioma distinto al castellano, las Entidades Estatales podrán establecer en los Documentos del Proceso la posibilidad de que sean aportados en su lengua original acompañados de una traducción simple al castellano, cuando así lo considere conveniente de conformidad con el estudio del sector realizado.</w:t>
      </w:r>
    </w:p>
    <w:p w14:paraId="20AC5091" w14:textId="77777777" w:rsidR="002B0E7A" w:rsidRPr="00A6505D" w:rsidRDefault="002B0E7A" w:rsidP="002B0E7A">
      <w:pPr>
        <w:rPr>
          <w:rFonts w:ascii="Arial" w:hAnsi="Arial" w:cs="Arial"/>
          <w:color w:val="000000" w:themeColor="text1"/>
        </w:rPr>
      </w:pPr>
    </w:p>
    <w:p w14:paraId="0D9B9FF3" w14:textId="77777777" w:rsidR="002B0E7A" w:rsidRPr="00A6505D" w:rsidRDefault="002B0E7A" w:rsidP="008C0FDC">
      <w:pPr>
        <w:pStyle w:val="Ttulo1"/>
        <w:keepNext/>
        <w:numPr>
          <w:ilvl w:val="1"/>
          <w:numId w:val="32"/>
        </w:numPr>
        <w:spacing w:before="0" w:beforeAutospacing="0" w:after="0" w:afterAutospacing="0"/>
        <w:jc w:val="both"/>
        <w:rPr>
          <w:rFonts w:ascii="Arial" w:hAnsi="Arial" w:cs="Arial"/>
          <w:color w:val="000000" w:themeColor="text1"/>
          <w:sz w:val="22"/>
          <w:szCs w:val="22"/>
        </w:rPr>
      </w:pPr>
      <w:bookmarkStart w:id="29" w:name="_Toc1655777"/>
      <w:bookmarkStart w:id="30" w:name="_Toc31015954"/>
      <w:bookmarkStart w:id="31" w:name="_Toc31033435"/>
      <w:bookmarkStart w:id="32" w:name="_Toc65072542"/>
      <w:r w:rsidRPr="00A6505D">
        <w:rPr>
          <w:rFonts w:ascii="Arial" w:hAnsi="Arial" w:cs="Arial"/>
          <w:color w:val="000000" w:themeColor="text1"/>
          <w:sz w:val="22"/>
          <w:szCs w:val="22"/>
        </w:rPr>
        <w:t>LEGALIZACIÓN DE DOCUMENTOS OTORGADOS EN EL EXTERIOR</w:t>
      </w:r>
      <w:bookmarkEnd w:id="29"/>
      <w:bookmarkEnd w:id="30"/>
      <w:bookmarkEnd w:id="31"/>
      <w:bookmarkEnd w:id="32"/>
    </w:p>
    <w:p w14:paraId="2653D584" w14:textId="77777777" w:rsidR="002B0E7A" w:rsidRPr="00A6505D" w:rsidRDefault="002B0E7A" w:rsidP="002B0E7A">
      <w:pPr>
        <w:pStyle w:val="Encabezado"/>
        <w:ind w:right="51"/>
        <w:jc w:val="both"/>
        <w:rPr>
          <w:rFonts w:ascii="Arial" w:hAnsi="Arial" w:cs="Arial"/>
          <w:color w:val="000000" w:themeColor="text1"/>
        </w:rPr>
      </w:pPr>
    </w:p>
    <w:p w14:paraId="7932F12E" w14:textId="77777777" w:rsidR="002B0E7A" w:rsidRPr="00A6505D" w:rsidRDefault="002B0E7A" w:rsidP="002B0E7A">
      <w:pPr>
        <w:pStyle w:val="Encabezado"/>
        <w:ind w:right="51"/>
        <w:jc w:val="both"/>
        <w:rPr>
          <w:rFonts w:ascii="Arial" w:eastAsia="Times New Roman" w:hAnsi="Arial" w:cs="Arial"/>
          <w:color w:val="000000" w:themeColor="text1"/>
        </w:rPr>
      </w:pPr>
      <w:r w:rsidRPr="00A6505D">
        <w:rPr>
          <w:rFonts w:ascii="Arial" w:hAnsi="Arial" w:cs="Arial"/>
          <w:color w:val="000000" w:themeColor="text1"/>
        </w:rPr>
        <w:t xml:space="preserve">Todos los documentos expedidos en el exterior deben ser apostillados o legalizados por la Entidad competente desde el país de origen, para que puedan surtir efectos legales en Colombia. </w:t>
      </w:r>
    </w:p>
    <w:p w14:paraId="325B75D0" w14:textId="77777777" w:rsidR="002B0E7A" w:rsidRPr="00A6505D" w:rsidRDefault="002B0E7A" w:rsidP="002B0E7A">
      <w:pPr>
        <w:pStyle w:val="Encabezado"/>
        <w:ind w:right="51"/>
        <w:jc w:val="both"/>
        <w:rPr>
          <w:rFonts w:ascii="Arial" w:hAnsi="Arial" w:cs="Arial"/>
          <w:color w:val="000000" w:themeColor="text1"/>
        </w:rPr>
      </w:pPr>
    </w:p>
    <w:p w14:paraId="79C36907" w14:textId="77777777" w:rsidR="002B0E7A" w:rsidRPr="00A6505D" w:rsidRDefault="002B0E7A" w:rsidP="002B0E7A">
      <w:pPr>
        <w:pStyle w:val="Encabezado"/>
        <w:ind w:right="51"/>
        <w:jc w:val="both"/>
        <w:rPr>
          <w:rFonts w:ascii="Arial" w:hAnsi="Arial" w:cs="Arial"/>
          <w:color w:val="000000" w:themeColor="text1"/>
        </w:rPr>
      </w:pPr>
      <w:r w:rsidRPr="00A6505D">
        <w:rPr>
          <w:rFonts w:ascii="Arial" w:hAnsi="Arial" w:cs="Arial"/>
          <w:color w:val="000000" w:themeColor="text1"/>
        </w:rPr>
        <w:t xml:space="preserve">Para efectos del trámite de apostilla y/o legalización de documentos otorgados en el exterior se debe tener en cuenta lo establecido en la Resolución No. 10547 del 14 de diciembre de 2018, “Por la cual se adopta el procedimiento para apostillar y/o legalizar documentos”, expedida por el Ministerio de Relaciones Exteriores de la República de Colombia. </w:t>
      </w:r>
    </w:p>
    <w:p w14:paraId="58A121C9" w14:textId="77777777" w:rsidR="002B0E7A" w:rsidRPr="00A6505D" w:rsidRDefault="002B0E7A" w:rsidP="002B0E7A">
      <w:pPr>
        <w:pStyle w:val="Encabezado"/>
        <w:ind w:right="51"/>
        <w:jc w:val="both"/>
        <w:rPr>
          <w:rFonts w:ascii="Arial" w:hAnsi="Arial" w:cs="Arial"/>
          <w:color w:val="000000" w:themeColor="text1"/>
        </w:rPr>
      </w:pPr>
    </w:p>
    <w:p w14:paraId="3899F9C1" w14:textId="77777777" w:rsidR="002B0E7A" w:rsidRPr="00A6505D" w:rsidRDefault="002B0E7A" w:rsidP="002B0E7A">
      <w:pPr>
        <w:pStyle w:val="Encabezado"/>
        <w:ind w:right="51"/>
        <w:jc w:val="both"/>
        <w:rPr>
          <w:rFonts w:ascii="Arial" w:hAnsi="Arial" w:cs="Arial"/>
          <w:color w:val="000000" w:themeColor="text1"/>
        </w:rPr>
      </w:pPr>
      <w:r w:rsidRPr="00A6505D">
        <w:rPr>
          <w:rFonts w:ascii="Arial" w:hAnsi="Arial" w:cs="Arial"/>
          <w:color w:val="000000" w:themeColor="text1"/>
        </w:rPr>
        <w:t xml:space="preserve">Las Entidades Estatales solamente pueden exigir la legalización de acuerdo con la Convención de la Apostilla o la legalización de documentos públicos otorgados en el extranjero. Este tipo de legalización no es procedente para los documentos privados. </w:t>
      </w:r>
    </w:p>
    <w:p w14:paraId="060F43DF" w14:textId="77777777" w:rsidR="002B0E7A" w:rsidRPr="00A6505D" w:rsidRDefault="002B0E7A" w:rsidP="002B0E7A">
      <w:pPr>
        <w:pStyle w:val="Encabezado"/>
        <w:ind w:right="51"/>
        <w:jc w:val="both"/>
        <w:rPr>
          <w:rFonts w:ascii="Arial" w:hAnsi="Arial" w:cs="Arial"/>
          <w:color w:val="000000" w:themeColor="text1"/>
        </w:rPr>
      </w:pPr>
    </w:p>
    <w:p w14:paraId="12AB84ED" w14:textId="77777777" w:rsidR="002B0E7A" w:rsidRPr="00A6505D" w:rsidRDefault="002B0E7A" w:rsidP="002B0E7A">
      <w:pPr>
        <w:pStyle w:val="Encabezado"/>
        <w:ind w:right="51"/>
        <w:jc w:val="both"/>
        <w:rPr>
          <w:rFonts w:ascii="Arial" w:hAnsi="Arial" w:cs="Arial"/>
          <w:color w:val="000000" w:themeColor="text1"/>
        </w:rPr>
      </w:pPr>
      <w:r w:rsidRPr="00A6505D">
        <w:rPr>
          <w:rFonts w:ascii="Arial" w:hAnsi="Arial" w:cs="Arial"/>
          <w:color w:val="000000" w:themeColor="text1"/>
        </w:rPr>
        <w:t>Cuando en un Proceso de Contratación un proponente presenta un documento público legalizado de acuerdo con la Convención de la Apostilla, la Entidad Estatal no debe solicitar legalizaciones, autenticaciones o ratificaciones adicionales de ninguna autoridad nacional o extranjera,</w:t>
      </w:r>
      <w:r w:rsidRPr="00A6505D">
        <w:rPr>
          <w:rFonts w:ascii="Arial" w:hAnsi="Arial" w:cs="Arial"/>
          <w:b/>
          <w:color w:val="000000" w:themeColor="text1"/>
        </w:rPr>
        <w:t xml:space="preserve"> </w:t>
      </w:r>
      <w:r w:rsidRPr="00A6505D">
        <w:rPr>
          <w:rFonts w:ascii="Arial" w:hAnsi="Arial" w:cs="Arial"/>
          <w:color w:val="000000" w:themeColor="text1"/>
        </w:rPr>
        <w:t xml:space="preserve">puesto que el trámite de la Apostilla es suficiente para certificar por sí mismo la autenticidad. </w:t>
      </w:r>
    </w:p>
    <w:p w14:paraId="59173371" w14:textId="77777777" w:rsidR="002B0E7A" w:rsidRPr="00A6505D" w:rsidRDefault="002B0E7A" w:rsidP="002B0E7A">
      <w:pPr>
        <w:pStyle w:val="Encabezado"/>
        <w:ind w:right="51"/>
        <w:jc w:val="both"/>
        <w:rPr>
          <w:rFonts w:ascii="Arial" w:hAnsi="Arial" w:cs="Arial"/>
          <w:color w:val="000000" w:themeColor="text1"/>
        </w:rPr>
      </w:pPr>
    </w:p>
    <w:p w14:paraId="6A1D4A7E" w14:textId="77777777" w:rsidR="002B0E7A" w:rsidRPr="00A6505D" w:rsidRDefault="002B0E7A" w:rsidP="002B0E7A">
      <w:pPr>
        <w:pStyle w:val="Encabezado"/>
        <w:ind w:right="51"/>
        <w:jc w:val="both"/>
        <w:rPr>
          <w:rFonts w:ascii="Arial" w:hAnsi="Arial" w:cs="Arial"/>
          <w:color w:val="000000" w:themeColor="text1"/>
        </w:rPr>
      </w:pPr>
      <w:r w:rsidRPr="00A6505D">
        <w:rPr>
          <w:rFonts w:ascii="Arial" w:hAnsi="Arial" w:cs="Arial"/>
          <w:color w:val="000000" w:themeColor="text1"/>
        </w:rPr>
        <w:t>De acuerdo con el Manual para el Funcionamiento Práctico de la Convención de la Apostilla, el país de origen del documento puede tener una autoridad que verifica y certifica ciertos documentos públicos (autoridad intermedia) y otra autoridad centralizadora que es quien emite la Apostilla. En consecuencia, las Entidades Estatales deben aceptar la Apostilla expedida por la autoridad centralizadora correspondiente</w:t>
      </w:r>
    </w:p>
    <w:p w14:paraId="00BFB8D1" w14:textId="77777777" w:rsidR="002B0E7A" w:rsidRPr="00A6505D" w:rsidRDefault="002B0E7A" w:rsidP="002B0E7A">
      <w:pPr>
        <w:jc w:val="both"/>
        <w:rPr>
          <w:rFonts w:ascii="Arial" w:hAnsi="Arial" w:cs="Arial"/>
          <w:color w:val="000000" w:themeColor="text1"/>
        </w:rPr>
      </w:pPr>
    </w:p>
    <w:p w14:paraId="5621D2C3" w14:textId="77777777" w:rsidR="002B0E7A" w:rsidRPr="00A6505D" w:rsidRDefault="002B0E7A" w:rsidP="008C0FDC">
      <w:pPr>
        <w:pStyle w:val="Ttulo1"/>
        <w:keepNext/>
        <w:numPr>
          <w:ilvl w:val="1"/>
          <w:numId w:val="32"/>
        </w:numPr>
        <w:spacing w:before="0" w:beforeAutospacing="0" w:after="0" w:afterAutospacing="0"/>
        <w:jc w:val="both"/>
        <w:rPr>
          <w:rFonts w:ascii="Arial" w:hAnsi="Arial" w:cs="Arial"/>
          <w:color w:val="000000" w:themeColor="text1"/>
          <w:sz w:val="22"/>
          <w:szCs w:val="22"/>
        </w:rPr>
      </w:pPr>
      <w:bookmarkStart w:id="33" w:name="_Toc1655778"/>
      <w:bookmarkStart w:id="34" w:name="_Toc31016194"/>
      <w:bookmarkStart w:id="35" w:name="_Toc31033436"/>
      <w:bookmarkStart w:id="36" w:name="_Toc65072543"/>
      <w:r w:rsidRPr="00A6505D">
        <w:rPr>
          <w:rFonts w:ascii="Arial" w:hAnsi="Arial" w:cs="Arial"/>
          <w:color w:val="000000" w:themeColor="text1"/>
          <w:sz w:val="22"/>
          <w:szCs w:val="22"/>
        </w:rPr>
        <w:t>CONVERSIÓN DE MONEDAS</w:t>
      </w:r>
      <w:bookmarkEnd w:id="33"/>
      <w:bookmarkEnd w:id="34"/>
      <w:bookmarkEnd w:id="35"/>
      <w:bookmarkEnd w:id="36"/>
    </w:p>
    <w:p w14:paraId="6A9F5C74" w14:textId="77777777" w:rsidR="002B0E7A" w:rsidRPr="00A6505D" w:rsidRDefault="002B0E7A" w:rsidP="002B0E7A">
      <w:pPr>
        <w:pStyle w:val="Encabezado"/>
        <w:ind w:right="51"/>
        <w:jc w:val="both"/>
        <w:rPr>
          <w:rFonts w:ascii="Arial" w:hAnsi="Arial" w:cs="Arial"/>
          <w:color w:val="000000" w:themeColor="text1"/>
        </w:rPr>
      </w:pPr>
    </w:p>
    <w:p w14:paraId="7EAABCBB" w14:textId="77777777" w:rsidR="002B0E7A" w:rsidRPr="00A6505D" w:rsidRDefault="002B0E7A" w:rsidP="002B0E7A">
      <w:pPr>
        <w:pStyle w:val="Encabezado"/>
        <w:ind w:right="51"/>
        <w:jc w:val="both"/>
        <w:rPr>
          <w:rFonts w:ascii="Arial" w:hAnsi="Arial" w:cs="Arial"/>
          <w:color w:val="000000" w:themeColor="text1"/>
        </w:rPr>
      </w:pPr>
      <w:r w:rsidRPr="00A6505D">
        <w:rPr>
          <w:rFonts w:ascii="Arial" w:hAnsi="Arial" w:cs="Arial"/>
          <w:color w:val="000000" w:themeColor="text1"/>
        </w:rPr>
        <w:t>Los Proponentes deben presentar sus estados financieros en la moneda legal del país en el cual fueron emitidos y adicionalmente en pesos colombianos. Si están expresados originalmente en una moneda diferente a dólares de los Estados Unidos de América, deben convertirse a ésta moneda utilizando para ello el valor correspondiente a la tasa representativa del mercado certificada por la Superintendencia Financiera de Colombia para la fecha de corte de los estados financieros. Una vez que se tengan las cifras en dólares de los Estados Unidos de América o si la información se presenta originalmente en dicha moneda, para la conversión a pesos colombianos se debe tener en cuenta la tasa representativa del mercado certificada por la Superintendencia Financiera de Colombia para la fecha de corte de los estados financieros.</w:t>
      </w:r>
    </w:p>
    <w:p w14:paraId="77175607" w14:textId="77777777" w:rsidR="002B0E7A" w:rsidRPr="00A6505D" w:rsidRDefault="002B0E7A" w:rsidP="002B0E7A">
      <w:pPr>
        <w:pStyle w:val="Encabezado"/>
        <w:ind w:right="51"/>
        <w:jc w:val="both"/>
        <w:rPr>
          <w:rFonts w:ascii="Arial" w:hAnsi="Arial" w:cs="Arial"/>
          <w:color w:val="000000" w:themeColor="text1"/>
        </w:rPr>
      </w:pPr>
    </w:p>
    <w:p w14:paraId="554C53BC" w14:textId="0D239F0D" w:rsidR="002B0E7A" w:rsidRPr="00A6505D" w:rsidRDefault="002B0E7A" w:rsidP="008C0FDC">
      <w:pPr>
        <w:pStyle w:val="Ttulo1"/>
        <w:keepNext/>
        <w:numPr>
          <w:ilvl w:val="0"/>
          <w:numId w:val="32"/>
        </w:numPr>
        <w:tabs>
          <w:tab w:val="left" w:pos="426"/>
        </w:tabs>
        <w:spacing w:before="0" w:beforeAutospacing="0" w:after="0" w:afterAutospacing="0"/>
        <w:ind w:left="142" w:firstLine="0"/>
        <w:jc w:val="both"/>
        <w:rPr>
          <w:rFonts w:ascii="Arial" w:hAnsi="Arial" w:cs="Arial"/>
          <w:color w:val="000000" w:themeColor="text1"/>
          <w:sz w:val="22"/>
          <w:szCs w:val="22"/>
        </w:rPr>
      </w:pPr>
      <w:bookmarkStart w:id="37" w:name="_Toc31016195"/>
      <w:bookmarkStart w:id="38" w:name="_Toc65072544"/>
      <w:r w:rsidRPr="00A6505D">
        <w:rPr>
          <w:rFonts w:ascii="Arial" w:hAnsi="Arial" w:cs="Arial"/>
          <w:color w:val="000000" w:themeColor="text1"/>
          <w:sz w:val="22"/>
          <w:szCs w:val="22"/>
        </w:rPr>
        <w:t>DEFINICIONES</w:t>
      </w:r>
      <w:bookmarkEnd w:id="37"/>
      <w:bookmarkEnd w:id="38"/>
    </w:p>
    <w:p w14:paraId="2A995B43" w14:textId="38F2DBE2" w:rsidR="00FB0262" w:rsidRPr="00A6505D" w:rsidRDefault="00FB0262" w:rsidP="00FB0262">
      <w:pPr>
        <w:pStyle w:val="Ttulo1"/>
        <w:keepNext/>
        <w:tabs>
          <w:tab w:val="left" w:pos="426"/>
        </w:tabs>
        <w:spacing w:before="0" w:beforeAutospacing="0" w:after="0" w:afterAutospacing="0"/>
        <w:ind w:left="142"/>
        <w:jc w:val="both"/>
        <w:rPr>
          <w:rFonts w:ascii="Arial" w:hAnsi="Arial" w:cs="Arial"/>
          <w:color w:val="000000" w:themeColor="text1"/>
          <w:sz w:val="22"/>
          <w:szCs w:val="22"/>
        </w:rPr>
      </w:pPr>
    </w:p>
    <w:tbl>
      <w:tblPr>
        <w:tblStyle w:val="TableNormal"/>
        <w:tblW w:w="9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6380"/>
      </w:tblGrid>
      <w:tr w:rsidR="00A6505D" w:rsidRPr="00A6505D" w14:paraId="2488EBB5" w14:textId="77777777" w:rsidTr="00670E8F">
        <w:trPr>
          <w:trHeight w:val="254"/>
        </w:trPr>
        <w:tc>
          <w:tcPr>
            <w:tcW w:w="9040" w:type="dxa"/>
            <w:gridSpan w:val="2"/>
            <w:shd w:val="clear" w:color="auto" w:fill="D9D9D9" w:themeFill="background1" w:themeFillShade="D9"/>
          </w:tcPr>
          <w:p w14:paraId="526FC297" w14:textId="77777777" w:rsidR="002B0E7A" w:rsidRPr="00A6505D" w:rsidRDefault="002B0E7A" w:rsidP="00670E8F">
            <w:pPr>
              <w:pStyle w:val="TableParagraph"/>
              <w:spacing w:line="234" w:lineRule="exact"/>
              <w:ind w:left="3717" w:right="3708"/>
              <w:jc w:val="center"/>
              <w:rPr>
                <w:b/>
                <w:color w:val="000000" w:themeColor="text1"/>
                <w:lang w:val="es-CO"/>
              </w:rPr>
            </w:pPr>
            <w:r w:rsidRPr="00A6505D">
              <w:rPr>
                <w:b/>
                <w:color w:val="000000" w:themeColor="text1"/>
                <w:lang w:val="es-CO"/>
              </w:rPr>
              <w:t>Definiciones</w:t>
            </w:r>
          </w:p>
        </w:tc>
      </w:tr>
      <w:tr w:rsidR="00A6505D" w:rsidRPr="00A6505D" w14:paraId="06F57AC0" w14:textId="77777777" w:rsidTr="00670E8F">
        <w:trPr>
          <w:trHeight w:val="503"/>
        </w:trPr>
        <w:tc>
          <w:tcPr>
            <w:tcW w:w="2660" w:type="dxa"/>
            <w:vAlign w:val="center"/>
          </w:tcPr>
          <w:p w14:paraId="33C731DB" w14:textId="77777777" w:rsidR="002B0E7A" w:rsidRPr="00A6505D" w:rsidRDefault="002B0E7A" w:rsidP="00670E8F">
            <w:pPr>
              <w:pStyle w:val="TableParagraph"/>
              <w:spacing w:before="120"/>
              <w:jc w:val="both"/>
              <w:rPr>
                <w:b/>
                <w:color w:val="000000" w:themeColor="text1"/>
                <w:lang w:val="es-CO"/>
              </w:rPr>
            </w:pPr>
            <w:r w:rsidRPr="00A6505D">
              <w:rPr>
                <w:b/>
                <w:color w:val="000000" w:themeColor="text1"/>
                <w:lang w:val="es-CO"/>
              </w:rPr>
              <w:t>Adendas</w:t>
            </w:r>
          </w:p>
        </w:tc>
        <w:tc>
          <w:tcPr>
            <w:tcW w:w="6380" w:type="dxa"/>
          </w:tcPr>
          <w:p w14:paraId="7BD073C0" w14:textId="77777777" w:rsidR="002B0E7A" w:rsidRPr="00A6505D" w:rsidRDefault="002B0E7A" w:rsidP="00670E8F">
            <w:pPr>
              <w:pStyle w:val="TableParagraph"/>
              <w:spacing w:before="2" w:line="252" w:lineRule="exact"/>
              <w:ind w:left="107" w:right="91"/>
              <w:jc w:val="both"/>
              <w:rPr>
                <w:color w:val="000000" w:themeColor="text1"/>
                <w:lang w:val="es-CO"/>
              </w:rPr>
            </w:pPr>
            <w:r w:rsidRPr="00A6505D">
              <w:rPr>
                <w:color w:val="000000" w:themeColor="text1"/>
                <w:lang w:val="es-CO"/>
              </w:rPr>
              <w:t>Es el documento por medio del cual la Entidad Estatal modifica los pliegos de condiciones.</w:t>
            </w:r>
          </w:p>
        </w:tc>
      </w:tr>
      <w:tr w:rsidR="00A6505D" w:rsidRPr="00A6505D" w14:paraId="4AC37B18" w14:textId="77777777" w:rsidTr="00670E8F">
        <w:trPr>
          <w:trHeight w:val="722"/>
        </w:trPr>
        <w:tc>
          <w:tcPr>
            <w:tcW w:w="2660" w:type="dxa"/>
            <w:vAlign w:val="center"/>
          </w:tcPr>
          <w:p w14:paraId="1272BDBE" w14:textId="77777777" w:rsidR="002B0E7A" w:rsidRPr="00A6505D" w:rsidRDefault="002B0E7A" w:rsidP="00670E8F">
            <w:pPr>
              <w:pStyle w:val="TableParagraph"/>
              <w:jc w:val="both"/>
              <w:rPr>
                <w:b/>
                <w:color w:val="000000" w:themeColor="text1"/>
                <w:lang w:val="es-CO"/>
              </w:rPr>
            </w:pPr>
            <w:r w:rsidRPr="00A6505D">
              <w:rPr>
                <w:b/>
                <w:color w:val="000000" w:themeColor="text1"/>
                <w:lang w:val="es-CO"/>
              </w:rPr>
              <w:lastRenderedPageBreak/>
              <w:t>Adjudicación</w:t>
            </w:r>
          </w:p>
        </w:tc>
        <w:tc>
          <w:tcPr>
            <w:tcW w:w="6380" w:type="dxa"/>
          </w:tcPr>
          <w:p w14:paraId="56E5D905" w14:textId="77777777" w:rsidR="002B0E7A" w:rsidRPr="00A6505D" w:rsidRDefault="002B0E7A" w:rsidP="00670E8F">
            <w:pPr>
              <w:pStyle w:val="TableParagraph"/>
              <w:ind w:left="107" w:right="94"/>
              <w:jc w:val="both"/>
              <w:rPr>
                <w:color w:val="000000" w:themeColor="text1"/>
                <w:lang w:val="es-CO"/>
              </w:rPr>
            </w:pPr>
            <w:r w:rsidRPr="00A6505D">
              <w:rPr>
                <w:color w:val="000000" w:themeColor="text1"/>
                <w:lang w:val="es-CO"/>
              </w:rPr>
              <w:t>Es la decisión final de la Dirección General de Sanidad Militar, expedida por medio de un acto administrativo, que determina el adjudicatario del presente Proceso de Contratación.</w:t>
            </w:r>
          </w:p>
        </w:tc>
      </w:tr>
      <w:tr w:rsidR="00A6505D" w:rsidRPr="00A6505D" w14:paraId="3265A68B" w14:textId="77777777" w:rsidTr="00670E8F">
        <w:trPr>
          <w:trHeight w:val="760"/>
        </w:trPr>
        <w:tc>
          <w:tcPr>
            <w:tcW w:w="2660" w:type="dxa"/>
            <w:vAlign w:val="center"/>
          </w:tcPr>
          <w:p w14:paraId="48561F3C" w14:textId="77777777" w:rsidR="002B0E7A" w:rsidRPr="00A6505D" w:rsidRDefault="002B0E7A" w:rsidP="00670E8F">
            <w:pPr>
              <w:pStyle w:val="TableParagraph"/>
              <w:spacing w:before="122"/>
              <w:ind w:right="236"/>
              <w:jc w:val="both"/>
              <w:rPr>
                <w:b/>
                <w:color w:val="000000" w:themeColor="text1"/>
                <w:lang w:val="es-CO"/>
              </w:rPr>
            </w:pPr>
            <w:r w:rsidRPr="00A6505D">
              <w:rPr>
                <w:b/>
                <w:color w:val="000000" w:themeColor="text1"/>
                <w:lang w:val="es-CO"/>
              </w:rPr>
              <w:t>Clasificador de bienes y servicios</w:t>
            </w:r>
          </w:p>
        </w:tc>
        <w:tc>
          <w:tcPr>
            <w:tcW w:w="6380" w:type="dxa"/>
          </w:tcPr>
          <w:p w14:paraId="2AF920A2" w14:textId="77777777" w:rsidR="002B0E7A" w:rsidRPr="00A6505D" w:rsidRDefault="002B0E7A" w:rsidP="00670E8F">
            <w:pPr>
              <w:pStyle w:val="TableParagraph"/>
              <w:spacing w:line="250" w:lineRule="exact"/>
              <w:ind w:left="107" w:right="114"/>
              <w:jc w:val="both"/>
              <w:rPr>
                <w:color w:val="000000" w:themeColor="text1"/>
                <w:lang w:val="es-CO"/>
              </w:rPr>
            </w:pPr>
            <w:r w:rsidRPr="00A6505D">
              <w:rPr>
                <w:color w:val="000000" w:themeColor="text1"/>
                <w:lang w:val="es-CO"/>
              </w:rPr>
              <w:t>Es</w:t>
            </w:r>
            <w:r w:rsidRPr="00A6505D">
              <w:rPr>
                <w:color w:val="000000" w:themeColor="text1"/>
                <w:spacing w:val="52"/>
                <w:lang w:val="es-CO"/>
              </w:rPr>
              <w:t xml:space="preserve"> </w:t>
            </w:r>
            <w:r w:rsidRPr="00A6505D">
              <w:rPr>
                <w:color w:val="000000" w:themeColor="text1"/>
                <w:lang w:val="es-CO"/>
              </w:rPr>
              <w:t>el sistema de codificación</w:t>
            </w:r>
            <w:r w:rsidRPr="00A6505D">
              <w:rPr>
                <w:color w:val="000000" w:themeColor="text1"/>
                <w:spacing w:val="52"/>
                <w:lang w:val="es-CO"/>
              </w:rPr>
              <w:t xml:space="preserve"> </w:t>
            </w:r>
            <w:r w:rsidRPr="00A6505D">
              <w:rPr>
                <w:color w:val="000000" w:themeColor="text1"/>
                <w:lang w:val="es-CO"/>
              </w:rPr>
              <w:t>de las Naciones Unidas para Estandarizar productos y servicios, conocido por las siglas UNSPSC.</w:t>
            </w:r>
          </w:p>
        </w:tc>
      </w:tr>
      <w:tr w:rsidR="00A6505D" w:rsidRPr="00A6505D" w14:paraId="6F8DF04A" w14:textId="77777777" w:rsidTr="00670E8F">
        <w:trPr>
          <w:trHeight w:val="506"/>
        </w:trPr>
        <w:tc>
          <w:tcPr>
            <w:tcW w:w="2660" w:type="dxa"/>
            <w:vAlign w:val="center"/>
          </w:tcPr>
          <w:p w14:paraId="00B2E51D" w14:textId="77777777" w:rsidR="002B0E7A" w:rsidRPr="00A6505D" w:rsidRDefault="002B0E7A" w:rsidP="00670E8F">
            <w:pPr>
              <w:pStyle w:val="TableParagraph"/>
              <w:spacing w:before="122"/>
              <w:jc w:val="both"/>
              <w:rPr>
                <w:b/>
                <w:color w:val="000000" w:themeColor="text1"/>
                <w:lang w:val="es-CO"/>
              </w:rPr>
            </w:pPr>
            <w:r w:rsidRPr="00A6505D">
              <w:rPr>
                <w:b/>
                <w:color w:val="000000" w:themeColor="text1"/>
                <w:lang w:val="es-CO"/>
              </w:rPr>
              <w:t>Contratista</w:t>
            </w:r>
          </w:p>
        </w:tc>
        <w:tc>
          <w:tcPr>
            <w:tcW w:w="6380" w:type="dxa"/>
          </w:tcPr>
          <w:p w14:paraId="6A0C2901" w14:textId="77777777" w:rsidR="002B0E7A" w:rsidRPr="00A6505D" w:rsidRDefault="002B0E7A" w:rsidP="00670E8F">
            <w:pPr>
              <w:pStyle w:val="TableParagraph"/>
              <w:spacing w:before="2" w:line="252" w:lineRule="exact"/>
              <w:ind w:left="107" w:right="91"/>
              <w:jc w:val="both"/>
              <w:rPr>
                <w:color w:val="000000" w:themeColor="text1"/>
                <w:lang w:val="es-CO"/>
              </w:rPr>
            </w:pPr>
            <w:r w:rsidRPr="00A6505D">
              <w:rPr>
                <w:color w:val="000000" w:themeColor="text1"/>
                <w:lang w:val="es-CO"/>
              </w:rPr>
              <w:t>Es el Proponente que resulte adjudicatario y suscriba el Contrato objeto del presente Proceso de Selección.</w:t>
            </w:r>
          </w:p>
        </w:tc>
      </w:tr>
      <w:tr w:rsidR="00A6505D" w:rsidRPr="00A6505D" w14:paraId="0915DCC5" w14:textId="77777777" w:rsidTr="00670E8F">
        <w:trPr>
          <w:trHeight w:val="1298"/>
        </w:trPr>
        <w:tc>
          <w:tcPr>
            <w:tcW w:w="2660" w:type="dxa"/>
            <w:vAlign w:val="center"/>
          </w:tcPr>
          <w:p w14:paraId="334845E3" w14:textId="77777777" w:rsidR="002B0E7A" w:rsidRPr="00A6505D" w:rsidRDefault="002B0E7A" w:rsidP="00670E8F">
            <w:pPr>
              <w:pStyle w:val="TableParagraph"/>
              <w:spacing w:before="1"/>
              <w:jc w:val="both"/>
              <w:rPr>
                <w:b/>
                <w:color w:val="000000" w:themeColor="text1"/>
                <w:lang w:val="es-CO"/>
              </w:rPr>
            </w:pPr>
            <w:r w:rsidRPr="00A6505D">
              <w:rPr>
                <w:b/>
                <w:color w:val="000000" w:themeColor="text1"/>
                <w:lang w:val="es-CO"/>
              </w:rPr>
              <w:t>Contrato</w:t>
            </w:r>
          </w:p>
        </w:tc>
        <w:tc>
          <w:tcPr>
            <w:tcW w:w="6380" w:type="dxa"/>
          </w:tcPr>
          <w:p w14:paraId="76ADEACE" w14:textId="77777777" w:rsidR="002B0E7A" w:rsidRPr="00A6505D" w:rsidRDefault="002B0E7A" w:rsidP="00670E8F">
            <w:pPr>
              <w:pStyle w:val="TableParagraph"/>
              <w:ind w:left="107" w:right="96"/>
              <w:jc w:val="both"/>
              <w:rPr>
                <w:color w:val="000000" w:themeColor="text1"/>
                <w:lang w:val="es-CO"/>
              </w:rPr>
            </w:pPr>
            <w:r w:rsidRPr="00A6505D">
              <w:rPr>
                <w:color w:val="000000" w:themeColor="text1"/>
                <w:lang w:val="es-CO"/>
              </w:rPr>
              <w:t>Es el negocio jurídico que se suscribirá entre Dirección General de Sanidad Militar y el adjudicatario, por medio del cual se imponen a las partes obligaciones recíprocas y se conceden derechos correlativos que instrumentan la relación contractual que se busca establecer a través del presente Proceso de Contratación.</w:t>
            </w:r>
          </w:p>
        </w:tc>
      </w:tr>
      <w:tr w:rsidR="00A6505D" w:rsidRPr="00A6505D" w14:paraId="2F376905" w14:textId="77777777" w:rsidTr="00670E8F">
        <w:trPr>
          <w:trHeight w:val="783"/>
        </w:trPr>
        <w:tc>
          <w:tcPr>
            <w:tcW w:w="2660" w:type="dxa"/>
            <w:vAlign w:val="center"/>
          </w:tcPr>
          <w:p w14:paraId="26C335D4" w14:textId="77777777" w:rsidR="002B0E7A" w:rsidRPr="00A6505D" w:rsidRDefault="002B0E7A" w:rsidP="00670E8F">
            <w:pPr>
              <w:pStyle w:val="TableParagraph"/>
              <w:jc w:val="both"/>
              <w:rPr>
                <w:color w:val="000000" w:themeColor="text1"/>
                <w:lang w:val="es-CO"/>
              </w:rPr>
            </w:pPr>
            <w:r w:rsidRPr="00A6505D">
              <w:rPr>
                <w:b/>
                <w:color w:val="000000" w:themeColor="text1"/>
                <w:lang w:val="es-CO"/>
              </w:rPr>
              <w:t>Cronograma</w:t>
            </w:r>
          </w:p>
        </w:tc>
        <w:tc>
          <w:tcPr>
            <w:tcW w:w="6380" w:type="dxa"/>
          </w:tcPr>
          <w:p w14:paraId="29F4CBB3" w14:textId="77777777" w:rsidR="002B0E7A" w:rsidRPr="00A6505D" w:rsidRDefault="002B0E7A" w:rsidP="00670E8F">
            <w:pPr>
              <w:pStyle w:val="TableParagraph"/>
              <w:ind w:left="107" w:right="96"/>
              <w:jc w:val="both"/>
              <w:rPr>
                <w:color w:val="000000" w:themeColor="text1"/>
                <w:lang w:val="es-CO"/>
              </w:rPr>
            </w:pPr>
            <w:r w:rsidRPr="00A6505D">
              <w:rPr>
                <w:color w:val="000000" w:themeColor="text1"/>
                <w:lang w:val="es-CO"/>
              </w:rPr>
              <w:t>Es el documento en el cual la Entidad Estatal establece las fechas,</w:t>
            </w:r>
            <w:r w:rsidRPr="00A6505D">
              <w:rPr>
                <w:color w:val="000000" w:themeColor="text1"/>
                <w:spacing w:val="-7"/>
                <w:lang w:val="es-CO"/>
              </w:rPr>
              <w:t xml:space="preserve"> </w:t>
            </w:r>
            <w:r w:rsidRPr="00A6505D">
              <w:rPr>
                <w:color w:val="000000" w:themeColor="text1"/>
                <w:lang w:val="es-CO"/>
              </w:rPr>
              <w:t>horas</w:t>
            </w:r>
            <w:r w:rsidRPr="00A6505D">
              <w:rPr>
                <w:color w:val="000000" w:themeColor="text1"/>
                <w:spacing w:val="-8"/>
                <w:lang w:val="es-CO"/>
              </w:rPr>
              <w:t xml:space="preserve"> </w:t>
            </w:r>
            <w:r w:rsidRPr="00A6505D">
              <w:rPr>
                <w:color w:val="000000" w:themeColor="text1"/>
                <w:lang w:val="es-CO"/>
              </w:rPr>
              <w:t>y</w:t>
            </w:r>
            <w:r w:rsidRPr="00A6505D">
              <w:rPr>
                <w:color w:val="000000" w:themeColor="text1"/>
                <w:spacing w:val="-6"/>
                <w:lang w:val="es-CO"/>
              </w:rPr>
              <w:t xml:space="preserve"> </w:t>
            </w:r>
            <w:r w:rsidRPr="00A6505D">
              <w:rPr>
                <w:color w:val="000000" w:themeColor="text1"/>
                <w:lang w:val="es-CO"/>
              </w:rPr>
              <w:t>plazos</w:t>
            </w:r>
            <w:r w:rsidRPr="00A6505D">
              <w:rPr>
                <w:color w:val="000000" w:themeColor="text1"/>
                <w:spacing w:val="-5"/>
                <w:lang w:val="es-CO"/>
              </w:rPr>
              <w:t xml:space="preserve"> </w:t>
            </w:r>
            <w:r w:rsidRPr="00A6505D">
              <w:rPr>
                <w:color w:val="000000" w:themeColor="text1"/>
                <w:lang w:val="es-CO"/>
              </w:rPr>
              <w:t>para</w:t>
            </w:r>
            <w:r w:rsidRPr="00A6505D">
              <w:rPr>
                <w:color w:val="000000" w:themeColor="text1"/>
                <w:spacing w:val="-4"/>
                <w:lang w:val="es-CO"/>
              </w:rPr>
              <w:t xml:space="preserve"> </w:t>
            </w:r>
            <w:r w:rsidRPr="00A6505D">
              <w:rPr>
                <w:color w:val="000000" w:themeColor="text1"/>
                <w:lang w:val="es-CO"/>
              </w:rPr>
              <w:t>las</w:t>
            </w:r>
            <w:r w:rsidRPr="00A6505D">
              <w:rPr>
                <w:color w:val="000000" w:themeColor="text1"/>
                <w:spacing w:val="-5"/>
                <w:lang w:val="es-CO"/>
              </w:rPr>
              <w:t xml:space="preserve"> </w:t>
            </w:r>
            <w:r w:rsidRPr="00A6505D">
              <w:rPr>
                <w:color w:val="000000" w:themeColor="text1"/>
                <w:lang w:val="es-CO"/>
              </w:rPr>
              <w:t>actividades</w:t>
            </w:r>
            <w:r w:rsidRPr="00A6505D">
              <w:rPr>
                <w:color w:val="000000" w:themeColor="text1"/>
                <w:spacing w:val="-5"/>
                <w:lang w:val="es-CO"/>
              </w:rPr>
              <w:t xml:space="preserve"> </w:t>
            </w:r>
            <w:r w:rsidRPr="00A6505D">
              <w:rPr>
                <w:color w:val="000000" w:themeColor="text1"/>
                <w:lang w:val="es-CO"/>
              </w:rPr>
              <w:t>propias</w:t>
            </w:r>
            <w:r w:rsidRPr="00A6505D">
              <w:rPr>
                <w:color w:val="000000" w:themeColor="text1"/>
                <w:spacing w:val="-4"/>
                <w:lang w:val="es-CO"/>
              </w:rPr>
              <w:t xml:space="preserve"> </w:t>
            </w:r>
            <w:r w:rsidRPr="00A6505D">
              <w:rPr>
                <w:color w:val="000000" w:themeColor="text1"/>
                <w:lang w:val="es-CO"/>
              </w:rPr>
              <w:t>del</w:t>
            </w:r>
            <w:r w:rsidRPr="00A6505D">
              <w:rPr>
                <w:color w:val="000000" w:themeColor="text1"/>
                <w:spacing w:val="-6"/>
                <w:lang w:val="es-CO"/>
              </w:rPr>
              <w:t xml:space="preserve"> </w:t>
            </w:r>
            <w:r w:rsidRPr="00A6505D">
              <w:rPr>
                <w:color w:val="000000" w:themeColor="text1"/>
                <w:lang w:val="es-CO"/>
              </w:rPr>
              <w:t>Proceso de</w:t>
            </w:r>
            <w:r w:rsidRPr="00A6505D">
              <w:rPr>
                <w:color w:val="000000" w:themeColor="text1"/>
                <w:spacing w:val="-15"/>
                <w:lang w:val="es-CO"/>
              </w:rPr>
              <w:t xml:space="preserve"> </w:t>
            </w:r>
            <w:r w:rsidRPr="00A6505D">
              <w:rPr>
                <w:color w:val="000000" w:themeColor="text1"/>
                <w:lang w:val="es-CO"/>
              </w:rPr>
              <w:t>Contratación</w:t>
            </w:r>
            <w:r w:rsidRPr="00A6505D">
              <w:rPr>
                <w:color w:val="000000" w:themeColor="text1"/>
                <w:spacing w:val="-15"/>
                <w:lang w:val="es-CO"/>
              </w:rPr>
              <w:t xml:space="preserve"> </w:t>
            </w:r>
            <w:r w:rsidRPr="00A6505D">
              <w:rPr>
                <w:color w:val="000000" w:themeColor="text1"/>
                <w:lang w:val="es-CO"/>
              </w:rPr>
              <w:t>y</w:t>
            </w:r>
            <w:r w:rsidRPr="00A6505D">
              <w:rPr>
                <w:color w:val="000000" w:themeColor="text1"/>
                <w:spacing w:val="-16"/>
                <w:lang w:val="es-CO"/>
              </w:rPr>
              <w:t xml:space="preserve"> </w:t>
            </w:r>
            <w:r w:rsidRPr="00A6505D">
              <w:rPr>
                <w:color w:val="000000" w:themeColor="text1"/>
                <w:lang w:val="es-CO"/>
              </w:rPr>
              <w:t>el</w:t>
            </w:r>
            <w:r w:rsidRPr="00A6505D">
              <w:rPr>
                <w:color w:val="000000" w:themeColor="text1"/>
                <w:spacing w:val="-16"/>
                <w:lang w:val="es-CO"/>
              </w:rPr>
              <w:t xml:space="preserve"> </w:t>
            </w:r>
            <w:r w:rsidRPr="00A6505D">
              <w:rPr>
                <w:color w:val="000000" w:themeColor="text1"/>
                <w:lang w:val="es-CO"/>
              </w:rPr>
              <w:t>lugar</w:t>
            </w:r>
            <w:r w:rsidRPr="00A6505D">
              <w:rPr>
                <w:color w:val="000000" w:themeColor="text1"/>
                <w:spacing w:val="-17"/>
                <w:lang w:val="es-CO"/>
              </w:rPr>
              <w:t xml:space="preserve"> </w:t>
            </w:r>
            <w:r w:rsidRPr="00A6505D">
              <w:rPr>
                <w:color w:val="000000" w:themeColor="text1"/>
                <w:lang w:val="es-CO"/>
              </w:rPr>
              <w:t>en</w:t>
            </w:r>
            <w:r w:rsidRPr="00A6505D">
              <w:rPr>
                <w:color w:val="000000" w:themeColor="text1"/>
                <w:spacing w:val="-14"/>
                <w:lang w:val="es-CO"/>
              </w:rPr>
              <w:t xml:space="preserve"> </w:t>
            </w:r>
            <w:r w:rsidRPr="00A6505D">
              <w:rPr>
                <w:color w:val="000000" w:themeColor="text1"/>
                <w:lang w:val="es-CO"/>
              </w:rPr>
              <w:t>el</w:t>
            </w:r>
            <w:r w:rsidRPr="00A6505D">
              <w:rPr>
                <w:color w:val="000000" w:themeColor="text1"/>
                <w:spacing w:val="-18"/>
                <w:lang w:val="es-CO"/>
              </w:rPr>
              <w:t xml:space="preserve"> </w:t>
            </w:r>
            <w:r w:rsidRPr="00A6505D">
              <w:rPr>
                <w:color w:val="000000" w:themeColor="text1"/>
                <w:lang w:val="es-CO"/>
              </w:rPr>
              <w:t>que</w:t>
            </w:r>
            <w:r w:rsidRPr="00A6505D">
              <w:rPr>
                <w:color w:val="000000" w:themeColor="text1"/>
                <w:spacing w:val="-17"/>
                <w:lang w:val="es-CO"/>
              </w:rPr>
              <w:t xml:space="preserve"> </w:t>
            </w:r>
            <w:r w:rsidRPr="00A6505D">
              <w:rPr>
                <w:color w:val="000000" w:themeColor="text1"/>
                <w:lang w:val="es-CO"/>
              </w:rPr>
              <w:t>estas</w:t>
            </w:r>
            <w:r w:rsidRPr="00A6505D">
              <w:rPr>
                <w:color w:val="000000" w:themeColor="text1"/>
                <w:spacing w:val="-15"/>
                <w:lang w:val="es-CO"/>
              </w:rPr>
              <w:t xml:space="preserve"> </w:t>
            </w:r>
            <w:r w:rsidRPr="00A6505D">
              <w:rPr>
                <w:color w:val="000000" w:themeColor="text1"/>
                <w:lang w:val="es-CO"/>
              </w:rPr>
              <w:t>deben</w:t>
            </w:r>
            <w:r w:rsidRPr="00A6505D">
              <w:rPr>
                <w:color w:val="000000" w:themeColor="text1"/>
                <w:spacing w:val="-18"/>
                <w:lang w:val="es-CO"/>
              </w:rPr>
              <w:t xml:space="preserve"> </w:t>
            </w:r>
            <w:r w:rsidRPr="00A6505D">
              <w:rPr>
                <w:color w:val="000000" w:themeColor="text1"/>
                <w:lang w:val="es-CO"/>
              </w:rPr>
              <w:t>llevarse</w:t>
            </w:r>
            <w:r w:rsidRPr="00A6505D">
              <w:rPr>
                <w:color w:val="000000" w:themeColor="text1"/>
                <w:spacing w:val="-13"/>
                <w:lang w:val="es-CO"/>
              </w:rPr>
              <w:t xml:space="preserve"> </w:t>
            </w:r>
            <w:r w:rsidRPr="00A6505D">
              <w:rPr>
                <w:color w:val="000000" w:themeColor="text1"/>
                <w:lang w:val="es-CO"/>
              </w:rPr>
              <w:t>a</w:t>
            </w:r>
            <w:r w:rsidRPr="00A6505D">
              <w:rPr>
                <w:color w:val="000000" w:themeColor="text1"/>
                <w:spacing w:val="-15"/>
                <w:lang w:val="es-CO"/>
              </w:rPr>
              <w:t xml:space="preserve"> </w:t>
            </w:r>
            <w:r w:rsidRPr="00A6505D">
              <w:rPr>
                <w:color w:val="000000" w:themeColor="text1"/>
                <w:lang w:val="es-CO"/>
              </w:rPr>
              <w:t>cabo.</w:t>
            </w:r>
          </w:p>
        </w:tc>
      </w:tr>
      <w:tr w:rsidR="00A6505D" w:rsidRPr="00A6505D" w14:paraId="612DDF4E" w14:textId="77777777" w:rsidTr="00670E8F">
        <w:trPr>
          <w:trHeight w:val="783"/>
        </w:trPr>
        <w:tc>
          <w:tcPr>
            <w:tcW w:w="2660" w:type="dxa"/>
            <w:vAlign w:val="center"/>
          </w:tcPr>
          <w:p w14:paraId="7BC4BA3B" w14:textId="77777777" w:rsidR="002B0E7A" w:rsidRPr="00A6505D" w:rsidRDefault="002B0E7A" w:rsidP="00670E8F">
            <w:pPr>
              <w:pStyle w:val="TableParagraph"/>
              <w:rPr>
                <w:color w:val="000000" w:themeColor="text1"/>
                <w:lang w:val="es-CO"/>
              </w:rPr>
            </w:pPr>
            <w:r w:rsidRPr="00A6505D">
              <w:rPr>
                <w:b/>
                <w:color w:val="000000" w:themeColor="text1"/>
                <w:lang w:val="es-CO"/>
              </w:rPr>
              <w:t>Documentos del proceso</w:t>
            </w:r>
          </w:p>
        </w:tc>
        <w:tc>
          <w:tcPr>
            <w:tcW w:w="6380" w:type="dxa"/>
          </w:tcPr>
          <w:p w14:paraId="45296C55" w14:textId="77777777" w:rsidR="002B0E7A" w:rsidRPr="00A6505D" w:rsidRDefault="002B0E7A" w:rsidP="00670E8F">
            <w:pPr>
              <w:pStyle w:val="TableParagraph"/>
              <w:ind w:left="107" w:right="96"/>
              <w:jc w:val="both"/>
              <w:rPr>
                <w:color w:val="000000" w:themeColor="text1"/>
                <w:lang w:val="es-CO"/>
              </w:rPr>
            </w:pPr>
            <w:r w:rsidRPr="00A6505D">
              <w:rPr>
                <w:color w:val="000000" w:themeColor="text1"/>
                <w:lang w:val="es-CO"/>
              </w:rPr>
              <w:t>Son: (a) los estudios y documentos previos; (b) el aviso de convocatoria; (c) los pliegos de condiciones o la invitación; (d) las Adendas; (e) la oferta; (f) el informe de evaluación; (g) el contrato; y cualquier otro documento expedido por la Entidad Estatal durante el Proceso de Contratación.</w:t>
            </w:r>
          </w:p>
        </w:tc>
      </w:tr>
      <w:tr w:rsidR="00A6505D" w:rsidRPr="00A6505D" w14:paraId="006EBB43" w14:textId="77777777" w:rsidTr="00670E8F">
        <w:trPr>
          <w:trHeight w:val="557"/>
        </w:trPr>
        <w:tc>
          <w:tcPr>
            <w:tcW w:w="2660" w:type="dxa"/>
            <w:vAlign w:val="center"/>
          </w:tcPr>
          <w:p w14:paraId="37DC98CA" w14:textId="77777777" w:rsidR="002B0E7A" w:rsidRPr="00A6505D" w:rsidRDefault="002B0E7A" w:rsidP="00670E8F">
            <w:pPr>
              <w:pStyle w:val="TableParagraph"/>
              <w:spacing w:before="6"/>
              <w:rPr>
                <w:color w:val="000000" w:themeColor="text1"/>
                <w:lang w:val="es-CO"/>
              </w:rPr>
            </w:pPr>
            <w:proofErr w:type="spellStart"/>
            <w:r w:rsidRPr="00A6505D">
              <w:rPr>
                <w:b/>
                <w:color w:val="000000" w:themeColor="text1"/>
                <w:lang w:val="es-CO"/>
              </w:rPr>
              <w:t>Mipyme</w:t>
            </w:r>
            <w:proofErr w:type="spellEnd"/>
          </w:p>
        </w:tc>
        <w:tc>
          <w:tcPr>
            <w:tcW w:w="6380" w:type="dxa"/>
          </w:tcPr>
          <w:p w14:paraId="24DE54FA" w14:textId="77777777" w:rsidR="002B0E7A" w:rsidRPr="00A6505D" w:rsidRDefault="002B0E7A" w:rsidP="00670E8F">
            <w:pPr>
              <w:pStyle w:val="TableParagraph"/>
              <w:ind w:left="107" w:right="96"/>
              <w:jc w:val="both"/>
              <w:rPr>
                <w:color w:val="000000" w:themeColor="text1"/>
                <w:lang w:val="es-CO"/>
              </w:rPr>
            </w:pPr>
            <w:r w:rsidRPr="00A6505D">
              <w:rPr>
                <w:color w:val="000000" w:themeColor="text1"/>
                <w:lang w:val="es-CO"/>
              </w:rPr>
              <w:t>Es la micro, pequeña y mediana empresa medida de acuerdo con la ley vigente aplicable.</w:t>
            </w:r>
          </w:p>
        </w:tc>
      </w:tr>
      <w:tr w:rsidR="00A6505D" w:rsidRPr="00A6505D" w14:paraId="43B841AA" w14:textId="77777777" w:rsidTr="00670E8F">
        <w:trPr>
          <w:trHeight w:val="557"/>
        </w:trPr>
        <w:tc>
          <w:tcPr>
            <w:tcW w:w="2660" w:type="dxa"/>
            <w:vAlign w:val="center"/>
          </w:tcPr>
          <w:p w14:paraId="3312B4E9" w14:textId="77777777" w:rsidR="002B0E7A" w:rsidRPr="00A6505D" w:rsidRDefault="002B0E7A" w:rsidP="00670E8F">
            <w:pPr>
              <w:pStyle w:val="TableParagraph"/>
              <w:spacing w:before="6"/>
              <w:rPr>
                <w:b/>
                <w:color w:val="000000" w:themeColor="text1"/>
                <w:lang w:val="es-CO"/>
              </w:rPr>
            </w:pPr>
            <w:r w:rsidRPr="00A6505D">
              <w:rPr>
                <w:b/>
                <w:color w:val="000000" w:themeColor="text1"/>
                <w:lang w:val="es-CO"/>
              </w:rPr>
              <w:t>Oferta</w:t>
            </w:r>
          </w:p>
        </w:tc>
        <w:tc>
          <w:tcPr>
            <w:tcW w:w="6380" w:type="dxa"/>
          </w:tcPr>
          <w:p w14:paraId="6FB311A1" w14:textId="77777777" w:rsidR="002B0E7A" w:rsidRPr="00A6505D" w:rsidRDefault="002B0E7A" w:rsidP="00670E8F">
            <w:pPr>
              <w:pStyle w:val="TableParagraph"/>
              <w:ind w:left="107" w:right="96"/>
              <w:jc w:val="both"/>
              <w:rPr>
                <w:color w:val="000000" w:themeColor="text1"/>
                <w:lang w:val="es-CO"/>
              </w:rPr>
            </w:pPr>
            <w:r w:rsidRPr="00A6505D">
              <w:rPr>
                <w:color w:val="000000" w:themeColor="text1"/>
                <w:lang w:val="es-CO"/>
              </w:rPr>
              <w:t xml:space="preserve">Es la propuesta presentada a la Entidad Estatal por los interesados en ser el contratista del Proceso de Selección objeto del presente Pliego de condiciones. </w:t>
            </w:r>
          </w:p>
        </w:tc>
      </w:tr>
      <w:tr w:rsidR="00A6505D" w:rsidRPr="00A6505D" w14:paraId="4E6D5E59" w14:textId="77777777" w:rsidTr="00670E8F">
        <w:trPr>
          <w:trHeight w:val="557"/>
        </w:trPr>
        <w:tc>
          <w:tcPr>
            <w:tcW w:w="2660" w:type="dxa"/>
            <w:vAlign w:val="center"/>
          </w:tcPr>
          <w:p w14:paraId="0EBBF5D8" w14:textId="77777777" w:rsidR="002B0E7A" w:rsidRPr="00A6505D" w:rsidRDefault="002B0E7A" w:rsidP="00670E8F">
            <w:pPr>
              <w:pStyle w:val="TableParagraph"/>
              <w:spacing w:before="4"/>
              <w:rPr>
                <w:color w:val="000000" w:themeColor="text1"/>
                <w:lang w:val="es-CO"/>
              </w:rPr>
            </w:pPr>
            <w:r w:rsidRPr="00A6505D">
              <w:rPr>
                <w:b/>
                <w:color w:val="000000" w:themeColor="text1"/>
                <w:lang w:val="es-CO"/>
              </w:rPr>
              <w:t>Plan anual de adquisiciones</w:t>
            </w:r>
          </w:p>
        </w:tc>
        <w:tc>
          <w:tcPr>
            <w:tcW w:w="6380" w:type="dxa"/>
          </w:tcPr>
          <w:p w14:paraId="5BD32633" w14:textId="77777777" w:rsidR="002B0E7A" w:rsidRPr="00A6505D" w:rsidRDefault="002B0E7A" w:rsidP="00670E8F">
            <w:pPr>
              <w:pStyle w:val="TableParagraph"/>
              <w:ind w:left="107" w:right="93"/>
              <w:jc w:val="both"/>
              <w:rPr>
                <w:color w:val="000000" w:themeColor="text1"/>
                <w:lang w:val="es-CO"/>
              </w:rPr>
            </w:pPr>
            <w:r w:rsidRPr="00A6505D">
              <w:rPr>
                <w:color w:val="000000" w:themeColor="text1"/>
                <w:lang w:val="es-CO"/>
              </w:rPr>
              <w:t>Es</w:t>
            </w:r>
            <w:r w:rsidRPr="00A6505D">
              <w:rPr>
                <w:color w:val="000000" w:themeColor="text1"/>
                <w:spacing w:val="-5"/>
                <w:lang w:val="es-CO"/>
              </w:rPr>
              <w:t xml:space="preserve"> </w:t>
            </w:r>
            <w:r w:rsidRPr="00A6505D">
              <w:rPr>
                <w:color w:val="000000" w:themeColor="text1"/>
                <w:lang w:val="es-CO"/>
              </w:rPr>
              <w:t>el</w:t>
            </w:r>
            <w:r w:rsidRPr="00A6505D">
              <w:rPr>
                <w:color w:val="000000" w:themeColor="text1"/>
                <w:spacing w:val="-5"/>
                <w:lang w:val="es-CO"/>
              </w:rPr>
              <w:t xml:space="preserve"> </w:t>
            </w:r>
            <w:r w:rsidRPr="00A6505D">
              <w:rPr>
                <w:color w:val="000000" w:themeColor="text1"/>
                <w:lang w:val="es-CO"/>
              </w:rPr>
              <w:t>plan</w:t>
            </w:r>
            <w:r w:rsidRPr="00A6505D">
              <w:rPr>
                <w:color w:val="000000" w:themeColor="text1"/>
                <w:spacing w:val="-10"/>
                <w:lang w:val="es-CO"/>
              </w:rPr>
              <w:t xml:space="preserve"> </w:t>
            </w:r>
            <w:r w:rsidRPr="00A6505D">
              <w:rPr>
                <w:color w:val="000000" w:themeColor="text1"/>
                <w:lang w:val="es-CO"/>
              </w:rPr>
              <w:t>general</w:t>
            </w:r>
            <w:r w:rsidRPr="00A6505D">
              <w:rPr>
                <w:color w:val="000000" w:themeColor="text1"/>
                <w:spacing w:val="-5"/>
                <w:lang w:val="es-CO"/>
              </w:rPr>
              <w:t xml:space="preserve"> </w:t>
            </w:r>
            <w:r w:rsidRPr="00A6505D">
              <w:rPr>
                <w:color w:val="000000" w:themeColor="text1"/>
                <w:lang w:val="es-CO"/>
              </w:rPr>
              <w:t>de</w:t>
            </w:r>
            <w:r w:rsidRPr="00A6505D">
              <w:rPr>
                <w:color w:val="000000" w:themeColor="text1"/>
                <w:spacing w:val="-7"/>
                <w:lang w:val="es-CO"/>
              </w:rPr>
              <w:t xml:space="preserve"> </w:t>
            </w:r>
            <w:r w:rsidRPr="00A6505D">
              <w:rPr>
                <w:color w:val="000000" w:themeColor="text1"/>
                <w:lang w:val="es-CO"/>
              </w:rPr>
              <w:t>compras</w:t>
            </w:r>
            <w:r w:rsidRPr="00A6505D">
              <w:rPr>
                <w:color w:val="000000" w:themeColor="text1"/>
                <w:spacing w:val="-7"/>
                <w:lang w:val="es-CO"/>
              </w:rPr>
              <w:t xml:space="preserve"> </w:t>
            </w:r>
            <w:r w:rsidRPr="00A6505D">
              <w:rPr>
                <w:color w:val="000000" w:themeColor="text1"/>
                <w:lang w:val="es-CO"/>
              </w:rPr>
              <w:t>al</w:t>
            </w:r>
            <w:r w:rsidRPr="00A6505D">
              <w:rPr>
                <w:color w:val="000000" w:themeColor="text1"/>
                <w:spacing w:val="-10"/>
                <w:lang w:val="es-CO"/>
              </w:rPr>
              <w:t xml:space="preserve"> </w:t>
            </w:r>
            <w:r w:rsidRPr="00A6505D">
              <w:rPr>
                <w:color w:val="000000" w:themeColor="text1"/>
                <w:lang w:val="es-CO"/>
              </w:rPr>
              <w:t>que</w:t>
            </w:r>
            <w:r w:rsidRPr="00A6505D">
              <w:rPr>
                <w:color w:val="000000" w:themeColor="text1"/>
                <w:spacing w:val="-7"/>
                <w:lang w:val="es-CO"/>
              </w:rPr>
              <w:t xml:space="preserve"> </w:t>
            </w:r>
            <w:r w:rsidRPr="00A6505D">
              <w:rPr>
                <w:color w:val="000000" w:themeColor="text1"/>
                <w:lang w:val="es-CO"/>
              </w:rPr>
              <w:t>se</w:t>
            </w:r>
            <w:r w:rsidRPr="00A6505D">
              <w:rPr>
                <w:color w:val="000000" w:themeColor="text1"/>
                <w:spacing w:val="-7"/>
                <w:lang w:val="es-CO"/>
              </w:rPr>
              <w:t xml:space="preserve"> </w:t>
            </w:r>
            <w:r w:rsidRPr="00A6505D">
              <w:rPr>
                <w:color w:val="000000" w:themeColor="text1"/>
                <w:lang w:val="es-CO"/>
              </w:rPr>
              <w:t>refiere</w:t>
            </w:r>
            <w:r w:rsidRPr="00A6505D">
              <w:rPr>
                <w:color w:val="000000" w:themeColor="text1"/>
                <w:spacing w:val="-7"/>
                <w:lang w:val="es-CO"/>
              </w:rPr>
              <w:t xml:space="preserve"> </w:t>
            </w:r>
            <w:r w:rsidRPr="00A6505D">
              <w:rPr>
                <w:color w:val="000000" w:themeColor="text1"/>
                <w:lang w:val="es-CO"/>
              </w:rPr>
              <w:t>el</w:t>
            </w:r>
            <w:r w:rsidRPr="00A6505D">
              <w:rPr>
                <w:color w:val="000000" w:themeColor="text1"/>
                <w:spacing w:val="-5"/>
                <w:lang w:val="es-CO"/>
              </w:rPr>
              <w:t xml:space="preserve"> </w:t>
            </w:r>
            <w:r w:rsidRPr="00A6505D">
              <w:rPr>
                <w:color w:val="000000" w:themeColor="text1"/>
                <w:lang w:val="es-CO"/>
              </w:rPr>
              <w:t>artículo</w:t>
            </w:r>
            <w:r w:rsidRPr="00A6505D">
              <w:rPr>
                <w:color w:val="000000" w:themeColor="text1"/>
                <w:spacing w:val="-5"/>
                <w:lang w:val="es-CO"/>
              </w:rPr>
              <w:t xml:space="preserve"> </w:t>
            </w:r>
            <w:r w:rsidRPr="00A6505D">
              <w:rPr>
                <w:color w:val="000000" w:themeColor="text1"/>
                <w:lang w:val="es-CO"/>
              </w:rPr>
              <w:t>74</w:t>
            </w:r>
            <w:r w:rsidRPr="00A6505D">
              <w:rPr>
                <w:color w:val="000000" w:themeColor="text1"/>
                <w:spacing w:val="-5"/>
                <w:lang w:val="es-CO"/>
              </w:rPr>
              <w:t xml:space="preserve"> </w:t>
            </w:r>
            <w:r w:rsidRPr="00A6505D">
              <w:rPr>
                <w:color w:val="000000" w:themeColor="text1"/>
                <w:lang w:val="es-CO"/>
              </w:rPr>
              <w:t>de la Ley 1474 de 2011 y el plan de compras al que se refiere la Ley Anual de Presupuesto. Es un instrumento de planeación contractual que las Entidades Estatales deben</w:t>
            </w:r>
            <w:r w:rsidRPr="00A6505D">
              <w:rPr>
                <w:color w:val="000000" w:themeColor="text1"/>
                <w:spacing w:val="12"/>
                <w:lang w:val="es-CO"/>
              </w:rPr>
              <w:t xml:space="preserve"> </w:t>
            </w:r>
            <w:r w:rsidRPr="00A6505D">
              <w:rPr>
                <w:color w:val="000000" w:themeColor="text1"/>
                <w:lang w:val="es-CO"/>
              </w:rPr>
              <w:t>diligenciar, publicar y actualizar en los términos del presente decreto.</w:t>
            </w:r>
          </w:p>
        </w:tc>
      </w:tr>
      <w:tr w:rsidR="00A6505D" w:rsidRPr="00A6505D" w14:paraId="32FE5A1A" w14:textId="77777777" w:rsidTr="00670E8F">
        <w:trPr>
          <w:trHeight w:val="557"/>
        </w:trPr>
        <w:tc>
          <w:tcPr>
            <w:tcW w:w="2660" w:type="dxa"/>
            <w:vAlign w:val="center"/>
          </w:tcPr>
          <w:p w14:paraId="54C964C8" w14:textId="77777777" w:rsidR="002B0E7A" w:rsidRPr="00A6505D" w:rsidRDefault="002B0E7A" w:rsidP="00670E8F">
            <w:pPr>
              <w:pStyle w:val="TableParagraph"/>
              <w:spacing w:before="2"/>
              <w:rPr>
                <w:color w:val="000000" w:themeColor="text1"/>
              </w:rPr>
            </w:pPr>
            <w:proofErr w:type="spellStart"/>
            <w:r w:rsidRPr="00A6505D">
              <w:rPr>
                <w:b/>
                <w:color w:val="000000" w:themeColor="text1"/>
              </w:rPr>
              <w:t>Pliego</w:t>
            </w:r>
            <w:proofErr w:type="spellEnd"/>
            <w:r w:rsidRPr="00A6505D">
              <w:rPr>
                <w:b/>
                <w:color w:val="000000" w:themeColor="text1"/>
              </w:rPr>
              <w:t xml:space="preserve"> de</w:t>
            </w:r>
            <w:r w:rsidRPr="00A6505D">
              <w:rPr>
                <w:b/>
                <w:color w:val="000000" w:themeColor="text1"/>
                <w:lang w:val="es-CO"/>
              </w:rPr>
              <w:t xml:space="preserve"> condiciones</w:t>
            </w:r>
          </w:p>
        </w:tc>
        <w:tc>
          <w:tcPr>
            <w:tcW w:w="6380" w:type="dxa"/>
          </w:tcPr>
          <w:p w14:paraId="4D2C2E70" w14:textId="77777777" w:rsidR="002B0E7A" w:rsidRPr="00A6505D" w:rsidRDefault="002B0E7A" w:rsidP="00670E8F">
            <w:pPr>
              <w:pStyle w:val="TableParagraph"/>
              <w:ind w:left="107" w:right="92"/>
              <w:jc w:val="both"/>
              <w:rPr>
                <w:color w:val="000000" w:themeColor="text1"/>
                <w:lang w:val="es-CO"/>
              </w:rPr>
            </w:pPr>
            <w:r w:rsidRPr="00A6505D">
              <w:rPr>
                <w:color w:val="000000" w:themeColor="text1"/>
                <w:lang w:val="es-CO"/>
              </w:rPr>
              <w:t>Es</w:t>
            </w:r>
            <w:r w:rsidRPr="00A6505D">
              <w:rPr>
                <w:color w:val="000000" w:themeColor="text1"/>
                <w:spacing w:val="-5"/>
                <w:lang w:val="es-CO"/>
              </w:rPr>
              <w:t xml:space="preserve"> </w:t>
            </w:r>
            <w:r w:rsidRPr="00A6505D">
              <w:rPr>
                <w:color w:val="000000" w:themeColor="text1"/>
                <w:lang w:val="es-CO"/>
              </w:rPr>
              <w:t>el</w:t>
            </w:r>
            <w:r w:rsidRPr="00A6505D">
              <w:rPr>
                <w:color w:val="000000" w:themeColor="text1"/>
                <w:spacing w:val="-5"/>
                <w:lang w:val="es-CO"/>
              </w:rPr>
              <w:t xml:space="preserve"> </w:t>
            </w:r>
            <w:r w:rsidRPr="00A6505D">
              <w:rPr>
                <w:color w:val="000000" w:themeColor="text1"/>
                <w:lang w:val="es-CO"/>
              </w:rPr>
              <w:t>conjunto</w:t>
            </w:r>
            <w:r w:rsidRPr="00A6505D">
              <w:rPr>
                <w:color w:val="000000" w:themeColor="text1"/>
                <w:spacing w:val="-7"/>
                <w:lang w:val="es-CO"/>
              </w:rPr>
              <w:t xml:space="preserve"> </w:t>
            </w:r>
            <w:r w:rsidRPr="00A6505D">
              <w:rPr>
                <w:color w:val="000000" w:themeColor="text1"/>
                <w:lang w:val="es-CO"/>
              </w:rPr>
              <w:t>de</w:t>
            </w:r>
            <w:r w:rsidRPr="00A6505D">
              <w:rPr>
                <w:color w:val="000000" w:themeColor="text1"/>
                <w:spacing w:val="-7"/>
                <w:lang w:val="es-CO"/>
              </w:rPr>
              <w:t xml:space="preserve"> </w:t>
            </w:r>
            <w:r w:rsidRPr="00A6505D">
              <w:rPr>
                <w:color w:val="000000" w:themeColor="text1"/>
                <w:lang w:val="es-CO"/>
              </w:rPr>
              <w:t>normas</w:t>
            </w:r>
            <w:r w:rsidRPr="00A6505D">
              <w:rPr>
                <w:color w:val="000000" w:themeColor="text1"/>
                <w:spacing w:val="-6"/>
                <w:lang w:val="es-CO"/>
              </w:rPr>
              <w:t xml:space="preserve"> </w:t>
            </w:r>
            <w:r w:rsidRPr="00A6505D">
              <w:rPr>
                <w:color w:val="000000" w:themeColor="text1"/>
                <w:lang w:val="es-CO"/>
              </w:rPr>
              <w:t>que</w:t>
            </w:r>
            <w:r w:rsidRPr="00A6505D">
              <w:rPr>
                <w:color w:val="000000" w:themeColor="text1"/>
                <w:spacing w:val="-7"/>
                <w:lang w:val="es-CO"/>
              </w:rPr>
              <w:t xml:space="preserve"> </w:t>
            </w:r>
            <w:r w:rsidRPr="00A6505D">
              <w:rPr>
                <w:color w:val="000000" w:themeColor="text1"/>
                <w:lang w:val="es-CO"/>
              </w:rPr>
              <w:t>rigen</w:t>
            </w:r>
            <w:r w:rsidRPr="00A6505D">
              <w:rPr>
                <w:color w:val="000000" w:themeColor="text1"/>
                <w:spacing w:val="-5"/>
                <w:lang w:val="es-CO"/>
              </w:rPr>
              <w:t xml:space="preserve"> </w:t>
            </w:r>
            <w:r w:rsidRPr="00A6505D">
              <w:rPr>
                <w:color w:val="000000" w:themeColor="text1"/>
                <w:lang w:val="es-CO"/>
              </w:rPr>
              <w:t>el</w:t>
            </w:r>
            <w:r w:rsidRPr="00A6505D">
              <w:rPr>
                <w:color w:val="000000" w:themeColor="text1"/>
                <w:spacing w:val="-8"/>
                <w:lang w:val="es-CO"/>
              </w:rPr>
              <w:t xml:space="preserve"> </w:t>
            </w:r>
            <w:r w:rsidRPr="00A6505D">
              <w:rPr>
                <w:color w:val="000000" w:themeColor="text1"/>
                <w:lang w:val="es-CO"/>
              </w:rPr>
              <w:t>proceso</w:t>
            </w:r>
            <w:r w:rsidRPr="00A6505D">
              <w:rPr>
                <w:color w:val="000000" w:themeColor="text1"/>
                <w:spacing w:val="-4"/>
                <w:lang w:val="es-CO"/>
              </w:rPr>
              <w:t xml:space="preserve"> </w:t>
            </w:r>
            <w:r w:rsidRPr="00A6505D">
              <w:rPr>
                <w:color w:val="000000" w:themeColor="text1"/>
                <w:lang w:val="es-CO"/>
              </w:rPr>
              <w:t>de</w:t>
            </w:r>
            <w:r w:rsidRPr="00A6505D">
              <w:rPr>
                <w:color w:val="000000" w:themeColor="text1"/>
                <w:spacing w:val="-8"/>
                <w:lang w:val="es-CO"/>
              </w:rPr>
              <w:t xml:space="preserve"> </w:t>
            </w:r>
            <w:r w:rsidRPr="00A6505D">
              <w:rPr>
                <w:color w:val="000000" w:themeColor="text1"/>
                <w:lang w:val="es-CO"/>
              </w:rPr>
              <w:t>selección</w:t>
            </w:r>
            <w:r w:rsidRPr="00A6505D">
              <w:rPr>
                <w:color w:val="000000" w:themeColor="text1"/>
                <w:spacing w:val="-5"/>
                <w:lang w:val="es-CO"/>
              </w:rPr>
              <w:t xml:space="preserve"> </w:t>
            </w:r>
            <w:r w:rsidRPr="00A6505D">
              <w:rPr>
                <w:color w:val="000000" w:themeColor="text1"/>
                <w:lang w:val="es-CO"/>
              </w:rPr>
              <w:t>y</w:t>
            </w:r>
            <w:r w:rsidRPr="00A6505D">
              <w:rPr>
                <w:color w:val="000000" w:themeColor="text1"/>
                <w:spacing w:val="-6"/>
                <w:lang w:val="es-CO"/>
              </w:rPr>
              <w:t xml:space="preserve"> </w:t>
            </w:r>
            <w:r w:rsidRPr="00A6505D">
              <w:rPr>
                <w:color w:val="000000" w:themeColor="text1"/>
                <w:lang w:val="es-CO"/>
              </w:rPr>
              <w:t>el futuro</w:t>
            </w:r>
            <w:r w:rsidRPr="00A6505D">
              <w:rPr>
                <w:color w:val="000000" w:themeColor="text1"/>
                <w:spacing w:val="-16"/>
                <w:lang w:val="es-CO"/>
              </w:rPr>
              <w:t xml:space="preserve"> </w:t>
            </w:r>
            <w:r w:rsidRPr="00A6505D">
              <w:rPr>
                <w:color w:val="000000" w:themeColor="text1"/>
                <w:lang w:val="es-CO"/>
              </w:rPr>
              <w:t>Contrato,</w:t>
            </w:r>
            <w:r w:rsidRPr="00A6505D">
              <w:rPr>
                <w:color w:val="000000" w:themeColor="text1"/>
                <w:spacing w:val="-14"/>
                <w:lang w:val="es-CO"/>
              </w:rPr>
              <w:t xml:space="preserve"> </w:t>
            </w:r>
            <w:r w:rsidRPr="00A6505D">
              <w:rPr>
                <w:color w:val="000000" w:themeColor="text1"/>
                <w:lang w:val="es-CO"/>
              </w:rPr>
              <w:t>en</w:t>
            </w:r>
            <w:r w:rsidRPr="00A6505D">
              <w:rPr>
                <w:color w:val="000000" w:themeColor="text1"/>
                <w:spacing w:val="-16"/>
                <w:lang w:val="es-CO"/>
              </w:rPr>
              <w:t xml:space="preserve"> </w:t>
            </w:r>
            <w:r w:rsidRPr="00A6505D">
              <w:rPr>
                <w:color w:val="000000" w:themeColor="text1"/>
                <w:lang w:val="es-CO"/>
              </w:rPr>
              <w:t>los</w:t>
            </w:r>
            <w:r w:rsidRPr="00A6505D">
              <w:rPr>
                <w:color w:val="000000" w:themeColor="text1"/>
                <w:spacing w:val="-17"/>
                <w:lang w:val="es-CO"/>
              </w:rPr>
              <w:t xml:space="preserve"> </w:t>
            </w:r>
            <w:r w:rsidRPr="00A6505D">
              <w:rPr>
                <w:color w:val="000000" w:themeColor="text1"/>
                <w:lang w:val="es-CO"/>
              </w:rPr>
              <w:t>que</w:t>
            </w:r>
            <w:r w:rsidRPr="00A6505D">
              <w:rPr>
                <w:color w:val="000000" w:themeColor="text1"/>
                <w:spacing w:val="-16"/>
                <w:lang w:val="es-CO"/>
              </w:rPr>
              <w:t xml:space="preserve"> </w:t>
            </w:r>
            <w:r w:rsidRPr="00A6505D">
              <w:rPr>
                <w:color w:val="000000" w:themeColor="text1"/>
                <w:lang w:val="es-CO"/>
              </w:rPr>
              <w:t>se</w:t>
            </w:r>
            <w:r w:rsidRPr="00A6505D">
              <w:rPr>
                <w:color w:val="000000" w:themeColor="text1"/>
                <w:spacing w:val="-15"/>
                <w:lang w:val="es-CO"/>
              </w:rPr>
              <w:t xml:space="preserve"> </w:t>
            </w:r>
            <w:r w:rsidRPr="00A6505D">
              <w:rPr>
                <w:color w:val="000000" w:themeColor="text1"/>
                <w:lang w:val="es-CO"/>
              </w:rPr>
              <w:t>señalan</w:t>
            </w:r>
            <w:r w:rsidRPr="00A6505D">
              <w:rPr>
                <w:color w:val="000000" w:themeColor="text1"/>
                <w:spacing w:val="-16"/>
                <w:lang w:val="es-CO"/>
              </w:rPr>
              <w:t xml:space="preserve"> </w:t>
            </w:r>
            <w:r w:rsidRPr="00A6505D">
              <w:rPr>
                <w:color w:val="000000" w:themeColor="text1"/>
                <w:lang w:val="es-CO"/>
              </w:rPr>
              <w:t>las</w:t>
            </w:r>
            <w:r w:rsidRPr="00A6505D">
              <w:rPr>
                <w:color w:val="000000" w:themeColor="text1"/>
                <w:spacing w:val="-15"/>
                <w:lang w:val="es-CO"/>
              </w:rPr>
              <w:t xml:space="preserve"> </w:t>
            </w:r>
            <w:r w:rsidRPr="00A6505D">
              <w:rPr>
                <w:color w:val="000000" w:themeColor="text1"/>
                <w:lang w:val="es-CO"/>
              </w:rPr>
              <w:t>condiciones</w:t>
            </w:r>
            <w:r w:rsidRPr="00A6505D">
              <w:rPr>
                <w:color w:val="000000" w:themeColor="text1"/>
                <w:spacing w:val="-16"/>
                <w:lang w:val="es-CO"/>
              </w:rPr>
              <w:t xml:space="preserve"> </w:t>
            </w:r>
            <w:r w:rsidRPr="00A6505D">
              <w:rPr>
                <w:color w:val="000000" w:themeColor="text1"/>
                <w:lang w:val="es-CO"/>
              </w:rPr>
              <w:t>objetivas, plazos y procedimientos dentro de los cuales los Proponentes deben formular su oferta para participar en el Proceso</w:t>
            </w:r>
            <w:r w:rsidRPr="00A6505D">
              <w:rPr>
                <w:color w:val="000000" w:themeColor="text1"/>
                <w:spacing w:val="27"/>
                <w:lang w:val="es-CO"/>
              </w:rPr>
              <w:t xml:space="preserve"> </w:t>
            </w:r>
            <w:r w:rsidRPr="00A6505D">
              <w:rPr>
                <w:color w:val="000000" w:themeColor="text1"/>
                <w:lang w:val="es-CO"/>
              </w:rPr>
              <w:t>de Selección del contratista y tener la posibilidad de obtener la calidad de adjudicatario del presente Proceso.</w:t>
            </w:r>
          </w:p>
        </w:tc>
      </w:tr>
      <w:tr w:rsidR="00A6505D" w:rsidRPr="00A6505D" w14:paraId="1AD6027F" w14:textId="77777777" w:rsidTr="00670E8F">
        <w:trPr>
          <w:trHeight w:val="557"/>
        </w:trPr>
        <w:tc>
          <w:tcPr>
            <w:tcW w:w="2660" w:type="dxa"/>
            <w:vAlign w:val="center"/>
          </w:tcPr>
          <w:p w14:paraId="62D361FF" w14:textId="77777777" w:rsidR="002B0E7A" w:rsidRPr="00A6505D" w:rsidRDefault="002B0E7A" w:rsidP="00670E8F">
            <w:pPr>
              <w:pStyle w:val="TableParagraph"/>
              <w:rPr>
                <w:color w:val="000000" w:themeColor="text1"/>
              </w:rPr>
            </w:pPr>
            <w:r w:rsidRPr="00A6505D">
              <w:rPr>
                <w:b/>
                <w:color w:val="000000" w:themeColor="text1"/>
              </w:rPr>
              <w:t>Primer</w:t>
            </w:r>
            <w:r w:rsidRPr="00A6505D">
              <w:rPr>
                <w:b/>
                <w:color w:val="000000" w:themeColor="text1"/>
                <w:lang w:val="es-CO"/>
              </w:rPr>
              <w:t xml:space="preserve"> orden</w:t>
            </w:r>
            <w:r w:rsidRPr="00A6505D">
              <w:rPr>
                <w:b/>
                <w:color w:val="000000" w:themeColor="text1"/>
              </w:rPr>
              <w:t xml:space="preserve"> de</w:t>
            </w:r>
            <w:r w:rsidRPr="00A6505D">
              <w:rPr>
                <w:b/>
                <w:color w:val="000000" w:themeColor="text1"/>
                <w:lang w:val="es-CO"/>
              </w:rPr>
              <w:t xml:space="preserve"> elegibilidad</w:t>
            </w:r>
          </w:p>
        </w:tc>
        <w:tc>
          <w:tcPr>
            <w:tcW w:w="6380" w:type="dxa"/>
          </w:tcPr>
          <w:p w14:paraId="62636992" w14:textId="77777777" w:rsidR="002B0E7A" w:rsidRPr="00A6505D" w:rsidRDefault="002B0E7A" w:rsidP="00670E8F">
            <w:pPr>
              <w:pStyle w:val="TableParagraph"/>
              <w:ind w:left="107" w:right="91"/>
              <w:jc w:val="both"/>
              <w:rPr>
                <w:color w:val="000000" w:themeColor="text1"/>
                <w:lang w:val="es-CO"/>
              </w:rPr>
            </w:pPr>
            <w:r w:rsidRPr="00A6505D">
              <w:rPr>
                <w:color w:val="000000" w:themeColor="text1"/>
                <w:lang w:val="es-CO"/>
              </w:rPr>
              <w:t>Es</w:t>
            </w:r>
            <w:r w:rsidRPr="00A6505D">
              <w:rPr>
                <w:color w:val="000000" w:themeColor="text1"/>
                <w:spacing w:val="-10"/>
                <w:lang w:val="es-CO"/>
              </w:rPr>
              <w:t xml:space="preserve"> </w:t>
            </w:r>
            <w:r w:rsidRPr="00A6505D">
              <w:rPr>
                <w:color w:val="000000" w:themeColor="text1"/>
                <w:lang w:val="es-CO"/>
              </w:rPr>
              <w:t>la</w:t>
            </w:r>
            <w:r w:rsidRPr="00A6505D">
              <w:rPr>
                <w:color w:val="000000" w:themeColor="text1"/>
                <w:spacing w:val="-10"/>
                <w:lang w:val="es-CO"/>
              </w:rPr>
              <w:t xml:space="preserve"> </w:t>
            </w:r>
            <w:r w:rsidRPr="00A6505D">
              <w:rPr>
                <w:color w:val="000000" w:themeColor="text1"/>
                <w:lang w:val="es-CO"/>
              </w:rPr>
              <w:t>posición</w:t>
            </w:r>
            <w:r w:rsidRPr="00A6505D">
              <w:rPr>
                <w:color w:val="000000" w:themeColor="text1"/>
                <w:spacing w:val="-12"/>
                <w:lang w:val="es-CO"/>
              </w:rPr>
              <w:t xml:space="preserve"> </w:t>
            </w:r>
            <w:r w:rsidRPr="00A6505D">
              <w:rPr>
                <w:color w:val="000000" w:themeColor="text1"/>
                <w:lang w:val="es-CO"/>
              </w:rPr>
              <w:t>que</w:t>
            </w:r>
            <w:r w:rsidRPr="00A6505D">
              <w:rPr>
                <w:color w:val="000000" w:themeColor="text1"/>
                <w:spacing w:val="-13"/>
                <w:lang w:val="es-CO"/>
              </w:rPr>
              <w:t xml:space="preserve"> </w:t>
            </w:r>
            <w:r w:rsidRPr="00A6505D">
              <w:rPr>
                <w:color w:val="000000" w:themeColor="text1"/>
                <w:lang w:val="es-CO"/>
              </w:rPr>
              <w:t>ocupa</w:t>
            </w:r>
            <w:r w:rsidRPr="00A6505D">
              <w:rPr>
                <w:color w:val="000000" w:themeColor="text1"/>
                <w:spacing w:val="-13"/>
                <w:lang w:val="es-CO"/>
              </w:rPr>
              <w:t xml:space="preserve"> </w:t>
            </w:r>
            <w:r w:rsidRPr="00A6505D">
              <w:rPr>
                <w:color w:val="000000" w:themeColor="text1"/>
                <w:lang w:val="es-CO"/>
              </w:rPr>
              <w:t>el</w:t>
            </w:r>
            <w:r w:rsidRPr="00A6505D">
              <w:rPr>
                <w:color w:val="000000" w:themeColor="text1"/>
                <w:spacing w:val="-10"/>
                <w:lang w:val="es-CO"/>
              </w:rPr>
              <w:t xml:space="preserve"> </w:t>
            </w:r>
            <w:r w:rsidRPr="00A6505D">
              <w:rPr>
                <w:color w:val="000000" w:themeColor="text1"/>
                <w:lang w:val="es-CO"/>
              </w:rPr>
              <w:t>Proponente</w:t>
            </w:r>
            <w:r w:rsidRPr="00A6505D">
              <w:rPr>
                <w:color w:val="000000" w:themeColor="text1"/>
                <w:spacing w:val="-15"/>
                <w:lang w:val="es-CO"/>
              </w:rPr>
              <w:t xml:space="preserve"> </w:t>
            </w:r>
            <w:r w:rsidRPr="00A6505D">
              <w:rPr>
                <w:color w:val="000000" w:themeColor="text1"/>
                <w:lang w:val="es-CO"/>
              </w:rPr>
              <w:t>que,</w:t>
            </w:r>
            <w:r w:rsidRPr="00A6505D">
              <w:rPr>
                <w:color w:val="000000" w:themeColor="text1"/>
                <w:spacing w:val="-11"/>
                <w:lang w:val="es-CO"/>
              </w:rPr>
              <w:t xml:space="preserve"> </w:t>
            </w:r>
            <w:r w:rsidRPr="00A6505D">
              <w:rPr>
                <w:color w:val="000000" w:themeColor="text1"/>
                <w:lang w:val="es-CO"/>
              </w:rPr>
              <w:t>una</w:t>
            </w:r>
            <w:r w:rsidRPr="00A6505D">
              <w:rPr>
                <w:color w:val="000000" w:themeColor="text1"/>
                <w:spacing w:val="-14"/>
                <w:lang w:val="es-CO"/>
              </w:rPr>
              <w:t xml:space="preserve"> </w:t>
            </w:r>
            <w:r w:rsidRPr="00A6505D">
              <w:rPr>
                <w:color w:val="000000" w:themeColor="text1"/>
                <w:lang w:val="es-CO"/>
              </w:rPr>
              <w:t>vez</w:t>
            </w:r>
            <w:r w:rsidRPr="00A6505D">
              <w:rPr>
                <w:color w:val="000000" w:themeColor="text1"/>
                <w:spacing w:val="-12"/>
                <w:lang w:val="es-CO"/>
              </w:rPr>
              <w:t xml:space="preserve"> </w:t>
            </w:r>
            <w:r w:rsidRPr="00A6505D">
              <w:rPr>
                <w:color w:val="000000" w:themeColor="text1"/>
                <w:lang w:val="es-CO"/>
              </w:rPr>
              <w:t>habilitado, obtiene</w:t>
            </w:r>
            <w:r w:rsidRPr="00A6505D">
              <w:rPr>
                <w:color w:val="000000" w:themeColor="text1"/>
                <w:spacing w:val="20"/>
                <w:lang w:val="es-CO"/>
              </w:rPr>
              <w:t xml:space="preserve"> </w:t>
            </w:r>
            <w:r w:rsidRPr="00A6505D">
              <w:rPr>
                <w:color w:val="000000" w:themeColor="text1"/>
                <w:lang w:val="es-CO"/>
              </w:rPr>
              <w:t>el</w:t>
            </w:r>
            <w:r w:rsidRPr="00A6505D">
              <w:rPr>
                <w:color w:val="000000" w:themeColor="text1"/>
                <w:spacing w:val="20"/>
                <w:lang w:val="es-CO"/>
              </w:rPr>
              <w:t xml:space="preserve"> </w:t>
            </w:r>
            <w:r w:rsidRPr="00A6505D">
              <w:rPr>
                <w:color w:val="000000" w:themeColor="text1"/>
                <w:lang w:val="es-CO"/>
              </w:rPr>
              <w:t>puntaje</w:t>
            </w:r>
            <w:r w:rsidRPr="00A6505D">
              <w:rPr>
                <w:color w:val="000000" w:themeColor="text1"/>
                <w:spacing w:val="18"/>
                <w:lang w:val="es-CO"/>
              </w:rPr>
              <w:t xml:space="preserve"> </w:t>
            </w:r>
            <w:r w:rsidRPr="00A6505D">
              <w:rPr>
                <w:color w:val="000000" w:themeColor="text1"/>
                <w:lang w:val="es-CO"/>
              </w:rPr>
              <w:t>más</w:t>
            </w:r>
            <w:r w:rsidRPr="00A6505D">
              <w:rPr>
                <w:color w:val="000000" w:themeColor="text1"/>
                <w:spacing w:val="19"/>
                <w:lang w:val="es-CO"/>
              </w:rPr>
              <w:t xml:space="preserve"> </w:t>
            </w:r>
            <w:r w:rsidRPr="00A6505D">
              <w:rPr>
                <w:color w:val="000000" w:themeColor="text1"/>
                <w:lang w:val="es-CO"/>
              </w:rPr>
              <w:t>alto</w:t>
            </w:r>
            <w:r w:rsidRPr="00A6505D">
              <w:rPr>
                <w:color w:val="000000" w:themeColor="text1"/>
                <w:spacing w:val="21"/>
                <w:lang w:val="es-CO"/>
              </w:rPr>
              <w:t xml:space="preserve"> </w:t>
            </w:r>
            <w:r w:rsidRPr="00A6505D">
              <w:rPr>
                <w:color w:val="000000" w:themeColor="text1"/>
                <w:lang w:val="es-CO"/>
              </w:rPr>
              <w:t>luego</w:t>
            </w:r>
            <w:r w:rsidRPr="00A6505D">
              <w:rPr>
                <w:color w:val="000000" w:themeColor="text1"/>
                <w:spacing w:val="18"/>
                <w:lang w:val="es-CO"/>
              </w:rPr>
              <w:t xml:space="preserve"> </w:t>
            </w:r>
            <w:r w:rsidRPr="00A6505D">
              <w:rPr>
                <w:color w:val="000000" w:themeColor="text1"/>
                <w:lang w:val="es-CO"/>
              </w:rPr>
              <w:t>de</w:t>
            </w:r>
            <w:r w:rsidRPr="00A6505D">
              <w:rPr>
                <w:color w:val="000000" w:themeColor="text1"/>
                <w:spacing w:val="18"/>
                <w:lang w:val="es-CO"/>
              </w:rPr>
              <w:t xml:space="preserve"> </w:t>
            </w:r>
            <w:r w:rsidRPr="00A6505D">
              <w:rPr>
                <w:color w:val="000000" w:themeColor="text1"/>
                <w:lang w:val="es-CO"/>
              </w:rPr>
              <w:t>efectuarse</w:t>
            </w:r>
            <w:r w:rsidRPr="00A6505D">
              <w:rPr>
                <w:color w:val="000000" w:themeColor="text1"/>
                <w:spacing w:val="17"/>
                <w:lang w:val="es-CO"/>
              </w:rPr>
              <w:t xml:space="preserve"> </w:t>
            </w:r>
            <w:r w:rsidRPr="00A6505D">
              <w:rPr>
                <w:color w:val="000000" w:themeColor="text1"/>
                <w:lang w:val="es-CO"/>
              </w:rPr>
              <w:t>la</w:t>
            </w:r>
            <w:r w:rsidRPr="00A6505D">
              <w:rPr>
                <w:color w:val="000000" w:themeColor="text1"/>
                <w:spacing w:val="21"/>
                <w:lang w:val="es-CO"/>
              </w:rPr>
              <w:t xml:space="preserve"> </w:t>
            </w:r>
            <w:r w:rsidRPr="00A6505D">
              <w:rPr>
                <w:color w:val="000000" w:themeColor="text1"/>
                <w:lang w:val="es-CO"/>
              </w:rPr>
              <w:t>evaluación prevista en el presente Pliego de Condiciones.</w:t>
            </w:r>
          </w:p>
        </w:tc>
      </w:tr>
      <w:tr w:rsidR="00A6505D" w:rsidRPr="00A6505D" w14:paraId="10E848DE" w14:textId="77777777" w:rsidTr="00670E8F">
        <w:trPr>
          <w:trHeight w:val="557"/>
        </w:trPr>
        <w:tc>
          <w:tcPr>
            <w:tcW w:w="2660" w:type="dxa"/>
            <w:vAlign w:val="center"/>
          </w:tcPr>
          <w:p w14:paraId="1F2A90AA" w14:textId="77777777" w:rsidR="002B0E7A" w:rsidRPr="00A6505D" w:rsidRDefault="002B0E7A" w:rsidP="00670E8F">
            <w:pPr>
              <w:pStyle w:val="TableParagraph"/>
              <w:spacing w:before="6"/>
              <w:rPr>
                <w:color w:val="000000" w:themeColor="text1"/>
              </w:rPr>
            </w:pPr>
            <w:r w:rsidRPr="00A6505D">
              <w:rPr>
                <w:b/>
                <w:color w:val="000000" w:themeColor="text1"/>
                <w:lang w:val="es-CO"/>
              </w:rPr>
              <w:t>Proceso</w:t>
            </w:r>
            <w:r w:rsidRPr="00A6505D">
              <w:rPr>
                <w:b/>
                <w:color w:val="000000" w:themeColor="text1"/>
              </w:rPr>
              <w:t xml:space="preserve"> de </w:t>
            </w:r>
            <w:r w:rsidRPr="00A6505D">
              <w:rPr>
                <w:b/>
                <w:color w:val="000000" w:themeColor="text1"/>
                <w:lang w:val="es-CO"/>
              </w:rPr>
              <w:t>contratación</w:t>
            </w:r>
          </w:p>
          <w:p w14:paraId="3EFC8B05" w14:textId="77777777" w:rsidR="002B0E7A" w:rsidRPr="00A6505D" w:rsidRDefault="002B0E7A" w:rsidP="00670E8F">
            <w:pPr>
              <w:pStyle w:val="TableParagraph"/>
              <w:rPr>
                <w:b/>
                <w:color w:val="000000" w:themeColor="text1"/>
              </w:rPr>
            </w:pPr>
          </w:p>
        </w:tc>
        <w:tc>
          <w:tcPr>
            <w:tcW w:w="6380" w:type="dxa"/>
          </w:tcPr>
          <w:p w14:paraId="796E20AB" w14:textId="77777777" w:rsidR="002B0E7A" w:rsidRPr="00A6505D" w:rsidRDefault="002B0E7A" w:rsidP="00670E8F">
            <w:pPr>
              <w:pStyle w:val="TableParagraph"/>
              <w:ind w:left="107" w:right="94"/>
              <w:jc w:val="both"/>
              <w:rPr>
                <w:color w:val="000000" w:themeColor="text1"/>
                <w:lang w:val="es-CO"/>
              </w:rPr>
            </w:pPr>
            <w:r w:rsidRPr="00A6505D">
              <w:rPr>
                <w:color w:val="000000" w:themeColor="text1"/>
                <w:lang w:val="es-CO"/>
              </w:rPr>
              <w:t>Es el conjunto de actos y actividades, y su secuencia, adelantadas</w:t>
            </w:r>
            <w:r w:rsidRPr="00A6505D">
              <w:rPr>
                <w:color w:val="000000" w:themeColor="text1"/>
                <w:spacing w:val="-6"/>
                <w:lang w:val="es-CO"/>
              </w:rPr>
              <w:t xml:space="preserve"> </w:t>
            </w:r>
            <w:r w:rsidRPr="00A6505D">
              <w:rPr>
                <w:color w:val="000000" w:themeColor="text1"/>
                <w:lang w:val="es-CO"/>
              </w:rPr>
              <w:t>por</w:t>
            </w:r>
            <w:r w:rsidRPr="00A6505D">
              <w:rPr>
                <w:color w:val="000000" w:themeColor="text1"/>
                <w:spacing w:val="-7"/>
                <w:lang w:val="es-CO"/>
              </w:rPr>
              <w:t xml:space="preserve"> </w:t>
            </w:r>
            <w:r w:rsidRPr="00A6505D">
              <w:rPr>
                <w:color w:val="000000" w:themeColor="text1"/>
                <w:lang w:val="es-CO"/>
              </w:rPr>
              <w:t>la</w:t>
            </w:r>
            <w:r w:rsidRPr="00A6505D">
              <w:rPr>
                <w:color w:val="000000" w:themeColor="text1"/>
                <w:spacing w:val="-5"/>
                <w:lang w:val="es-CO"/>
              </w:rPr>
              <w:t xml:space="preserve"> </w:t>
            </w:r>
            <w:r w:rsidRPr="00A6505D">
              <w:rPr>
                <w:color w:val="000000" w:themeColor="text1"/>
                <w:lang w:val="es-CO"/>
              </w:rPr>
              <w:t>Entidad</w:t>
            </w:r>
            <w:r w:rsidRPr="00A6505D">
              <w:rPr>
                <w:color w:val="000000" w:themeColor="text1"/>
                <w:spacing w:val="-6"/>
                <w:lang w:val="es-CO"/>
              </w:rPr>
              <w:t xml:space="preserve"> </w:t>
            </w:r>
            <w:r w:rsidRPr="00A6505D">
              <w:rPr>
                <w:color w:val="000000" w:themeColor="text1"/>
                <w:lang w:val="es-CO"/>
              </w:rPr>
              <w:t>Estatal</w:t>
            </w:r>
            <w:r w:rsidRPr="00A6505D">
              <w:rPr>
                <w:color w:val="000000" w:themeColor="text1"/>
                <w:spacing w:val="-6"/>
                <w:lang w:val="es-CO"/>
              </w:rPr>
              <w:t xml:space="preserve"> </w:t>
            </w:r>
            <w:r w:rsidRPr="00A6505D">
              <w:rPr>
                <w:color w:val="000000" w:themeColor="text1"/>
                <w:lang w:val="es-CO"/>
              </w:rPr>
              <w:t>desde</w:t>
            </w:r>
            <w:r w:rsidRPr="00A6505D">
              <w:rPr>
                <w:color w:val="000000" w:themeColor="text1"/>
                <w:spacing w:val="-6"/>
                <w:lang w:val="es-CO"/>
              </w:rPr>
              <w:t xml:space="preserve"> </w:t>
            </w:r>
            <w:r w:rsidRPr="00A6505D">
              <w:rPr>
                <w:color w:val="000000" w:themeColor="text1"/>
                <w:lang w:val="es-CO"/>
              </w:rPr>
              <w:t>la</w:t>
            </w:r>
            <w:r w:rsidRPr="00A6505D">
              <w:rPr>
                <w:color w:val="000000" w:themeColor="text1"/>
                <w:spacing w:val="-5"/>
                <w:lang w:val="es-CO"/>
              </w:rPr>
              <w:t xml:space="preserve"> </w:t>
            </w:r>
            <w:r w:rsidRPr="00A6505D">
              <w:rPr>
                <w:color w:val="000000" w:themeColor="text1"/>
                <w:lang w:val="es-CO"/>
              </w:rPr>
              <w:t>planeación</w:t>
            </w:r>
            <w:r w:rsidRPr="00A6505D">
              <w:rPr>
                <w:color w:val="000000" w:themeColor="text1"/>
                <w:spacing w:val="-6"/>
                <w:lang w:val="es-CO"/>
              </w:rPr>
              <w:t xml:space="preserve"> </w:t>
            </w:r>
            <w:r w:rsidRPr="00A6505D">
              <w:rPr>
                <w:color w:val="000000" w:themeColor="text1"/>
                <w:lang w:val="es-CO"/>
              </w:rPr>
              <w:t>hasta</w:t>
            </w:r>
            <w:r w:rsidRPr="00A6505D">
              <w:rPr>
                <w:color w:val="000000" w:themeColor="text1"/>
                <w:spacing w:val="-5"/>
                <w:lang w:val="es-CO"/>
              </w:rPr>
              <w:t xml:space="preserve"> </w:t>
            </w:r>
            <w:r w:rsidRPr="00A6505D">
              <w:rPr>
                <w:color w:val="000000" w:themeColor="text1"/>
                <w:lang w:val="es-CO"/>
              </w:rPr>
              <w:t>el vencimiento de las garantías de calidad, estabilidad y mantenimiento, o las condiciones de disposición final</w:t>
            </w:r>
            <w:r w:rsidRPr="00A6505D">
              <w:rPr>
                <w:color w:val="000000" w:themeColor="text1"/>
                <w:spacing w:val="53"/>
                <w:lang w:val="es-CO"/>
              </w:rPr>
              <w:t xml:space="preserve"> </w:t>
            </w:r>
            <w:r w:rsidRPr="00A6505D">
              <w:rPr>
                <w:color w:val="000000" w:themeColor="text1"/>
                <w:lang w:val="es-CO"/>
              </w:rPr>
              <w:t>o recuperación ambiental de las obras o bienes o el vencimiento del plazo, lo que ocurra más tarde.</w:t>
            </w:r>
          </w:p>
        </w:tc>
      </w:tr>
      <w:tr w:rsidR="00A6505D" w:rsidRPr="00A6505D" w14:paraId="6BA2763A" w14:textId="77777777" w:rsidTr="00670E8F">
        <w:trPr>
          <w:trHeight w:val="557"/>
        </w:trPr>
        <w:tc>
          <w:tcPr>
            <w:tcW w:w="2660" w:type="dxa"/>
            <w:vAlign w:val="center"/>
          </w:tcPr>
          <w:p w14:paraId="3A403328" w14:textId="77777777" w:rsidR="002B0E7A" w:rsidRPr="00A6505D" w:rsidRDefault="002B0E7A" w:rsidP="00670E8F">
            <w:pPr>
              <w:pStyle w:val="TableParagraph"/>
              <w:rPr>
                <w:color w:val="000000" w:themeColor="text1"/>
              </w:rPr>
            </w:pPr>
            <w:proofErr w:type="spellStart"/>
            <w:r w:rsidRPr="00A6505D">
              <w:rPr>
                <w:b/>
                <w:color w:val="000000" w:themeColor="text1"/>
              </w:rPr>
              <w:t>Proponente</w:t>
            </w:r>
            <w:proofErr w:type="spellEnd"/>
          </w:p>
        </w:tc>
        <w:tc>
          <w:tcPr>
            <w:tcW w:w="6380" w:type="dxa"/>
          </w:tcPr>
          <w:p w14:paraId="4BF75C73" w14:textId="77777777" w:rsidR="002B0E7A" w:rsidRPr="00A6505D" w:rsidRDefault="002B0E7A" w:rsidP="00670E8F">
            <w:pPr>
              <w:pStyle w:val="TableParagraph"/>
              <w:ind w:left="107" w:right="95"/>
              <w:jc w:val="both"/>
              <w:rPr>
                <w:color w:val="000000" w:themeColor="text1"/>
                <w:lang w:val="es-CO"/>
              </w:rPr>
            </w:pPr>
            <w:r w:rsidRPr="00A6505D">
              <w:rPr>
                <w:color w:val="000000" w:themeColor="text1"/>
                <w:lang w:val="es-CO"/>
              </w:rPr>
              <w:t>Es</w:t>
            </w:r>
            <w:r w:rsidRPr="00A6505D">
              <w:rPr>
                <w:color w:val="000000" w:themeColor="text1"/>
                <w:spacing w:val="-6"/>
                <w:lang w:val="es-CO"/>
              </w:rPr>
              <w:t xml:space="preserve"> </w:t>
            </w:r>
            <w:r w:rsidRPr="00A6505D">
              <w:rPr>
                <w:color w:val="000000" w:themeColor="text1"/>
                <w:lang w:val="es-CO"/>
              </w:rPr>
              <w:t>la</w:t>
            </w:r>
            <w:r w:rsidRPr="00A6505D">
              <w:rPr>
                <w:color w:val="000000" w:themeColor="text1"/>
                <w:spacing w:val="-5"/>
                <w:lang w:val="es-CO"/>
              </w:rPr>
              <w:t xml:space="preserve"> </w:t>
            </w:r>
            <w:r w:rsidRPr="00A6505D">
              <w:rPr>
                <w:color w:val="000000" w:themeColor="text1"/>
                <w:lang w:val="es-CO"/>
              </w:rPr>
              <w:t>persona</w:t>
            </w:r>
            <w:r w:rsidRPr="00A6505D">
              <w:rPr>
                <w:color w:val="000000" w:themeColor="text1"/>
                <w:spacing w:val="-8"/>
                <w:lang w:val="es-CO"/>
              </w:rPr>
              <w:t xml:space="preserve"> </w:t>
            </w:r>
            <w:r w:rsidRPr="00A6505D">
              <w:rPr>
                <w:color w:val="000000" w:themeColor="text1"/>
                <w:lang w:val="es-CO"/>
              </w:rPr>
              <w:t>natural</w:t>
            </w:r>
            <w:r w:rsidRPr="00A6505D">
              <w:rPr>
                <w:color w:val="000000" w:themeColor="text1"/>
                <w:spacing w:val="-8"/>
                <w:lang w:val="es-CO"/>
              </w:rPr>
              <w:t xml:space="preserve"> </w:t>
            </w:r>
            <w:r w:rsidRPr="00A6505D">
              <w:rPr>
                <w:color w:val="000000" w:themeColor="text1"/>
                <w:lang w:val="es-CO"/>
              </w:rPr>
              <w:t>o</w:t>
            </w:r>
            <w:r w:rsidRPr="00A6505D">
              <w:rPr>
                <w:color w:val="000000" w:themeColor="text1"/>
                <w:spacing w:val="-8"/>
                <w:lang w:val="es-CO"/>
              </w:rPr>
              <w:t xml:space="preserve"> </w:t>
            </w:r>
            <w:r w:rsidRPr="00A6505D">
              <w:rPr>
                <w:color w:val="000000" w:themeColor="text1"/>
                <w:lang w:val="es-CO"/>
              </w:rPr>
              <w:t>jurídica</w:t>
            </w:r>
            <w:r w:rsidRPr="00A6505D">
              <w:rPr>
                <w:color w:val="000000" w:themeColor="text1"/>
                <w:spacing w:val="-5"/>
                <w:lang w:val="es-CO"/>
              </w:rPr>
              <w:t xml:space="preserve"> </w:t>
            </w:r>
            <w:r w:rsidRPr="00A6505D">
              <w:rPr>
                <w:color w:val="000000" w:themeColor="text1"/>
                <w:lang w:val="es-CO"/>
              </w:rPr>
              <w:t>o</w:t>
            </w:r>
            <w:r w:rsidRPr="00A6505D">
              <w:rPr>
                <w:color w:val="000000" w:themeColor="text1"/>
                <w:spacing w:val="-6"/>
                <w:lang w:val="es-CO"/>
              </w:rPr>
              <w:t xml:space="preserve"> </w:t>
            </w:r>
            <w:r w:rsidRPr="00A6505D">
              <w:rPr>
                <w:color w:val="000000" w:themeColor="text1"/>
                <w:lang w:val="es-CO"/>
              </w:rPr>
              <w:t>el</w:t>
            </w:r>
            <w:r w:rsidRPr="00A6505D">
              <w:rPr>
                <w:color w:val="000000" w:themeColor="text1"/>
                <w:spacing w:val="-9"/>
                <w:lang w:val="es-CO"/>
              </w:rPr>
              <w:t xml:space="preserve"> </w:t>
            </w:r>
            <w:r w:rsidRPr="00A6505D">
              <w:rPr>
                <w:color w:val="000000" w:themeColor="text1"/>
                <w:lang w:val="es-CO"/>
              </w:rPr>
              <w:t>grupo</w:t>
            </w:r>
            <w:r w:rsidRPr="00A6505D">
              <w:rPr>
                <w:color w:val="000000" w:themeColor="text1"/>
                <w:spacing w:val="-8"/>
                <w:lang w:val="es-CO"/>
              </w:rPr>
              <w:t xml:space="preserve"> </w:t>
            </w:r>
            <w:r w:rsidRPr="00A6505D">
              <w:rPr>
                <w:color w:val="000000" w:themeColor="text1"/>
                <w:lang w:val="es-CO"/>
              </w:rPr>
              <w:t>de</w:t>
            </w:r>
            <w:r w:rsidRPr="00A6505D">
              <w:rPr>
                <w:color w:val="000000" w:themeColor="text1"/>
                <w:spacing w:val="-6"/>
                <w:lang w:val="es-CO"/>
              </w:rPr>
              <w:t xml:space="preserve"> </w:t>
            </w:r>
            <w:r w:rsidRPr="00A6505D">
              <w:rPr>
                <w:color w:val="000000" w:themeColor="text1"/>
                <w:lang w:val="es-CO"/>
              </w:rPr>
              <w:t>personas</w:t>
            </w:r>
            <w:r w:rsidRPr="00A6505D">
              <w:rPr>
                <w:color w:val="000000" w:themeColor="text1"/>
                <w:spacing w:val="-8"/>
                <w:lang w:val="es-CO"/>
              </w:rPr>
              <w:t xml:space="preserve"> </w:t>
            </w:r>
            <w:r w:rsidRPr="00A6505D">
              <w:rPr>
                <w:color w:val="000000" w:themeColor="text1"/>
                <w:lang w:val="es-CO"/>
              </w:rPr>
              <w:t>jurídicas y/o naturales, nacionales o extranjeras, asociadas entre sí mediante</w:t>
            </w:r>
            <w:r w:rsidRPr="00A6505D">
              <w:rPr>
                <w:color w:val="000000" w:themeColor="text1"/>
                <w:spacing w:val="-12"/>
                <w:lang w:val="es-CO"/>
              </w:rPr>
              <w:t xml:space="preserve"> </w:t>
            </w:r>
            <w:r w:rsidRPr="00A6505D">
              <w:rPr>
                <w:color w:val="000000" w:themeColor="text1"/>
                <w:lang w:val="es-CO"/>
              </w:rPr>
              <w:t>las</w:t>
            </w:r>
            <w:r w:rsidRPr="00A6505D">
              <w:rPr>
                <w:color w:val="000000" w:themeColor="text1"/>
                <w:spacing w:val="-14"/>
                <w:lang w:val="es-CO"/>
              </w:rPr>
              <w:t xml:space="preserve"> </w:t>
            </w:r>
            <w:r w:rsidRPr="00A6505D">
              <w:rPr>
                <w:color w:val="000000" w:themeColor="text1"/>
                <w:lang w:val="es-CO"/>
              </w:rPr>
              <w:t>figuras</w:t>
            </w:r>
            <w:r w:rsidRPr="00A6505D">
              <w:rPr>
                <w:color w:val="000000" w:themeColor="text1"/>
                <w:spacing w:val="-12"/>
                <w:lang w:val="es-CO"/>
              </w:rPr>
              <w:t xml:space="preserve"> </w:t>
            </w:r>
            <w:r w:rsidRPr="00A6505D">
              <w:rPr>
                <w:color w:val="000000" w:themeColor="text1"/>
                <w:lang w:val="es-CO"/>
              </w:rPr>
              <w:t>de</w:t>
            </w:r>
            <w:r w:rsidRPr="00A6505D">
              <w:rPr>
                <w:color w:val="000000" w:themeColor="text1"/>
                <w:spacing w:val="-12"/>
                <w:lang w:val="es-CO"/>
              </w:rPr>
              <w:t xml:space="preserve"> </w:t>
            </w:r>
            <w:r w:rsidRPr="00A6505D">
              <w:rPr>
                <w:color w:val="000000" w:themeColor="text1"/>
                <w:lang w:val="es-CO"/>
              </w:rPr>
              <w:t>consorcio,</w:t>
            </w:r>
            <w:r w:rsidRPr="00A6505D">
              <w:rPr>
                <w:color w:val="000000" w:themeColor="text1"/>
                <w:spacing w:val="-11"/>
                <w:lang w:val="es-CO"/>
              </w:rPr>
              <w:t xml:space="preserve"> </w:t>
            </w:r>
            <w:r w:rsidRPr="00A6505D">
              <w:rPr>
                <w:color w:val="000000" w:themeColor="text1"/>
                <w:lang w:val="es-CO"/>
              </w:rPr>
              <w:t>unión</w:t>
            </w:r>
            <w:r w:rsidRPr="00A6505D">
              <w:rPr>
                <w:color w:val="000000" w:themeColor="text1"/>
                <w:spacing w:val="-12"/>
                <w:lang w:val="es-CO"/>
              </w:rPr>
              <w:t xml:space="preserve"> </w:t>
            </w:r>
            <w:r w:rsidRPr="00A6505D">
              <w:rPr>
                <w:color w:val="000000" w:themeColor="text1"/>
                <w:lang w:val="es-CO"/>
              </w:rPr>
              <w:t>temporal</w:t>
            </w:r>
            <w:r w:rsidRPr="00A6505D">
              <w:rPr>
                <w:color w:val="000000" w:themeColor="text1"/>
                <w:spacing w:val="-14"/>
                <w:lang w:val="es-CO"/>
              </w:rPr>
              <w:t xml:space="preserve"> </w:t>
            </w:r>
            <w:r w:rsidRPr="00A6505D">
              <w:rPr>
                <w:color w:val="000000" w:themeColor="text1"/>
                <w:lang w:val="es-CO"/>
              </w:rPr>
              <w:t>o</w:t>
            </w:r>
            <w:r w:rsidRPr="00A6505D">
              <w:rPr>
                <w:color w:val="000000" w:themeColor="text1"/>
                <w:spacing w:val="-11"/>
                <w:lang w:val="es-CO"/>
              </w:rPr>
              <w:t xml:space="preserve"> </w:t>
            </w:r>
            <w:r w:rsidRPr="00A6505D">
              <w:rPr>
                <w:color w:val="000000" w:themeColor="text1"/>
                <w:lang w:val="es-CO"/>
              </w:rPr>
              <w:t>promesa</w:t>
            </w:r>
            <w:r w:rsidRPr="00A6505D">
              <w:rPr>
                <w:color w:val="000000" w:themeColor="text1"/>
                <w:spacing w:val="-15"/>
                <w:lang w:val="es-CO"/>
              </w:rPr>
              <w:t xml:space="preserve"> </w:t>
            </w:r>
            <w:r w:rsidRPr="00A6505D">
              <w:rPr>
                <w:color w:val="000000" w:themeColor="text1"/>
                <w:lang w:val="es-CO"/>
              </w:rPr>
              <w:t>de sociedad futura que presenta una Oferta para participar en el Proceso de Contratación.</w:t>
            </w:r>
          </w:p>
        </w:tc>
      </w:tr>
      <w:tr w:rsidR="00A6505D" w:rsidRPr="00A6505D" w14:paraId="2D8D549C" w14:textId="77777777" w:rsidTr="00670E8F">
        <w:trPr>
          <w:trHeight w:val="557"/>
        </w:trPr>
        <w:tc>
          <w:tcPr>
            <w:tcW w:w="2660" w:type="dxa"/>
            <w:vAlign w:val="center"/>
          </w:tcPr>
          <w:p w14:paraId="529E6FBA" w14:textId="77777777" w:rsidR="002B0E7A" w:rsidRPr="00A6505D" w:rsidRDefault="002B0E7A" w:rsidP="00670E8F">
            <w:pPr>
              <w:pStyle w:val="TableParagraph"/>
              <w:rPr>
                <w:color w:val="000000" w:themeColor="text1"/>
              </w:rPr>
            </w:pPr>
            <w:proofErr w:type="spellStart"/>
            <w:r w:rsidRPr="00A6505D">
              <w:rPr>
                <w:b/>
                <w:color w:val="000000" w:themeColor="text1"/>
              </w:rPr>
              <w:t>Riesgo</w:t>
            </w:r>
            <w:proofErr w:type="spellEnd"/>
          </w:p>
        </w:tc>
        <w:tc>
          <w:tcPr>
            <w:tcW w:w="6380" w:type="dxa"/>
          </w:tcPr>
          <w:p w14:paraId="233118B3" w14:textId="77777777" w:rsidR="002B0E7A" w:rsidRPr="00A6505D" w:rsidRDefault="002B0E7A" w:rsidP="00670E8F">
            <w:pPr>
              <w:pStyle w:val="TableParagraph"/>
              <w:ind w:left="107" w:right="95"/>
              <w:jc w:val="both"/>
              <w:rPr>
                <w:color w:val="000000" w:themeColor="text1"/>
                <w:lang w:val="es-CO"/>
              </w:rPr>
            </w:pPr>
            <w:r w:rsidRPr="00A6505D">
              <w:rPr>
                <w:color w:val="000000" w:themeColor="text1"/>
                <w:lang w:val="es-CO"/>
              </w:rPr>
              <w:t>Es un evento que puede generar efectos adversos y de distinta magnitud en el logro de los objetivos del Proceso de Contratación o en la ejecución de un Contrato</w:t>
            </w:r>
          </w:p>
        </w:tc>
      </w:tr>
      <w:tr w:rsidR="00A6505D" w:rsidRPr="00A6505D" w14:paraId="7007A7EF" w14:textId="77777777" w:rsidTr="00670E8F">
        <w:trPr>
          <w:trHeight w:val="557"/>
        </w:trPr>
        <w:tc>
          <w:tcPr>
            <w:tcW w:w="2660" w:type="dxa"/>
            <w:vAlign w:val="center"/>
          </w:tcPr>
          <w:p w14:paraId="21F3A663" w14:textId="77777777" w:rsidR="002B0E7A" w:rsidRPr="00A6505D" w:rsidRDefault="002B0E7A" w:rsidP="00670E8F">
            <w:pPr>
              <w:pStyle w:val="TableParagraph"/>
              <w:spacing w:before="8"/>
              <w:rPr>
                <w:color w:val="000000" w:themeColor="text1"/>
              </w:rPr>
            </w:pPr>
            <w:r w:rsidRPr="00A6505D">
              <w:rPr>
                <w:b/>
                <w:color w:val="000000" w:themeColor="text1"/>
              </w:rPr>
              <w:lastRenderedPageBreak/>
              <w:t>RUP</w:t>
            </w:r>
          </w:p>
        </w:tc>
        <w:tc>
          <w:tcPr>
            <w:tcW w:w="6380" w:type="dxa"/>
          </w:tcPr>
          <w:p w14:paraId="1B42E2E8" w14:textId="77777777" w:rsidR="002B0E7A" w:rsidRPr="00A6505D" w:rsidRDefault="002B0E7A" w:rsidP="00670E8F">
            <w:pPr>
              <w:pStyle w:val="TableParagraph"/>
              <w:ind w:left="107" w:right="95"/>
              <w:jc w:val="both"/>
              <w:rPr>
                <w:color w:val="000000" w:themeColor="text1"/>
                <w:lang w:val="es-CO"/>
              </w:rPr>
            </w:pPr>
            <w:r w:rsidRPr="00A6505D">
              <w:rPr>
                <w:color w:val="000000" w:themeColor="text1"/>
                <w:lang w:val="es-CO"/>
              </w:rPr>
              <w:t>Es el registro único de proponentes que llevan las cámaras de comercio y en el cual los interesados en participar en Procesos de Contratación deben estar inscritos.</w:t>
            </w:r>
          </w:p>
        </w:tc>
      </w:tr>
      <w:tr w:rsidR="00D8456C" w:rsidRPr="00A6505D" w14:paraId="7B5B2039" w14:textId="77777777" w:rsidTr="00670E8F">
        <w:trPr>
          <w:trHeight w:val="344"/>
        </w:trPr>
        <w:tc>
          <w:tcPr>
            <w:tcW w:w="2660" w:type="dxa"/>
            <w:vAlign w:val="center"/>
          </w:tcPr>
          <w:p w14:paraId="70C26ADE" w14:textId="77777777" w:rsidR="002B0E7A" w:rsidRPr="00A6505D" w:rsidRDefault="002B0E7A" w:rsidP="00670E8F">
            <w:pPr>
              <w:pStyle w:val="TableParagraph"/>
              <w:spacing w:before="8"/>
              <w:rPr>
                <w:color w:val="000000" w:themeColor="text1"/>
              </w:rPr>
            </w:pPr>
            <w:r w:rsidRPr="00A6505D">
              <w:rPr>
                <w:b/>
                <w:color w:val="000000" w:themeColor="text1"/>
              </w:rPr>
              <w:t>SMLMV</w:t>
            </w:r>
          </w:p>
        </w:tc>
        <w:tc>
          <w:tcPr>
            <w:tcW w:w="6380" w:type="dxa"/>
          </w:tcPr>
          <w:p w14:paraId="6D8AA7FA" w14:textId="77777777" w:rsidR="002B0E7A" w:rsidRPr="00A6505D" w:rsidRDefault="002B0E7A" w:rsidP="00670E8F">
            <w:pPr>
              <w:pStyle w:val="TableParagraph"/>
              <w:ind w:left="107" w:right="95"/>
              <w:jc w:val="both"/>
              <w:rPr>
                <w:color w:val="000000" w:themeColor="text1"/>
                <w:lang w:val="es-CO"/>
              </w:rPr>
            </w:pPr>
            <w:r w:rsidRPr="00A6505D">
              <w:rPr>
                <w:color w:val="000000" w:themeColor="text1"/>
                <w:lang w:val="es-CO"/>
              </w:rPr>
              <w:t>Es el salario mínimo legal mensual vigente.</w:t>
            </w:r>
          </w:p>
        </w:tc>
      </w:tr>
    </w:tbl>
    <w:p w14:paraId="71F01507" w14:textId="77777777" w:rsidR="002B0E7A" w:rsidRPr="00A6505D" w:rsidRDefault="002B0E7A" w:rsidP="002B0E7A">
      <w:pPr>
        <w:rPr>
          <w:rFonts w:ascii="Arial" w:hAnsi="Arial" w:cs="Arial"/>
          <w:color w:val="000000" w:themeColor="text1"/>
        </w:rPr>
      </w:pPr>
    </w:p>
    <w:p w14:paraId="2263A428" w14:textId="77777777" w:rsidR="002B0E7A" w:rsidRPr="00A6505D" w:rsidRDefault="002B0E7A" w:rsidP="008C0FDC">
      <w:pPr>
        <w:pStyle w:val="Ttulo1"/>
        <w:keepNext/>
        <w:numPr>
          <w:ilvl w:val="0"/>
          <w:numId w:val="32"/>
        </w:numPr>
        <w:spacing w:before="0" w:beforeAutospacing="0" w:after="0" w:afterAutospacing="0"/>
        <w:ind w:left="709"/>
        <w:jc w:val="both"/>
        <w:rPr>
          <w:rFonts w:ascii="Arial" w:hAnsi="Arial" w:cs="Arial"/>
          <w:color w:val="000000" w:themeColor="text1"/>
          <w:sz w:val="22"/>
          <w:szCs w:val="22"/>
        </w:rPr>
      </w:pPr>
      <w:bookmarkStart w:id="39" w:name="_Toc65072545"/>
      <w:r w:rsidRPr="00A6505D">
        <w:rPr>
          <w:rFonts w:ascii="Arial" w:hAnsi="Arial" w:cs="Arial"/>
          <w:color w:val="000000" w:themeColor="text1"/>
          <w:sz w:val="22"/>
          <w:szCs w:val="22"/>
        </w:rPr>
        <w:t>CONDICIONES GENERALES DE LA CONTRATACIÓN</w:t>
      </w:r>
      <w:bookmarkEnd w:id="39"/>
    </w:p>
    <w:p w14:paraId="639D5AAF" w14:textId="77777777" w:rsidR="002B0E7A" w:rsidRPr="00A6505D" w:rsidRDefault="002B0E7A" w:rsidP="002B0E7A">
      <w:pPr>
        <w:spacing w:after="0"/>
        <w:rPr>
          <w:rFonts w:ascii="Arial" w:hAnsi="Arial" w:cs="Arial"/>
          <w:color w:val="000000" w:themeColor="text1"/>
        </w:rPr>
      </w:pPr>
    </w:p>
    <w:p w14:paraId="26ACE8B5" w14:textId="77777777" w:rsidR="002B0E7A" w:rsidRPr="00A6505D" w:rsidRDefault="002B0E7A" w:rsidP="002B0E7A">
      <w:pPr>
        <w:spacing w:after="0"/>
        <w:jc w:val="both"/>
        <w:rPr>
          <w:rFonts w:ascii="Arial" w:hAnsi="Arial" w:cs="Arial"/>
          <w:color w:val="000000" w:themeColor="text1"/>
        </w:rPr>
      </w:pPr>
      <w:r w:rsidRPr="00A6505D">
        <w:rPr>
          <w:rFonts w:ascii="Arial" w:hAnsi="Arial" w:cs="Arial"/>
          <w:color w:val="000000" w:themeColor="text1"/>
        </w:rPr>
        <w:t>Durante el presente proceso de selección y hasta nuevo aviso, la correspondencia y tramitación de documentación se deberán cargar en plataforma de SECOP II.</w:t>
      </w:r>
    </w:p>
    <w:p w14:paraId="52682844" w14:textId="77777777" w:rsidR="002B0E7A" w:rsidRPr="00A6505D" w:rsidRDefault="002B0E7A" w:rsidP="002B0E7A">
      <w:pPr>
        <w:spacing w:after="0"/>
        <w:jc w:val="both"/>
        <w:rPr>
          <w:rFonts w:ascii="Arial" w:hAnsi="Arial" w:cs="Arial"/>
          <w:color w:val="000000" w:themeColor="text1"/>
        </w:rPr>
      </w:pPr>
    </w:p>
    <w:p w14:paraId="00DDA19B" w14:textId="77777777" w:rsidR="002B0E7A" w:rsidRPr="00A6505D" w:rsidRDefault="002B0E7A" w:rsidP="002B0E7A">
      <w:pPr>
        <w:spacing w:after="0"/>
        <w:jc w:val="both"/>
        <w:rPr>
          <w:rFonts w:ascii="Arial" w:hAnsi="Arial" w:cs="Arial"/>
          <w:color w:val="000000" w:themeColor="text1"/>
        </w:rPr>
      </w:pPr>
      <w:r w:rsidRPr="00A6505D">
        <w:rPr>
          <w:rFonts w:ascii="Arial" w:hAnsi="Arial" w:cs="Arial"/>
          <w:color w:val="000000" w:themeColor="text1"/>
        </w:rPr>
        <w:t>El Ministerio de Defensa Nacional, Comando General de las Fuerzas Militares, Dirección General de Sanidad Militar, no se responsabiliza</w:t>
      </w:r>
      <w:r w:rsidRPr="00A6505D">
        <w:rPr>
          <w:rFonts w:ascii="Arial" w:hAnsi="Arial" w:cs="Arial"/>
          <w:color w:val="000000" w:themeColor="text1"/>
          <w:lang w:val="es-MX"/>
        </w:rPr>
        <w:t xml:space="preserve"> </w:t>
      </w:r>
      <w:r w:rsidRPr="00A6505D">
        <w:rPr>
          <w:rFonts w:ascii="Arial" w:hAnsi="Arial" w:cs="Arial"/>
          <w:color w:val="000000" w:themeColor="text1"/>
        </w:rPr>
        <w:t>por correspondencia enviada a otras direcciones o dependencias diferentes a la mencionada anteriormente, o por fuera del horario establecido.</w:t>
      </w:r>
    </w:p>
    <w:p w14:paraId="518D762C" w14:textId="77777777" w:rsidR="002B0E7A" w:rsidRPr="00A6505D" w:rsidRDefault="002B0E7A" w:rsidP="002B0E7A">
      <w:pPr>
        <w:spacing w:after="0"/>
        <w:jc w:val="both"/>
        <w:rPr>
          <w:rFonts w:ascii="Arial" w:hAnsi="Arial" w:cs="Arial"/>
          <w:color w:val="000000" w:themeColor="text1"/>
        </w:rPr>
      </w:pPr>
    </w:p>
    <w:p w14:paraId="3AFB5F09" w14:textId="77777777" w:rsidR="002B0E7A" w:rsidRPr="00A6505D" w:rsidRDefault="002B0E7A" w:rsidP="002B0E7A">
      <w:pPr>
        <w:spacing w:after="0"/>
        <w:jc w:val="both"/>
        <w:rPr>
          <w:rFonts w:ascii="Arial" w:hAnsi="Arial" w:cs="Arial"/>
          <w:color w:val="000000" w:themeColor="text1"/>
        </w:rPr>
      </w:pPr>
      <w:r w:rsidRPr="00A6505D">
        <w:rPr>
          <w:rFonts w:ascii="Arial" w:hAnsi="Arial" w:cs="Arial"/>
          <w:color w:val="000000" w:themeColor="text1"/>
        </w:rPr>
        <w:t>Así mismo, no atenderá consultas personales ni telefónicas. Toda solicitud de aclaración debe presentarse por escrito y en los términos señalados en el presente pliego de condiciones</w:t>
      </w:r>
    </w:p>
    <w:p w14:paraId="5879B489" w14:textId="77777777" w:rsidR="002B0E7A" w:rsidRPr="00A6505D" w:rsidRDefault="002B0E7A" w:rsidP="002B0E7A">
      <w:pPr>
        <w:rPr>
          <w:rFonts w:ascii="Arial" w:hAnsi="Arial" w:cs="Arial"/>
          <w:color w:val="000000" w:themeColor="text1"/>
        </w:rPr>
      </w:pPr>
    </w:p>
    <w:p w14:paraId="500FC48F" w14:textId="77777777" w:rsidR="002B0E7A" w:rsidRPr="00A6505D" w:rsidRDefault="002B0E7A" w:rsidP="008C0FDC">
      <w:pPr>
        <w:pStyle w:val="Ttulo1"/>
        <w:keepNext/>
        <w:numPr>
          <w:ilvl w:val="1"/>
          <w:numId w:val="32"/>
        </w:numPr>
        <w:spacing w:before="0" w:beforeAutospacing="0" w:after="0" w:afterAutospacing="0"/>
        <w:jc w:val="both"/>
        <w:rPr>
          <w:rFonts w:ascii="Arial" w:hAnsi="Arial" w:cs="Arial"/>
          <w:color w:val="000000" w:themeColor="text1"/>
          <w:sz w:val="22"/>
          <w:szCs w:val="22"/>
        </w:rPr>
      </w:pPr>
      <w:bookmarkStart w:id="40" w:name="_Toc65072546"/>
      <w:r w:rsidRPr="00A6505D">
        <w:rPr>
          <w:rFonts w:ascii="Arial" w:hAnsi="Arial" w:cs="Arial"/>
          <w:color w:val="000000" w:themeColor="text1"/>
          <w:sz w:val="22"/>
          <w:szCs w:val="22"/>
        </w:rPr>
        <w:t>OBJETO DEL CONTRATO</w:t>
      </w:r>
      <w:bookmarkEnd w:id="40"/>
    </w:p>
    <w:p w14:paraId="07F48528" w14:textId="77777777" w:rsidR="002B0E7A" w:rsidRPr="00A6505D" w:rsidRDefault="002B0E7A" w:rsidP="002B0E7A">
      <w:pPr>
        <w:pStyle w:val="Encabezado"/>
        <w:ind w:right="51"/>
        <w:jc w:val="both"/>
        <w:rPr>
          <w:rFonts w:ascii="Arial" w:hAnsi="Arial" w:cs="Arial"/>
          <w:color w:val="000000" w:themeColor="text1"/>
        </w:rPr>
      </w:pPr>
    </w:p>
    <w:p w14:paraId="2CB6F9F5" w14:textId="4F1F0BFE" w:rsidR="00FF27A1" w:rsidRPr="00A6505D" w:rsidRDefault="002B0E7A" w:rsidP="00FF27A1">
      <w:pPr>
        <w:spacing w:after="0"/>
        <w:jc w:val="both"/>
        <w:rPr>
          <w:rFonts w:ascii="Arial" w:hAnsi="Arial" w:cs="Arial"/>
          <w:b/>
          <w:color w:val="000000" w:themeColor="text1"/>
        </w:rPr>
      </w:pPr>
      <w:r w:rsidRPr="00A6505D">
        <w:rPr>
          <w:rFonts w:ascii="Arial" w:hAnsi="Arial" w:cs="Arial"/>
          <w:color w:val="000000" w:themeColor="text1"/>
        </w:rPr>
        <w:t xml:space="preserve">El objeto a contratar a través del presente proceso es </w:t>
      </w:r>
      <w:r w:rsidR="00FF27A1" w:rsidRPr="00A6505D">
        <w:rPr>
          <w:rFonts w:ascii="Arial" w:hAnsi="Arial" w:cs="Arial"/>
          <w:color w:val="000000" w:themeColor="text1"/>
        </w:rPr>
        <w:t>la</w:t>
      </w:r>
      <w:r w:rsidRPr="00A6505D">
        <w:rPr>
          <w:rFonts w:ascii="Arial" w:hAnsi="Arial" w:cs="Arial"/>
          <w:b/>
          <w:bCs/>
          <w:color w:val="000000" w:themeColor="text1"/>
        </w:rPr>
        <w:t xml:space="preserve"> </w:t>
      </w:r>
      <w:r w:rsidR="00684B52" w:rsidRPr="00A6505D">
        <w:rPr>
          <w:rFonts w:ascii="Arial" w:hAnsi="Arial" w:cs="Arial"/>
          <w:b/>
          <w:bCs/>
          <w:color w:val="000000" w:themeColor="text1"/>
        </w:rPr>
        <w:t>“SERVICIO DE SOPORTE Y MANTENIMIENTO, REQUERIDOS PARA GARANTIZAR EL CORRECTO FUNCIONAMENTO, SOSTENMIENTO Y OPERACIÓN DE LOS COMPONENTES DEL SISTEMA INTEGRAL DE INFORMACIÓN DEL SUBSISTEMA DE SALUD DE LAS FUERZAS MILITARES, DENOMINADO VERTICAL DE SALUD – SALUD.SIS”</w:t>
      </w:r>
    </w:p>
    <w:p w14:paraId="3A4594CF" w14:textId="77777777" w:rsidR="002B0E7A" w:rsidRPr="00A6505D" w:rsidRDefault="002B0E7A" w:rsidP="002B0E7A">
      <w:pPr>
        <w:rPr>
          <w:rFonts w:ascii="Arial" w:hAnsi="Arial" w:cs="Arial"/>
          <w:color w:val="000000" w:themeColor="text1"/>
        </w:rPr>
      </w:pPr>
    </w:p>
    <w:p w14:paraId="3B9A6DFD" w14:textId="6D848D2A" w:rsidR="00E76FB2" w:rsidRPr="00A6505D" w:rsidRDefault="00E76FB2" w:rsidP="008C0FDC">
      <w:pPr>
        <w:pStyle w:val="Prrafodelista"/>
        <w:numPr>
          <w:ilvl w:val="1"/>
          <w:numId w:val="32"/>
        </w:numPr>
        <w:spacing w:after="0"/>
        <w:jc w:val="both"/>
        <w:rPr>
          <w:rFonts w:ascii="Arial" w:hAnsi="Arial" w:cs="Arial"/>
          <w:color w:val="000000" w:themeColor="text1"/>
        </w:rPr>
      </w:pPr>
      <w:bookmarkStart w:id="41" w:name="_Toc65072547"/>
      <w:r w:rsidRPr="00A6505D">
        <w:rPr>
          <w:rFonts w:ascii="Arial" w:hAnsi="Arial" w:cs="Arial"/>
          <w:b/>
          <w:color w:val="000000" w:themeColor="text1"/>
        </w:rPr>
        <w:t xml:space="preserve">ESPECIFICACIONES TÉCNICAS MÍNIMAS HABILITANTES </w:t>
      </w:r>
    </w:p>
    <w:p w14:paraId="4FBC69D0" w14:textId="6A34524F" w:rsidR="00E76FB2" w:rsidRPr="00A6505D" w:rsidRDefault="00E76FB2" w:rsidP="00B12A1A">
      <w:pPr>
        <w:pStyle w:val="Ttulo1"/>
        <w:keepNext/>
        <w:spacing w:before="0" w:beforeAutospacing="0" w:after="0" w:afterAutospacing="0"/>
        <w:jc w:val="both"/>
        <w:rPr>
          <w:rFonts w:ascii="Arial" w:hAnsi="Arial" w:cs="Arial"/>
          <w:color w:val="000000" w:themeColor="text1"/>
          <w:sz w:val="22"/>
          <w:szCs w:val="22"/>
        </w:rPr>
      </w:pPr>
    </w:p>
    <w:p w14:paraId="744688D9" w14:textId="602D3EB4" w:rsidR="00B12A1A" w:rsidRPr="00A6505D" w:rsidRDefault="00B12A1A" w:rsidP="00FB0262">
      <w:pPr>
        <w:pStyle w:val="Ttulo1"/>
        <w:keepNext/>
        <w:spacing w:before="0" w:beforeAutospacing="0" w:after="0" w:afterAutospacing="0"/>
        <w:jc w:val="center"/>
        <w:rPr>
          <w:rFonts w:ascii="Arial" w:hAnsi="Arial" w:cs="Arial"/>
          <w:color w:val="000000" w:themeColor="text1"/>
          <w:sz w:val="22"/>
          <w:szCs w:val="22"/>
        </w:rPr>
      </w:pPr>
      <w:r w:rsidRPr="00A6505D">
        <w:rPr>
          <w:rFonts w:ascii="Arial" w:hAnsi="Arial" w:cs="Arial"/>
          <w:noProof/>
          <w:color w:val="000000" w:themeColor="text1"/>
          <w:sz w:val="22"/>
          <w:szCs w:val="22"/>
        </w:rPr>
        <w:drawing>
          <wp:inline distT="0" distB="0" distL="0" distR="0" wp14:anchorId="5AF39B48" wp14:editId="3E398DA3">
            <wp:extent cx="5675767" cy="2457450"/>
            <wp:effectExtent l="0" t="0" r="1270" b="0"/>
            <wp:docPr id="6" name="Imagen 5">
              <a:extLst xmlns:a="http://schemas.openxmlformats.org/drawingml/2006/main">
                <a:ext uri="{FF2B5EF4-FFF2-40B4-BE49-F238E27FC236}">
                  <a16:creationId xmlns:a16="http://schemas.microsoft.com/office/drawing/2014/main" id="{5B7955B9-E4FC-446F-84E0-4E8172223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5B7955B9-E4FC-446F-84E0-4E8172223505}"/>
                        </a:ext>
                      </a:extLst>
                    </pic:cNvPr>
                    <pic:cNvPicPr>
                      <a:picLocks noChangeAspect="1"/>
                    </pic:cNvPicPr>
                  </pic:nvPicPr>
                  <pic:blipFill>
                    <a:blip r:embed="rId8"/>
                    <a:stretch>
                      <a:fillRect/>
                    </a:stretch>
                  </pic:blipFill>
                  <pic:spPr>
                    <a:xfrm>
                      <a:off x="0" y="0"/>
                      <a:ext cx="5688145" cy="2462809"/>
                    </a:xfrm>
                    <a:prstGeom prst="rect">
                      <a:avLst/>
                    </a:prstGeom>
                  </pic:spPr>
                </pic:pic>
              </a:graphicData>
            </a:graphic>
          </wp:inline>
        </w:drawing>
      </w:r>
    </w:p>
    <w:p w14:paraId="42CB5D6D" w14:textId="47F91BA3" w:rsidR="00B12A1A" w:rsidRPr="00A6505D" w:rsidRDefault="00B12A1A" w:rsidP="00B12A1A">
      <w:pPr>
        <w:pStyle w:val="Ttulo1"/>
        <w:keepNext/>
        <w:spacing w:before="0" w:beforeAutospacing="0" w:after="0" w:afterAutospacing="0"/>
        <w:jc w:val="both"/>
        <w:rPr>
          <w:rFonts w:ascii="Arial" w:hAnsi="Arial" w:cs="Arial"/>
          <w:color w:val="000000" w:themeColor="text1"/>
          <w:sz w:val="22"/>
          <w:szCs w:val="22"/>
        </w:rPr>
      </w:pPr>
    </w:p>
    <w:tbl>
      <w:tblPr>
        <w:tblW w:w="9106" w:type="dxa"/>
        <w:tblInd w:w="-5" w:type="dxa"/>
        <w:tblLayout w:type="fixed"/>
        <w:tblCellMar>
          <w:left w:w="70" w:type="dxa"/>
          <w:right w:w="70" w:type="dxa"/>
        </w:tblCellMar>
        <w:tblLook w:val="04A0" w:firstRow="1" w:lastRow="0" w:firstColumn="1" w:lastColumn="0" w:noHBand="0" w:noVBand="1"/>
      </w:tblPr>
      <w:tblGrid>
        <w:gridCol w:w="3114"/>
        <w:gridCol w:w="3260"/>
        <w:gridCol w:w="2557"/>
        <w:gridCol w:w="175"/>
      </w:tblGrid>
      <w:tr w:rsidR="00A6505D" w:rsidRPr="00A6505D" w14:paraId="6DE872A7"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5CCE3587"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1.     GENERALIDADES DEL SERVICIO.</w:t>
            </w:r>
          </w:p>
        </w:tc>
      </w:tr>
      <w:tr w:rsidR="00A6505D" w:rsidRPr="00A6505D" w14:paraId="0FE4AB7D" w14:textId="77777777" w:rsidTr="00FB0262">
        <w:trPr>
          <w:gridAfter w:val="1"/>
          <w:wAfter w:w="175" w:type="dxa"/>
          <w:trHeight w:val="558"/>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835F1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Dada la naturaleza del proyecto y entendiendo que el Sistema Integral de Información en salud SALUD.SIS es un componente vital en la operación de la prestación de servicios de salud del SSFM, se requiere contar con una integralidad del servicio solicitado, se hace necesario que el futuro contratista cuente con personal certificado y experiencia en desarrollo web bajo metodología ágil SCRUM, con el objetivo de que bajo esta filosofía de trabajo realice los requerimientos correctivos o evolutivos solicitados por los usuarios funcionales, a través de los canales dispuestos (mesa de ayuda y/o soporte técnico). </w:t>
            </w:r>
          </w:p>
        </w:tc>
      </w:tr>
      <w:tr w:rsidR="00A6505D" w:rsidRPr="00A6505D" w14:paraId="00A03BAF" w14:textId="77777777" w:rsidTr="00DE3CFF">
        <w:trPr>
          <w:gridAfter w:val="1"/>
          <w:wAfter w:w="175" w:type="dxa"/>
          <w:trHeight w:val="513"/>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93869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lastRenderedPageBreak/>
              <w:t>El futuro contratista deberá garantizar que cualquier desarrollo que resulte del proceso de soporte técnico o mantenimiento al sistema de información SALUD.SIS, deberá realizarse bajo la metodología de desarrollo ágil SCRUM</w:t>
            </w:r>
          </w:p>
        </w:tc>
      </w:tr>
      <w:tr w:rsidR="00A6505D" w:rsidRPr="00A6505D" w14:paraId="1016F55F" w14:textId="77777777" w:rsidTr="00DE3CFF">
        <w:trPr>
          <w:gridAfter w:val="1"/>
          <w:wAfter w:w="175" w:type="dxa"/>
          <w:trHeight w:val="513"/>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1E6BB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El servicio de mesa de ayuda debe garantizar la correcta interacción entre el contratista, los usuarios funcionales en los ESM, la DIGSA, las DISAN y la JEFSA, así como el personal necesario para atender, resolver o tramitar todos los casos colocados en la mesa de ayuda, teniendo en cuenta los requerimientos solicitados.</w:t>
            </w:r>
          </w:p>
        </w:tc>
      </w:tr>
      <w:tr w:rsidR="00A6505D" w:rsidRPr="00A6505D" w14:paraId="526CE661"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CFEABB"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Se requiere que el contratista tenga los siguientes ambientes.</w:t>
            </w:r>
          </w:p>
        </w:tc>
      </w:tr>
      <w:tr w:rsidR="00A6505D" w:rsidRPr="00A6505D" w14:paraId="3EA6DF8C"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CF02B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Ambiente de desarrollo.</w:t>
            </w:r>
          </w:p>
        </w:tc>
      </w:tr>
      <w:tr w:rsidR="00A6505D" w:rsidRPr="00A6505D" w14:paraId="3F1930A4"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DACDE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Ambiente de pruebas.</w:t>
            </w:r>
          </w:p>
        </w:tc>
      </w:tr>
      <w:tr w:rsidR="00A6505D" w:rsidRPr="00A6505D" w14:paraId="79733F88"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46BDFB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Ambiente de calidad o QA.</w:t>
            </w:r>
          </w:p>
        </w:tc>
      </w:tr>
      <w:tr w:rsidR="00A6505D" w:rsidRPr="00A6505D" w14:paraId="5AB2DCF9"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59377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Ambiente de producción.</w:t>
            </w:r>
          </w:p>
        </w:tc>
      </w:tr>
      <w:tr w:rsidR="00A6505D" w:rsidRPr="00A6505D" w14:paraId="59EE9F29"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1AD4347F"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2. COMPONENTE DE SOPORTE Y MANTENIMIENTO.</w:t>
            </w:r>
          </w:p>
        </w:tc>
      </w:tr>
      <w:tr w:rsidR="00A6505D" w:rsidRPr="00A6505D" w14:paraId="2F834CCD"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5CDC7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En la actualidad la plataforma SALUD.SIS cuenta con los siguientes módulos.</w:t>
            </w:r>
          </w:p>
        </w:tc>
      </w:tr>
      <w:tr w:rsidR="00A6505D" w:rsidRPr="00A6505D" w14:paraId="60B7BCA8"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26207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Salud Operacional</w:t>
            </w:r>
          </w:p>
        </w:tc>
      </w:tr>
      <w:tr w:rsidR="00A6505D" w:rsidRPr="00A6505D" w14:paraId="7BE4ADA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CD73EB"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Gestión Alto Costo</w:t>
            </w:r>
          </w:p>
        </w:tc>
      </w:tr>
      <w:tr w:rsidR="00A6505D" w:rsidRPr="00A6505D" w14:paraId="42313B87"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E6AAC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Especialidades Medicas</w:t>
            </w:r>
          </w:p>
        </w:tc>
      </w:tr>
      <w:tr w:rsidR="00A6505D" w:rsidRPr="00A6505D" w14:paraId="329586FA"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C5713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Especialidades Odontológicas</w:t>
            </w:r>
          </w:p>
        </w:tc>
      </w:tr>
      <w:tr w:rsidR="00A6505D" w:rsidRPr="00A6505D" w14:paraId="08203C6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67F49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Servicios De Apoyo Diagnostico y Terapéutico</w:t>
            </w:r>
          </w:p>
        </w:tc>
      </w:tr>
      <w:tr w:rsidR="00A6505D" w:rsidRPr="00A6505D" w14:paraId="0F8241BC"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B9D73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Gestión Farmacéutica</w:t>
            </w:r>
          </w:p>
        </w:tc>
      </w:tr>
      <w:tr w:rsidR="00A6505D" w:rsidRPr="00A6505D" w14:paraId="5FFDCDF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207A3A"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Auditoria de Cuentas.</w:t>
            </w:r>
          </w:p>
        </w:tc>
      </w:tr>
      <w:tr w:rsidR="00A6505D" w:rsidRPr="00A6505D" w14:paraId="4659B493"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6D4A20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Afiliaciones.</w:t>
            </w:r>
          </w:p>
        </w:tc>
      </w:tr>
      <w:tr w:rsidR="00A6505D" w:rsidRPr="00A6505D" w14:paraId="650FFD7D"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713BC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Costos y Estados De Cuenta. </w:t>
            </w:r>
          </w:p>
        </w:tc>
      </w:tr>
      <w:tr w:rsidR="00A6505D" w:rsidRPr="00A6505D" w14:paraId="13068C44"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7C9255"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Reportes E Indicadores.</w:t>
            </w:r>
          </w:p>
        </w:tc>
      </w:tr>
      <w:tr w:rsidR="00A6505D" w:rsidRPr="00A6505D" w14:paraId="12E1A932"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D3FC7D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PORTAL SIS tramites y procesos.</w:t>
            </w:r>
          </w:p>
        </w:tc>
      </w:tr>
      <w:tr w:rsidR="00A6505D" w:rsidRPr="00A6505D" w14:paraId="74E1E12E"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2497D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Admisiones.</w:t>
            </w:r>
          </w:p>
        </w:tc>
      </w:tr>
      <w:tr w:rsidR="00A6505D" w:rsidRPr="00A6505D" w14:paraId="488B0FDD"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88860B"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Historia Clínica</w:t>
            </w:r>
          </w:p>
        </w:tc>
      </w:tr>
      <w:tr w:rsidR="00A6505D" w:rsidRPr="00A6505D" w14:paraId="1E9713A2"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9EC702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Referencia y Contrarreferencia</w:t>
            </w:r>
          </w:p>
        </w:tc>
      </w:tr>
      <w:tr w:rsidR="00A6505D" w:rsidRPr="00A6505D" w14:paraId="33D550D0"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D8FFA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Administración del Sistema</w:t>
            </w:r>
          </w:p>
        </w:tc>
      </w:tr>
      <w:tr w:rsidR="00A6505D" w:rsidRPr="00A6505D" w14:paraId="5E6A245C"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98A018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Autorizaciones</w:t>
            </w:r>
          </w:p>
        </w:tc>
      </w:tr>
      <w:tr w:rsidR="00A6505D" w:rsidRPr="00A6505D" w14:paraId="447E18E1"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901C8B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Agendamiento</w:t>
            </w:r>
          </w:p>
        </w:tc>
      </w:tr>
      <w:tr w:rsidR="00A6505D" w:rsidRPr="00A6505D" w14:paraId="2B102728"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8D480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Portafolio</w:t>
            </w:r>
          </w:p>
        </w:tc>
      </w:tr>
      <w:tr w:rsidR="00A6505D" w:rsidRPr="00A6505D" w14:paraId="0E24B73C"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BAE66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Enfermería</w:t>
            </w:r>
          </w:p>
        </w:tc>
      </w:tr>
      <w:tr w:rsidR="00A6505D" w:rsidRPr="00A6505D" w14:paraId="6C6645FC"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9641C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Administración de personal en salud</w:t>
            </w:r>
          </w:p>
        </w:tc>
      </w:tr>
      <w:tr w:rsidR="00A6505D" w:rsidRPr="00A6505D" w14:paraId="18F2B32A"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A97B475"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Salud Ambiental</w:t>
            </w:r>
          </w:p>
        </w:tc>
      </w:tr>
      <w:tr w:rsidR="00A6505D" w:rsidRPr="00A6505D" w14:paraId="161F5BF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D010C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Ficha Familiar</w:t>
            </w:r>
          </w:p>
        </w:tc>
      </w:tr>
      <w:tr w:rsidR="00A6505D" w:rsidRPr="00A6505D" w14:paraId="427E4614"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17A76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Promoción y Gestión del Riesgo en Salud</w:t>
            </w:r>
          </w:p>
        </w:tc>
      </w:tr>
      <w:tr w:rsidR="00A6505D" w:rsidRPr="00A6505D" w14:paraId="73A7BF4C"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534C6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Primera Infancia</w:t>
            </w:r>
          </w:p>
        </w:tc>
      </w:tr>
      <w:tr w:rsidR="00A6505D" w:rsidRPr="00A6505D" w14:paraId="35C60110"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62AE5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Infancia</w:t>
            </w:r>
          </w:p>
        </w:tc>
      </w:tr>
      <w:tr w:rsidR="00A6505D" w:rsidRPr="00A6505D" w14:paraId="59BEDE85"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823A00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Adolescencia </w:t>
            </w:r>
          </w:p>
        </w:tc>
      </w:tr>
      <w:tr w:rsidR="00A6505D" w:rsidRPr="00A6505D" w14:paraId="5750DBFC"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6B7414"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Juventud</w:t>
            </w:r>
          </w:p>
        </w:tc>
      </w:tr>
      <w:tr w:rsidR="00A6505D" w:rsidRPr="00A6505D" w14:paraId="27DA6267"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143FA4"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Adultez</w:t>
            </w:r>
          </w:p>
        </w:tc>
      </w:tr>
      <w:tr w:rsidR="00A6505D" w:rsidRPr="00A6505D" w14:paraId="4674F5A5"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FFDCB8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Vejez</w:t>
            </w:r>
          </w:p>
        </w:tc>
      </w:tr>
      <w:tr w:rsidR="00A6505D" w:rsidRPr="00A6505D" w14:paraId="0197CB7D"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00966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lastRenderedPageBreak/>
              <w:t xml:space="preserve">(-) Canalizaciones - Gestión del Riesgo </w:t>
            </w:r>
          </w:p>
        </w:tc>
      </w:tr>
      <w:tr w:rsidR="00A6505D" w:rsidRPr="00A6505D" w14:paraId="63D347F7"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7661F8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Vigilancia y Salud Publica</w:t>
            </w:r>
          </w:p>
        </w:tc>
      </w:tr>
      <w:tr w:rsidR="00A6505D" w:rsidRPr="00A6505D" w14:paraId="3D9A1E51"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B7CCB9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Salud Oral</w:t>
            </w:r>
          </w:p>
        </w:tc>
      </w:tr>
      <w:tr w:rsidR="00A6505D" w:rsidRPr="00A6505D" w14:paraId="2FDAE525"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89DC72"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Procedimientos Quirúrgicos</w:t>
            </w:r>
          </w:p>
        </w:tc>
      </w:tr>
      <w:tr w:rsidR="00A6505D" w:rsidRPr="00A6505D" w14:paraId="3357497A"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B958D3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Vacunación</w:t>
            </w:r>
          </w:p>
        </w:tc>
      </w:tr>
      <w:tr w:rsidR="00A6505D" w:rsidRPr="00A6505D" w14:paraId="4BCA6258"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AAA6B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Salud Mental </w:t>
            </w:r>
          </w:p>
        </w:tc>
      </w:tr>
      <w:tr w:rsidR="00A6505D" w:rsidRPr="00A6505D" w14:paraId="591BA62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E2B95B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Programa Materno Prenatal</w:t>
            </w:r>
          </w:p>
        </w:tc>
      </w:tr>
      <w:tr w:rsidR="00A6505D" w:rsidRPr="00A6505D" w14:paraId="2093408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4C339F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Recaudos</w:t>
            </w:r>
          </w:p>
        </w:tc>
      </w:tr>
      <w:tr w:rsidR="00A6505D" w:rsidRPr="00A6505D" w14:paraId="62A77D3B" w14:textId="77777777" w:rsidTr="00DE3CFF">
        <w:trPr>
          <w:gridAfter w:val="1"/>
          <w:wAfter w:w="175" w:type="dxa"/>
          <w:trHeight w:val="84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1F2A5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La empresa contratista deberá realizar el soporte, mantenimiento, pruebas y despliegue a productivo de los tickets y/o requerimientos evolutivos y correctivos de los módulos anteriormente mencionados, estos tickets y/o requerimientos, serán colocados en un servicio de mesa de ayuda o soporte técnico provisto por la Dirección General de Sanidad Militar, para lo cual el contratista deberá realizar las coordinaciones pertinentes para la gestión adecuada de los tickets y/o requerimientos. </w:t>
            </w:r>
          </w:p>
        </w:tc>
      </w:tr>
      <w:tr w:rsidR="00A6505D" w:rsidRPr="00A6505D" w14:paraId="0A0E80D9" w14:textId="77777777" w:rsidTr="00DE3CFF">
        <w:trPr>
          <w:gridAfter w:val="1"/>
          <w:wAfter w:w="175" w:type="dxa"/>
          <w:trHeight w:val="57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E7C1A6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 El servicio iniciará través de las necesidades de TI gestionadas por la supervisión del contrato, para lo cual se formalizará con la firma que resulte favorecida, teniendo en cuenta la entrega de las necesidades de acuerdo con los estándares definidos en la etapa de transición inicial del contrato.</w:t>
            </w:r>
          </w:p>
        </w:tc>
      </w:tr>
      <w:tr w:rsidR="00A6505D" w:rsidRPr="00A6505D" w14:paraId="496B0F5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971AF9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b) En cualquier escenario, la Dirección General de Sanidad Militar priorizará y avalará los tickets y/o requerimientos que entrarán a solucionarse por parte del contratista.</w:t>
            </w:r>
          </w:p>
        </w:tc>
      </w:tr>
      <w:tr w:rsidR="00A6505D" w:rsidRPr="00A6505D" w14:paraId="5BEC359F" w14:textId="77777777" w:rsidTr="00DE3CFF">
        <w:trPr>
          <w:gridAfter w:val="1"/>
          <w:wAfter w:w="175" w:type="dxa"/>
          <w:trHeight w:val="79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399A9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c) El contratista debe aplicar las pruebas de seguridad al código fuente como son: pruebas basadas en </w:t>
            </w:r>
            <w:proofErr w:type="spellStart"/>
            <w:r w:rsidRPr="00A6505D">
              <w:rPr>
                <w:rFonts w:ascii="Arial" w:hAnsi="Arial" w:cs="Arial"/>
                <w:color w:val="000000" w:themeColor="text1"/>
              </w:rPr>
              <w:t>devescops</w:t>
            </w:r>
            <w:proofErr w:type="spellEnd"/>
            <w:r w:rsidRPr="00A6505D">
              <w:rPr>
                <w:rFonts w:ascii="Arial" w:hAnsi="Arial" w:cs="Arial"/>
                <w:color w:val="000000" w:themeColor="text1"/>
              </w:rPr>
              <w:t xml:space="preserve"> (</w:t>
            </w:r>
            <w:proofErr w:type="spellStart"/>
            <w:r w:rsidRPr="00A6505D">
              <w:rPr>
                <w:rFonts w:ascii="Arial" w:hAnsi="Arial" w:cs="Arial"/>
                <w:color w:val="000000" w:themeColor="text1"/>
              </w:rPr>
              <w:t>DevSecOps</w:t>
            </w:r>
            <w:proofErr w:type="spellEnd"/>
            <w:r w:rsidRPr="00A6505D">
              <w:rPr>
                <w:rFonts w:ascii="Arial" w:hAnsi="Arial" w:cs="Arial"/>
                <w:color w:val="000000" w:themeColor="text1"/>
              </w:rPr>
              <w:t xml:space="preserve">) para desarrollo seguro, adicionalmente se debe realizar un proceso de </w:t>
            </w:r>
            <w:proofErr w:type="spellStart"/>
            <w:r w:rsidRPr="00A6505D">
              <w:rPr>
                <w:rFonts w:ascii="Arial" w:hAnsi="Arial" w:cs="Arial"/>
                <w:color w:val="000000" w:themeColor="text1"/>
              </w:rPr>
              <w:t>pentest</w:t>
            </w:r>
            <w:proofErr w:type="spellEnd"/>
            <w:r w:rsidRPr="00A6505D">
              <w:rPr>
                <w:rFonts w:ascii="Arial" w:hAnsi="Arial" w:cs="Arial"/>
                <w:color w:val="000000" w:themeColor="text1"/>
              </w:rPr>
              <w:t xml:space="preserve"> donde se realicen todas las pruebas que están relacionadas y enfocadas en el top 10 de OWASP versión 2021, antes y después del paso a producción, para lo cual deberá entregar informe con el resultado de estas al supervisor del contrato o a quien designe la DIGSA. </w:t>
            </w:r>
          </w:p>
        </w:tc>
      </w:tr>
      <w:tr w:rsidR="00A6505D" w:rsidRPr="00A6505D" w14:paraId="05594900"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D1F965"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d) La DIGSA no será responsable por cualquier tipo de licenciamiento adicional que sea utilizado por el contratista sin el conocimiento y aval escrito de la misma.</w:t>
            </w:r>
          </w:p>
        </w:tc>
      </w:tr>
      <w:tr w:rsidR="00A6505D" w:rsidRPr="00A6505D" w14:paraId="638A51CE" w14:textId="77777777" w:rsidTr="00DE3CFF">
        <w:trPr>
          <w:gridAfter w:val="1"/>
          <w:wAfter w:w="175" w:type="dxa"/>
          <w:trHeight w:val="699"/>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D52260B"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e) El contratista se debe comprometer a no divulgar la documentación que actualmente tiene la Dirección General de Sanidad Militar en el presente contrato. Por tanto, el contratista debe estar dispuesto a firmar los acuerdos de confidencialidad de la información suministrada en aspectos técnicos y relacionados, con la información que se maneje para el presente proceso, además del cumplimiento de lo normado en la materia en la Directiva CGFM 154-2014, la cual será socializada por el Supervisor, este acuerdo debe realizarse con el acta de inicio del contrato. </w:t>
            </w:r>
          </w:p>
        </w:tc>
      </w:tr>
      <w:tr w:rsidR="00A6505D" w:rsidRPr="00A6505D" w14:paraId="2E20941B" w14:textId="77777777" w:rsidTr="00DE3CFF">
        <w:trPr>
          <w:gridAfter w:val="1"/>
          <w:wAfter w:w="175" w:type="dxa"/>
          <w:trHeight w:val="82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71358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f) El contratista garantizara la realización de un estudio de seguridad personal (ESP), a los funcionarios que desarrollaran el objeto contratado, a fin de comprobar datos y establecer antecedentes disciplinarios que garanticen la seguridad, el supervisor del contrato verificara el cumplimiento de este ítem.</w:t>
            </w:r>
          </w:p>
        </w:tc>
      </w:tr>
      <w:tr w:rsidR="00A6505D" w:rsidRPr="00A6505D" w14:paraId="1E9B8AF8" w14:textId="77777777" w:rsidTr="00DE3CFF">
        <w:trPr>
          <w:gridAfter w:val="1"/>
          <w:wAfter w:w="175" w:type="dxa"/>
          <w:trHeight w:val="79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DE8B8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g) Los tickets y/o requerimientos emitidos y tramitados por la mesa de ayuda o soporte técnico y desarrollados por el contratista deben contar con el 100% de compatibilidad e integración con el sistema SALUD.SIS en productivo y en desarrollo, ambiente de pruebas, garantizando su óptima funcionalidad, reutilización y abstracción del código existente, incluso con otras aplicaciones.</w:t>
            </w:r>
          </w:p>
        </w:tc>
      </w:tr>
      <w:tr w:rsidR="00A6505D" w:rsidRPr="00A6505D" w14:paraId="370C4A55" w14:textId="77777777" w:rsidTr="00DE3CFF">
        <w:trPr>
          <w:gridAfter w:val="1"/>
          <w:wAfter w:w="175" w:type="dxa"/>
          <w:trHeight w:val="70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02F062A"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h) la DIGSA suministrará los ambientes de desarrollo, ambiente de pruebas y de calidad con todo el licenciamiento y herramientas de software requeridas, el ambiente de pruebas y de calidad deberán ser una copia exacta y actualizada del ambiente productivo. </w:t>
            </w:r>
          </w:p>
        </w:tc>
      </w:tr>
      <w:tr w:rsidR="00A6505D" w:rsidRPr="00A6505D" w14:paraId="3E53DB4C" w14:textId="77777777" w:rsidTr="00DE3CFF">
        <w:trPr>
          <w:gridAfter w:val="1"/>
          <w:wAfter w:w="175" w:type="dxa"/>
          <w:trHeight w:val="69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8C66E2"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i) El contratista entregara un Indicador mensual de medición con base en la información suministrada por la mesa de ayuda a nivel de avance en la ejecución de la ingeniería de análisis y Porcentaje de requerimientos aceptados formalmente a nivel funcional de acuerdo con la necesidad identificada.</w:t>
            </w:r>
          </w:p>
        </w:tc>
      </w:tr>
      <w:tr w:rsidR="00A6505D" w:rsidRPr="00A6505D" w14:paraId="46F0C6EF" w14:textId="77777777" w:rsidTr="00DE3CFF">
        <w:trPr>
          <w:gridAfter w:val="1"/>
          <w:wAfter w:w="175" w:type="dxa"/>
          <w:trHeight w:val="79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10BB5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lastRenderedPageBreak/>
              <w:t>j) Desarrollar los tickets y/o requerimientos tanto evolutivos como correctivos en la plataforma Microsoft Visual Studio 2019 - ASP.NET, utilizando base de datos ORACLE 12C y herramientas adicionales como KENDO, REDIS, NGINX y JAVASCRIPT en caso de ser requeridas. La utilización de cualquier herramienta diferente deberá ser aprobada por la Gerencia de DIGSA. El licenciamiento requerido para el proyecto estará a cargo del contratista.</w:t>
            </w:r>
          </w:p>
        </w:tc>
      </w:tr>
      <w:tr w:rsidR="00A6505D" w:rsidRPr="00A6505D" w14:paraId="670CA39D" w14:textId="77777777" w:rsidTr="00DE3CFF">
        <w:trPr>
          <w:gridAfter w:val="1"/>
          <w:wAfter w:w="175" w:type="dxa"/>
          <w:trHeight w:val="78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0CAB1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k) Acorde a necesidad y requerimiento de la DIGSA, con visto bueno de la Gerencia del proyecto, el contratista a través de actividades de soporte y mantenimiento deberá realizar la actualización del motor de base de datos y efectuara migración de base de datos y/o reportes, a versiones más recientes a las actualmente utilizadas, versiones que serán provistas por la DIGSA al contratista.   </w:t>
            </w:r>
          </w:p>
        </w:tc>
      </w:tr>
      <w:tr w:rsidR="00A6505D" w:rsidRPr="00A6505D" w14:paraId="3B2418CD" w14:textId="77777777" w:rsidTr="00DE3CFF">
        <w:trPr>
          <w:gridAfter w:val="1"/>
          <w:wAfter w:w="175" w:type="dxa"/>
          <w:trHeight w:val="78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AEDAD74"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l) Retomar el código fuente entregado por DIGSA, reutilizando las clases, procedimientos almacenados, funciones y demás código fuente que pueda ser de utilidad para los mantenimientos correctivos y/o evolutivos.</w:t>
            </w:r>
          </w:p>
        </w:tc>
      </w:tr>
      <w:tr w:rsidR="00A6505D" w:rsidRPr="00A6505D" w14:paraId="6EF82D1C" w14:textId="77777777" w:rsidTr="00DE3CFF">
        <w:trPr>
          <w:gridAfter w:val="1"/>
          <w:wAfter w:w="175" w:type="dxa"/>
          <w:trHeight w:val="72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D84C68"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m) Asignar el personal necesario descrito en este documento para asegurar la solución oportuna de los tickets y/o requerimientos solicitados, incluyendo su despliegue en el aplicativo SALUD.SIS.</w:t>
            </w:r>
          </w:p>
        </w:tc>
      </w:tr>
      <w:tr w:rsidR="00A6505D" w:rsidRPr="00A6505D" w14:paraId="6AC3B4A7"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1E78AC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n) Para la resolución de todos los tickets y/o requerimientos, el contratista deberá emplear la metodología ágil de desarrollo solicitada, la cual debe estar claramente definida y documentada.</w:t>
            </w:r>
          </w:p>
        </w:tc>
      </w:tr>
      <w:tr w:rsidR="00A6505D" w:rsidRPr="00A6505D" w14:paraId="3899DCBF" w14:textId="77777777" w:rsidTr="00DE3CFF">
        <w:trPr>
          <w:gridAfter w:val="1"/>
          <w:wAfter w:w="175" w:type="dxa"/>
          <w:trHeight w:val="72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F66BF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o) Entregar la estimación en horas del tiempo que se demora para realizar el análisis, desarrollo, pruebas y puesta en productivo de la solución solicitada, las cuales deben estar en el marco del menor tiempo posible de solución y no deberán superar el tiempo de ejecución del contrato.</w:t>
            </w:r>
          </w:p>
        </w:tc>
      </w:tr>
      <w:tr w:rsidR="00A6505D" w:rsidRPr="00A6505D" w14:paraId="49C41CDE"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B64D6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p) Contratar los desarrolladores mínimos solicitados para el mantenimiento de la plataforma y desarrollo de los tickets y/o requerimientos.</w:t>
            </w:r>
          </w:p>
        </w:tc>
      </w:tr>
      <w:tr w:rsidR="00A6505D" w:rsidRPr="00A6505D" w14:paraId="6BD4FC41"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94503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q) Contar con las licencias requeridas para el desarrollo de los tickets y/o requerimientos.</w:t>
            </w:r>
          </w:p>
        </w:tc>
      </w:tr>
      <w:tr w:rsidR="00A6505D" w:rsidRPr="00A6505D" w14:paraId="3C6423E3"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4DE3A0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r) Entregar la documentación del código entregado y de lo desarrollado.</w:t>
            </w:r>
          </w:p>
        </w:tc>
      </w:tr>
      <w:tr w:rsidR="00A6505D" w:rsidRPr="00A6505D" w14:paraId="638CD9E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C1880A"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s) Entregar en los tiempos estipulados y en productivo la solución a los tickets y/o requerimientos solicitados.</w:t>
            </w:r>
          </w:p>
        </w:tc>
      </w:tr>
      <w:tr w:rsidR="00A6505D" w:rsidRPr="00A6505D" w14:paraId="0E20A23D" w14:textId="77777777" w:rsidTr="00DE3CFF">
        <w:trPr>
          <w:gridAfter w:val="1"/>
          <w:wAfter w:w="175" w:type="dxa"/>
          <w:trHeight w:val="401"/>
        </w:trPr>
        <w:tc>
          <w:tcPr>
            <w:tcW w:w="8931" w:type="dxa"/>
            <w:gridSpan w:val="3"/>
            <w:tcBorders>
              <w:top w:val="single" w:sz="4" w:space="0" w:color="auto"/>
              <w:left w:val="single" w:sz="4" w:space="0" w:color="auto"/>
              <w:bottom w:val="single" w:sz="4" w:space="0" w:color="auto"/>
              <w:right w:val="single" w:sz="4" w:space="0" w:color="auto"/>
            </w:tcBorders>
            <w:shd w:val="clear" w:color="auto" w:fill="auto"/>
          </w:tcPr>
          <w:p w14:paraId="2D902678" w14:textId="77777777" w:rsidR="00B12A1A" w:rsidRPr="00A6505D" w:rsidRDefault="00B12A1A" w:rsidP="00DE3CFF">
            <w:pPr>
              <w:rPr>
                <w:rFonts w:ascii="Arial" w:hAnsi="Arial" w:cs="Arial"/>
                <w:color w:val="000000" w:themeColor="text1"/>
              </w:rPr>
            </w:pPr>
            <w:r w:rsidRPr="00A6505D">
              <w:rPr>
                <w:rFonts w:ascii="Arial" w:hAnsi="Arial" w:cs="Arial"/>
                <w:color w:val="000000" w:themeColor="text1"/>
              </w:rPr>
              <w:t>t) Debe conservar la calidad técnica y estándares de programación aplicado y exigido por la DIGSA.</w:t>
            </w:r>
          </w:p>
        </w:tc>
      </w:tr>
      <w:tr w:rsidR="00A6505D" w:rsidRPr="00A6505D" w14:paraId="3C8833C7" w14:textId="77777777" w:rsidTr="00DE3CFF">
        <w:trPr>
          <w:gridAfter w:val="1"/>
          <w:wAfter w:w="175" w:type="dxa"/>
          <w:trHeight w:val="66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4FCAD1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u) La entrega digital de los tickets y/o requerimientos a la DIGSA se hará a través de la supervisión del mismo, una vez validado en ambiente de pruebas y puesto en productivo en la herramienta o medio definido por la entidad.</w:t>
            </w:r>
          </w:p>
        </w:tc>
      </w:tr>
      <w:tr w:rsidR="00A6505D" w:rsidRPr="00A6505D" w14:paraId="6E0DEF6A" w14:textId="77777777" w:rsidTr="00DE3CFF">
        <w:trPr>
          <w:gridAfter w:val="1"/>
          <w:wAfter w:w="175" w:type="dxa"/>
          <w:trHeight w:val="72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037218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v) Todos los desarrollos de los mantenimientos evolutivos serán compatibles con los sistemas operativos utilizados en los ESM de las Fuerzas Militares y dispositivos móviles, PC y accesibles desde los principales navegadores del mercado (Chrome, Edge, Safari, Opera y Firefox) en sus últimas versiones.</w:t>
            </w:r>
          </w:p>
        </w:tc>
      </w:tr>
      <w:tr w:rsidR="00A6505D" w:rsidRPr="00A6505D" w14:paraId="3D2C2BC4" w14:textId="77777777" w:rsidTr="00DE3CFF">
        <w:trPr>
          <w:gridAfter w:val="1"/>
          <w:wAfter w:w="175" w:type="dxa"/>
          <w:trHeight w:val="82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A69844"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w) La interfaz de usuario debe estar alineada con la política pública de Gobierno Digital en Colombia y lineamientos emitidos por el Ministerio de las Tecnologías de la Información y las Comunicaciones (TIC) y demás normatividad vigente sobre el tema.</w:t>
            </w:r>
          </w:p>
        </w:tc>
      </w:tr>
      <w:tr w:rsidR="00A6505D" w:rsidRPr="00A6505D" w14:paraId="73CCAC3F" w14:textId="77777777" w:rsidTr="00DE3CFF">
        <w:trPr>
          <w:gridAfter w:val="1"/>
          <w:wAfter w:w="175" w:type="dxa"/>
          <w:trHeight w:val="69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297C77B"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x) El contratista mensualmente entregará un informe técnico y un informe gerencial del estado de avance de cada uno de los tickets y/o requerimientos, así como el estado de avance del proyecto en el cual se especifique los inconvenientes presentados para dar soluciones a los pendientes y la toma de decisiones al respecto de los mismos, el formato será concertado con el Supervisor del Contrato.</w:t>
            </w:r>
          </w:p>
        </w:tc>
      </w:tr>
      <w:tr w:rsidR="00A6505D" w:rsidRPr="00A6505D" w14:paraId="201CCF02"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0DF8E2AD"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2.1. GESTIÓN DE SOLICITUDES DE SOPORTE Y MANTENIMIENTO.</w:t>
            </w:r>
          </w:p>
        </w:tc>
      </w:tr>
      <w:tr w:rsidR="00A6505D" w:rsidRPr="00A6505D" w14:paraId="48C948DD" w14:textId="77777777" w:rsidTr="00DE3CFF">
        <w:trPr>
          <w:gridAfter w:val="1"/>
          <w:wAfter w:w="175" w:type="dxa"/>
          <w:trHeight w:val="142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3E3022"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lastRenderedPageBreak/>
              <w:t>a) El objetivo de esta actividad es el mantenimiento y soporte del software SALUD.SIS, esta tarea se realizará a través de solicitudes de soporte preventivo, correctivo y evolutivo a nivel de software y mantenimiento de infraestructura (administración de base de datos, administración de servidores y de reportes), de tal manera que en función del alcance se construya el plan de actividades necesarias para realizar el análisis, diseño, construcción, pruebas, documentación, despliegue y puesta en operación de la solicitud realizada por la DIGSA. En esta fase se debe tener en cuenta lo siguiente.</w:t>
            </w:r>
          </w:p>
        </w:tc>
      </w:tr>
      <w:tr w:rsidR="00A6505D" w:rsidRPr="00A6505D" w14:paraId="4808034D" w14:textId="77777777" w:rsidTr="00DE3CFF">
        <w:trPr>
          <w:gridAfter w:val="1"/>
          <w:wAfter w:w="175" w:type="dxa"/>
          <w:trHeight w:val="416"/>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FD2F2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La DIGSA entregará a la firma contratista a través del gerente del proyecto los requerimientos de mantenimientos evolutivos, preventivos (monitoreo) y/o correctivos con el fin de iniciar el análisis de la solución. La firma contratista, validará la completitud del requerimiento según lo acordado en la etapa de “Transición inicial del proyecto”. En algunos casos la DIGSA entregará las necesidades de alto nivel al contratista para que esta inicie el ciclo de vida desde el levantamiento de los requerimientos de desarrollo y/o en otros casos la DIGSA requerirá todo el ciclo de ingeniería de análisis desde la identificación de las necesidades hasta la especificación. Todos los escenarios de alcance de la etapa de ingeniería de análisis descritos anteriormente quedarán estimados en tiempo y costo de acuerdo con las metodologías de costeo definidas en el marco de la iniciativa del Contratista y en común acuerdo con la DIGSA. Por lo tanto, la aplicación de cualquier otra metodología para estimación de esfuerzo de la etapa de análisis no es aceptable.</w:t>
            </w:r>
          </w:p>
        </w:tc>
      </w:tr>
      <w:tr w:rsidR="00A6505D" w:rsidRPr="00A6505D" w14:paraId="4985B4DA" w14:textId="77777777" w:rsidTr="00DE3CFF">
        <w:trPr>
          <w:gridAfter w:val="1"/>
          <w:wAfter w:w="175" w:type="dxa"/>
          <w:trHeight w:val="82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738A18"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La DIGSA cuando lo requiera, definirá la urgencia y prioridad con la que requiere la solución al requerimiento específico, con el fin de que la firma contratista tenga en cuenta esta información en la elaboración del plan de trabajo de la solución y los cambios sobre el plan del proyecto.</w:t>
            </w:r>
          </w:p>
        </w:tc>
      </w:tr>
      <w:tr w:rsidR="00A6505D" w:rsidRPr="00A6505D" w14:paraId="78A6CAC4" w14:textId="77777777" w:rsidTr="00DE3CFF">
        <w:trPr>
          <w:gridAfter w:val="1"/>
          <w:wAfter w:w="175" w:type="dxa"/>
          <w:trHeight w:val="794"/>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977EC08"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Semanalmente se realizará una reunión entre la gerencia del proyecto </w:t>
            </w:r>
            <w:proofErr w:type="spellStart"/>
            <w:r w:rsidRPr="00A6505D">
              <w:rPr>
                <w:rFonts w:ascii="Arial" w:hAnsi="Arial" w:cs="Arial"/>
                <w:color w:val="000000" w:themeColor="text1"/>
              </w:rPr>
              <w:t>Salud.Sis</w:t>
            </w:r>
            <w:proofErr w:type="spellEnd"/>
            <w:r w:rsidRPr="00A6505D">
              <w:rPr>
                <w:rFonts w:ascii="Arial" w:hAnsi="Arial" w:cs="Arial"/>
                <w:color w:val="000000" w:themeColor="text1"/>
              </w:rPr>
              <w:t xml:space="preserve"> y el contratista con el fin de entregar las solicitudes al contratista y presentar el estado de avance de ejecución sobre las necesidades o requerimientos de desarrollos entregados previamente.</w:t>
            </w:r>
          </w:p>
        </w:tc>
      </w:tr>
      <w:tr w:rsidR="00A6505D" w:rsidRPr="00A6505D" w14:paraId="55EB58F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BDB59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La Gerencia del proyecto designada por el contratista actualizará los planes de trabajo del proyecto de acuerdo con las solicitudes que la DIGSA entregue.</w:t>
            </w:r>
          </w:p>
        </w:tc>
      </w:tr>
      <w:tr w:rsidR="00A6505D" w:rsidRPr="00A6505D" w14:paraId="3BE02C7C"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C0B4A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El contratista deberá disponer para la gestión de solicitudes de soporte, mantenimiento del sistema, el personal que se describe en el numeral 3 de la presente ficha.</w:t>
            </w:r>
          </w:p>
        </w:tc>
      </w:tr>
      <w:tr w:rsidR="00A6505D" w:rsidRPr="00A6505D" w14:paraId="7843EE6F" w14:textId="77777777" w:rsidTr="00DE3CFF">
        <w:trPr>
          <w:gridAfter w:val="1"/>
          <w:wAfter w:w="175" w:type="dxa"/>
          <w:trHeight w:val="79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177082"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La solución dada a las solicitudes de mantenimiento correctivo y evolutivo deberán ser avaladas (firmadas) por el personal técnico y funcional de DIGSA que generó el requerimiento y/o es responsable del proceso, antes de ser desplegadas en productivo o producción.</w:t>
            </w:r>
          </w:p>
        </w:tc>
      </w:tr>
      <w:tr w:rsidR="00A6505D" w:rsidRPr="00A6505D" w14:paraId="0098293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1F15E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Todos los formatos de entregables serán definidos entre las partes para ser aprobados por las gerencias del proyecto.</w:t>
            </w:r>
          </w:p>
        </w:tc>
      </w:tr>
      <w:tr w:rsidR="00A6505D" w:rsidRPr="00A6505D" w14:paraId="1EC83725" w14:textId="77777777" w:rsidTr="00DE3CFF">
        <w:trPr>
          <w:gridAfter w:val="1"/>
          <w:wAfter w:w="175" w:type="dxa"/>
          <w:trHeight w:val="94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72FFB2"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El contratista debe crear y documentar una base del conocimiento (el formato será acordado entre las dos partes DIGSA- Contratista), la cual debe ser alimentada por los ingenieros desarrolladores, quienes trabajen en la solución en tiempo real con el fin de que esta sirva de base para la solución de futuros incidentes que se presenten en el sistema SALUD.SIS que se encuentra en productivo.</w:t>
            </w:r>
          </w:p>
        </w:tc>
      </w:tr>
      <w:tr w:rsidR="00A6505D" w:rsidRPr="00A6505D" w14:paraId="2BA77479"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01F83F77"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2.2. GESTIÓN DE SOLICITUDES DE SOPORTE Y MANTENIMIENTO - ENTREGABLE.</w:t>
            </w:r>
          </w:p>
        </w:tc>
      </w:tr>
      <w:tr w:rsidR="00A6505D" w:rsidRPr="00A6505D" w14:paraId="02063B34"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22C214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 Para cada solicitud de soporte y mantenimiento, el contratista entregará después de la etapa de análisis como mínimo lo siguiente.</w:t>
            </w:r>
          </w:p>
        </w:tc>
      </w:tr>
      <w:tr w:rsidR="00A6505D" w:rsidRPr="00A6505D" w14:paraId="2F6C7B14"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419DE28"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Solicitud de soporte o mantenimiento aprobada por la gerencia del proyecto de parte de DIGSA. </w:t>
            </w:r>
          </w:p>
        </w:tc>
      </w:tr>
      <w:tr w:rsidR="00A6505D" w:rsidRPr="00A6505D" w14:paraId="5E892D92" w14:textId="77777777" w:rsidTr="00DE3CFF">
        <w:trPr>
          <w:gridAfter w:val="1"/>
          <w:wAfter w:w="175" w:type="dxa"/>
          <w:trHeight w:val="78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FBA70E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Plan de trabajo donde se detalle la cantidad de horas planeadas para cada solicitud, el cual será insumo para la fase de diseño y posterior construcción, deberá contener la estimación de esfuerzo para el requerimiento de acuerdo con la metodología, teniendo en cuenta lo siguiente.</w:t>
            </w:r>
          </w:p>
        </w:tc>
      </w:tr>
      <w:tr w:rsidR="00A6505D" w:rsidRPr="00A6505D" w14:paraId="32FEDD45"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A61EF8"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Recursos asignados</w:t>
            </w:r>
          </w:p>
        </w:tc>
      </w:tr>
      <w:tr w:rsidR="00A6505D" w:rsidRPr="00A6505D" w14:paraId="7A84C500"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7B7D5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lastRenderedPageBreak/>
              <w:t>Riesgos identificados.</w:t>
            </w:r>
          </w:p>
        </w:tc>
      </w:tr>
      <w:tr w:rsidR="00A6505D" w:rsidRPr="00A6505D" w14:paraId="0FC24689"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286930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Recursos de hardware o software para el despliegue en ambientes de prueba, calidad y producción.</w:t>
            </w:r>
          </w:p>
        </w:tc>
      </w:tr>
      <w:tr w:rsidR="00A6505D" w:rsidRPr="00A6505D" w14:paraId="6F88A05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18BFF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El plan de cambios realizados en ambiente de pruebas para ser desplegado a productivo, cada vez que sea requerido, siguiendo los lineamientos establecidos por la DIGSA.</w:t>
            </w:r>
          </w:p>
        </w:tc>
      </w:tr>
      <w:tr w:rsidR="00A6505D" w:rsidRPr="00A6505D" w14:paraId="4C21AF45"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7D4735"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El informe del resultado de las pruebas técnicas, no funcionales y funcionales descritas en la sección de pruebas.</w:t>
            </w:r>
          </w:p>
        </w:tc>
      </w:tr>
      <w:tr w:rsidR="00A6505D" w:rsidRPr="00A6505D" w14:paraId="185618FC"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34DBCF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Aprobación de la solución dada por parte del contratista, firmada por el funcional y técnico de DIGSA responsable del proceso.</w:t>
            </w:r>
          </w:p>
        </w:tc>
      </w:tr>
      <w:tr w:rsidR="00A6505D" w:rsidRPr="00A6505D" w14:paraId="0D3E2C47" w14:textId="77777777" w:rsidTr="00DE3CFF">
        <w:trPr>
          <w:gridAfter w:val="1"/>
          <w:wAfter w:w="175" w:type="dxa"/>
          <w:trHeight w:val="91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A092E3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El plan general de avance de cada solicitud actualizado en cada reunión de seguimiento que muestre el panorama general de la ejecución de los requerimientos de soporte y mantenimiento.</w:t>
            </w:r>
          </w:p>
        </w:tc>
      </w:tr>
      <w:tr w:rsidR="00A6505D" w:rsidRPr="00A6505D" w14:paraId="0AC2647E"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3559CA"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Informe mensual de soporte, mantenimiento, recomendaciones de optimización e incidencias del sistema SALUD.SIS.</w:t>
            </w:r>
          </w:p>
        </w:tc>
      </w:tr>
      <w:tr w:rsidR="00A6505D" w:rsidRPr="00A6505D" w14:paraId="36140597" w14:textId="77777777" w:rsidTr="00DE3CFF">
        <w:trPr>
          <w:gridAfter w:val="1"/>
          <w:wAfter w:w="175" w:type="dxa"/>
          <w:trHeight w:val="81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95DB8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Demás documentación que permita realizar la trazabilidad para establecer el cumplimiento de los acuerdos de nivel de servicio que se establezcan durante la etapa de transición inicial del contrato; la cual podrá ser solicitada por la gerencia del proyecto y/o supervisor del contrato.</w:t>
            </w:r>
          </w:p>
        </w:tc>
      </w:tr>
      <w:tr w:rsidR="00A6505D" w:rsidRPr="00A6505D" w14:paraId="318774B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39273E22"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2.3. COMPONENTE DE SOPORTE Y MANTENIMIENTO - ENTREGABLES.</w:t>
            </w:r>
          </w:p>
        </w:tc>
      </w:tr>
      <w:tr w:rsidR="00A6505D" w:rsidRPr="00A6505D" w14:paraId="0DD61161"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3496876C"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2.3.1. COMPONENTE DE SOPORTE Y MANTENIMIENTO - PRIMER ENTREGABLE.</w:t>
            </w:r>
          </w:p>
        </w:tc>
      </w:tr>
      <w:tr w:rsidR="00A6505D" w:rsidRPr="00A6505D" w14:paraId="170272BB"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65733A"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En el primer entregable deberá tener en cuenta mínimo las siguientes actividades dentro de los desarrollos evolutivos, para efectos de ejecución y pago.</w:t>
            </w:r>
          </w:p>
        </w:tc>
      </w:tr>
      <w:tr w:rsidR="00A6505D" w:rsidRPr="00A6505D" w14:paraId="73700DEC"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3F830A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 consolidado de soporte, mantenimiento, monitoreo, recomendaciones de optimización e incidencias del sistema SALUD.SIS. </w:t>
            </w:r>
          </w:p>
        </w:tc>
      </w:tr>
      <w:tr w:rsidR="00A6505D" w:rsidRPr="00A6505D" w14:paraId="38FE68B1"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CD315F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 detallado donde se evidencie que el total de los tickets con corte de 15 días calendario antes de finalización de la fecha de trámite del pago, fueron solucionados o resueltos, dentro del tiempo contractual. </w:t>
            </w:r>
          </w:p>
        </w:tc>
      </w:tr>
      <w:tr w:rsidR="00A6505D" w:rsidRPr="00A6505D" w14:paraId="79B4EF6E" w14:textId="77777777" w:rsidTr="00DE3CFF">
        <w:trPr>
          <w:gridAfter w:val="1"/>
          <w:wAfter w:w="175" w:type="dxa"/>
          <w:trHeight w:val="333"/>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031E7A"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Se debe tener en cuenta la inclusión de lo siguiente:</w:t>
            </w:r>
          </w:p>
        </w:tc>
      </w:tr>
      <w:tr w:rsidR="00A6505D" w:rsidRPr="00A6505D" w14:paraId="48D0BA25"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52493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Análisis de riesgos del proyecto.</w:t>
            </w:r>
          </w:p>
        </w:tc>
      </w:tr>
      <w:tr w:rsidR="00A6505D" w:rsidRPr="00A6505D" w14:paraId="39B2D767"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82097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Procedimiento de control de cambios.</w:t>
            </w:r>
          </w:p>
        </w:tc>
      </w:tr>
      <w:tr w:rsidR="00A6505D" w:rsidRPr="00A6505D" w14:paraId="65AF7147"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CFE5FD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Plan de calidad.</w:t>
            </w:r>
          </w:p>
        </w:tc>
      </w:tr>
      <w:tr w:rsidR="00A6505D" w:rsidRPr="00A6505D" w14:paraId="1D4844EE"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699972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Indicadores de avance.</w:t>
            </w:r>
          </w:p>
        </w:tc>
      </w:tr>
      <w:tr w:rsidR="00A6505D" w:rsidRPr="00A6505D" w14:paraId="3DC9D2A0"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8913C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Cronograma de pruebas y despliegue a productivo de los desarrollos evolutivos del sistema SALUD.SIS</w:t>
            </w:r>
          </w:p>
        </w:tc>
      </w:tr>
      <w:tr w:rsidR="00A6505D" w:rsidRPr="00A6505D" w14:paraId="2224CA3B"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A229A8"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 Etapa de pruebas por cada desarrollo.</w:t>
            </w:r>
          </w:p>
        </w:tc>
      </w:tr>
      <w:tr w:rsidR="00A6505D" w:rsidRPr="00A6505D" w14:paraId="53D6C00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6EF5C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Archivos técnicos para recrear las pruebas. </w:t>
            </w:r>
          </w:p>
        </w:tc>
      </w:tr>
      <w:tr w:rsidR="00A6505D" w:rsidRPr="00A6505D" w14:paraId="4D19B862"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92DC48"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Pruebas automatizadas en caso de que se requiera. </w:t>
            </w:r>
          </w:p>
        </w:tc>
      </w:tr>
      <w:tr w:rsidR="00A6505D" w:rsidRPr="00A6505D" w14:paraId="56BD91E5"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C355C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Matriz de trazabilidad de casos de uso vs casos de prueba. </w:t>
            </w:r>
          </w:p>
        </w:tc>
      </w:tr>
      <w:tr w:rsidR="00A6505D" w:rsidRPr="00A6505D" w14:paraId="3DC64AEB"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192F4C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Cronograma de pruebas y factores de riesgo de pruebas. </w:t>
            </w:r>
          </w:p>
        </w:tc>
      </w:tr>
      <w:tr w:rsidR="00A6505D" w:rsidRPr="00A6505D" w14:paraId="37E2019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B34E92B"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Informes de seguimiento de pruebas después de cada ciclo de pruebas. </w:t>
            </w:r>
          </w:p>
        </w:tc>
      </w:tr>
      <w:tr w:rsidR="00A6505D" w:rsidRPr="00A6505D" w14:paraId="5FC8307C"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464F2E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Especificación de casos de prueba. </w:t>
            </w:r>
          </w:p>
        </w:tc>
      </w:tr>
      <w:tr w:rsidR="00A6505D" w:rsidRPr="00A6505D" w14:paraId="6F2F804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F8DC7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Informes detallados de la ejecución de pruebas en la herramienta de pruebas del contratista. </w:t>
            </w:r>
          </w:p>
        </w:tc>
      </w:tr>
      <w:tr w:rsidR="00A6505D" w:rsidRPr="00A6505D" w14:paraId="49B9E79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58E79B"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Documentación de los resultados de las pruebas realizadas a cada desarrollo evolutivo, incluyendo los errores encontrados durante de la etapa de pruebas superados y no superados. </w:t>
            </w:r>
          </w:p>
        </w:tc>
      </w:tr>
      <w:tr w:rsidR="00A6505D" w:rsidRPr="00A6505D" w14:paraId="63390E0A"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BF78F15"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lastRenderedPageBreak/>
              <w:t xml:space="preserve">(-) Registro de incidencias (errores y/o recomendaciones generadas en el proceso desarrollado) en la herramienta del contratista. </w:t>
            </w:r>
          </w:p>
        </w:tc>
      </w:tr>
      <w:tr w:rsidR="00A6505D" w:rsidRPr="00A6505D" w14:paraId="0D509CBB"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EDC87C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Solución de las incidencias detectadas durante las pruebas realizadas según los ANS establecidos. </w:t>
            </w:r>
          </w:p>
        </w:tc>
      </w:tr>
      <w:tr w:rsidR="00A6505D" w:rsidRPr="00A6505D" w14:paraId="60E272A8"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996C7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Informes finales de pruebas por módulo y/o funcionalidades. </w:t>
            </w:r>
          </w:p>
        </w:tc>
      </w:tr>
      <w:tr w:rsidR="00A6505D" w:rsidRPr="00A6505D" w14:paraId="6FF6B1B5"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A55930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 de pruebas de seguridad. </w:t>
            </w:r>
          </w:p>
        </w:tc>
      </w:tr>
      <w:tr w:rsidR="00A6505D" w:rsidRPr="00A6505D" w14:paraId="05C2847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0C6D1B"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Demás documentación que permita realizar la trazabilidad para establecer el cumplimiento de los acuerdos de nivel de servicio que se establezcan durante la etapa de transición inicial del contrato. </w:t>
            </w:r>
          </w:p>
        </w:tc>
      </w:tr>
      <w:tr w:rsidR="00A6505D" w:rsidRPr="00A6505D" w14:paraId="4858CEAE"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61ADE4"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b) Etapa de despliegue de la solución.</w:t>
            </w:r>
          </w:p>
        </w:tc>
      </w:tr>
      <w:tr w:rsidR="00A6505D" w:rsidRPr="00A6505D" w14:paraId="51D41D01"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FDD4A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Plan de despliegue que incluya fechas, documentos y procedimientos para el despliegue de los desarrollos evolutivos</w:t>
            </w:r>
          </w:p>
        </w:tc>
      </w:tr>
      <w:tr w:rsidR="00A6505D" w:rsidRPr="00A6505D" w14:paraId="5748D281"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1697F6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Manual de instalación, configuración, integración y solución de problemas. </w:t>
            </w:r>
          </w:p>
        </w:tc>
      </w:tr>
      <w:tr w:rsidR="00A6505D" w:rsidRPr="00A6505D" w14:paraId="363C7F0E"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FC07B0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Códigos fuente y desplegables por separado. </w:t>
            </w:r>
          </w:p>
        </w:tc>
      </w:tr>
      <w:tr w:rsidR="00A6505D" w:rsidRPr="00A6505D" w14:paraId="25D5ED67"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49E308D0"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2.3.2. COMPONENTE DE SOPORTE Y MANTENIMIENTO - SEGUNDO ENTREGABLE.</w:t>
            </w:r>
          </w:p>
        </w:tc>
      </w:tr>
      <w:tr w:rsidR="00A6505D" w:rsidRPr="00A6505D" w14:paraId="1DE9FDB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015A18"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En el segundo entregable deberá tener en cuenta mínimo las siguientes actividades para los desarrollos evolutivos, para efectos de ejecución y pagos:</w:t>
            </w:r>
          </w:p>
        </w:tc>
      </w:tr>
      <w:tr w:rsidR="00A6505D" w:rsidRPr="00A6505D" w14:paraId="1EDF90CA"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B8569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 consolidado de soporte, mantenimiento, monitoreo, recomendaciones de optimización e incidencias del sistema SALUD.SIS. </w:t>
            </w:r>
          </w:p>
        </w:tc>
      </w:tr>
      <w:tr w:rsidR="00A6505D" w:rsidRPr="00A6505D" w14:paraId="191DE74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C2615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 detallado donde se evidencie que el total de los tickets con corte de 15 días calendario antes de finalización de la fecha de trámite del pago, fueron solucionados o resueltos, dentro del tiempo contractual. </w:t>
            </w:r>
          </w:p>
        </w:tc>
      </w:tr>
      <w:tr w:rsidR="00A6505D" w:rsidRPr="00A6505D" w14:paraId="3BB31135"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3F6FD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Se debe tener en cuenta la inclusión de lo siguiente:</w:t>
            </w:r>
          </w:p>
        </w:tc>
      </w:tr>
      <w:tr w:rsidR="00A6505D" w:rsidRPr="00A6505D" w14:paraId="46536B84"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A7E044"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Análisis de riesgos del proyecto.</w:t>
            </w:r>
          </w:p>
        </w:tc>
      </w:tr>
      <w:tr w:rsidR="00A6505D" w:rsidRPr="00A6505D" w14:paraId="7144339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50867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Procedimiento de control de cambios.</w:t>
            </w:r>
          </w:p>
        </w:tc>
      </w:tr>
      <w:tr w:rsidR="00A6505D" w:rsidRPr="00A6505D" w14:paraId="0F57270E"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7BFAF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Plan de calidad.</w:t>
            </w:r>
          </w:p>
        </w:tc>
      </w:tr>
      <w:tr w:rsidR="00A6505D" w:rsidRPr="00A6505D" w14:paraId="1D148BB9"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81F158"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Indicadores de avance.</w:t>
            </w:r>
          </w:p>
        </w:tc>
      </w:tr>
      <w:tr w:rsidR="00A6505D" w:rsidRPr="00A6505D" w14:paraId="2D11909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40E80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Cronograma de pruebas y despliegue a productivo de los desarrollos evolutivos del sistema SALUD.SIS</w:t>
            </w:r>
          </w:p>
        </w:tc>
      </w:tr>
      <w:tr w:rsidR="00A6505D" w:rsidRPr="00A6505D" w14:paraId="7B343414"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5E487A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 Etapa de pruebas por cada desarrollo.</w:t>
            </w:r>
          </w:p>
        </w:tc>
      </w:tr>
      <w:tr w:rsidR="00A6505D" w:rsidRPr="00A6505D" w14:paraId="62E9DBC0"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CBEE87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Archivos técnicos para recrear las pruebas. </w:t>
            </w:r>
          </w:p>
        </w:tc>
      </w:tr>
      <w:tr w:rsidR="00A6505D" w:rsidRPr="00A6505D" w14:paraId="5D0B3E4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A03482"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Pruebas automatizadas en caso de que se requiera. </w:t>
            </w:r>
          </w:p>
        </w:tc>
      </w:tr>
      <w:tr w:rsidR="00A6505D" w:rsidRPr="00A6505D" w14:paraId="3CB5DC92"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6249C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Matriz de trazabilidad de casos de uso vs casos de prueba. </w:t>
            </w:r>
          </w:p>
        </w:tc>
      </w:tr>
      <w:tr w:rsidR="00A6505D" w:rsidRPr="00A6505D" w14:paraId="2D0EA068"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DB8F2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Cronograma de pruebas y factores de riesgo de pruebas. </w:t>
            </w:r>
          </w:p>
        </w:tc>
      </w:tr>
      <w:tr w:rsidR="00A6505D" w:rsidRPr="00A6505D" w14:paraId="39CAF5B8"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2C9132"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Informes de seguimiento de pruebas después de cada ciclo de pruebas. </w:t>
            </w:r>
          </w:p>
        </w:tc>
      </w:tr>
      <w:tr w:rsidR="00A6505D" w:rsidRPr="00A6505D" w14:paraId="798FD5F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A41636B"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Especificación de casos de prueba. </w:t>
            </w:r>
          </w:p>
        </w:tc>
      </w:tr>
      <w:tr w:rsidR="00A6505D" w:rsidRPr="00A6505D" w14:paraId="6E8B2C3D"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E103342"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Informes detallados de la ejecución de pruebas en la herramienta de pruebas del contratista. </w:t>
            </w:r>
          </w:p>
        </w:tc>
      </w:tr>
      <w:tr w:rsidR="00A6505D" w:rsidRPr="00A6505D" w14:paraId="15B335FD"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2D0204"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Documentación de los resultados de las pruebas realizadas a cada desarrollo evolutivo, incluyendo los errores encontrados durante de la etapa de pruebas superados y no superados. </w:t>
            </w:r>
          </w:p>
        </w:tc>
      </w:tr>
      <w:tr w:rsidR="00A6505D" w:rsidRPr="00A6505D" w14:paraId="61D356F2"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2AD8F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Registro de incidencias (errores y/o recomendaciones generadas en el proceso desarrollado) en la herramienta del contratista. </w:t>
            </w:r>
          </w:p>
        </w:tc>
      </w:tr>
      <w:tr w:rsidR="00A6505D" w:rsidRPr="00A6505D" w14:paraId="49E35CE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BB777B"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Solución de las incidencias detectadas durante las pruebas realizadas según los ANS establecidos. </w:t>
            </w:r>
          </w:p>
        </w:tc>
      </w:tr>
      <w:tr w:rsidR="00A6505D" w:rsidRPr="00A6505D" w14:paraId="38E3B965"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711FF5"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Informes finales de pruebas por módulo y/o funcionalidades. </w:t>
            </w:r>
          </w:p>
        </w:tc>
      </w:tr>
      <w:tr w:rsidR="00A6505D" w:rsidRPr="00A6505D" w14:paraId="6B2C5610"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4C24C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lastRenderedPageBreak/>
              <w:t xml:space="preserve">(-) Informe de pruebas de seguridad. </w:t>
            </w:r>
          </w:p>
        </w:tc>
      </w:tr>
      <w:tr w:rsidR="00A6505D" w:rsidRPr="00A6505D" w14:paraId="3FC730DD"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EEE873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Demás documentación que permita realizar la trazabilidad para establecer el cumplimiento de los acuerdos de nivel de servicio que se establezcan durante la etapa de transición inicial del contrato. </w:t>
            </w:r>
          </w:p>
        </w:tc>
      </w:tr>
      <w:tr w:rsidR="00A6505D" w:rsidRPr="00A6505D" w14:paraId="3C13ABB5"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AA51D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b) Etapa de despliegue de la solución.</w:t>
            </w:r>
          </w:p>
        </w:tc>
      </w:tr>
      <w:tr w:rsidR="00A6505D" w:rsidRPr="00A6505D" w14:paraId="2CB13801"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9AF1478"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Plan de despliegue que incluya fechas, documentos y procedimientos para el despliegue de los desarrollos evolutivos</w:t>
            </w:r>
          </w:p>
        </w:tc>
      </w:tr>
      <w:tr w:rsidR="00A6505D" w:rsidRPr="00A6505D" w14:paraId="11B23B6B"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BE543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Manual de instalación, configuración, integración y solución de problemas. </w:t>
            </w:r>
          </w:p>
        </w:tc>
      </w:tr>
      <w:tr w:rsidR="00A6505D" w:rsidRPr="00A6505D" w14:paraId="3BDCF9D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D9E457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Códigos fuente y desplegables por separado. </w:t>
            </w:r>
          </w:p>
        </w:tc>
      </w:tr>
      <w:tr w:rsidR="00A6505D" w:rsidRPr="00A6505D" w14:paraId="4188D2FA"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276AA6AC"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2.3.3. COMPONENTE DE SOPORTE Y MANTENIMIENTO - TERCER ENTREGABLE.</w:t>
            </w:r>
          </w:p>
        </w:tc>
      </w:tr>
      <w:tr w:rsidR="00A6505D" w:rsidRPr="00A6505D" w14:paraId="16D2F8F4"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12870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En el tercer entregable se deberá tener en cuenta mínimo las siguientes actividades para los desarrollos evolutivos.</w:t>
            </w:r>
          </w:p>
        </w:tc>
      </w:tr>
      <w:tr w:rsidR="00A6505D" w:rsidRPr="00A6505D" w14:paraId="018F33C8"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A5613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 consolidado de soporte, mantenimiento, monitoreo, recomendaciones de optimización e incidencias del sistema SALUD.SIS. </w:t>
            </w:r>
          </w:p>
        </w:tc>
      </w:tr>
      <w:tr w:rsidR="00A6505D" w:rsidRPr="00A6505D" w14:paraId="4C5EC5FA"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C226F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 detallado donde se evidencie que el total de los tickets con corte de 15 días calendario antes de finalización de la fecha de trámite del pago, fueron solucionados o resueltos, dentro del tiempo contractual. </w:t>
            </w:r>
          </w:p>
        </w:tc>
      </w:tr>
      <w:tr w:rsidR="00A6505D" w:rsidRPr="00A6505D" w14:paraId="5B60B680"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ADDD5D2"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Se debe tener en cuenta la inclusión de lo siguiente:</w:t>
            </w:r>
          </w:p>
        </w:tc>
      </w:tr>
      <w:tr w:rsidR="00A6505D" w:rsidRPr="00A6505D" w14:paraId="26002BDE"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4624D8"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Análisis de riesgos del proyecto.</w:t>
            </w:r>
          </w:p>
        </w:tc>
      </w:tr>
      <w:tr w:rsidR="00A6505D" w:rsidRPr="00A6505D" w14:paraId="593EAF3E"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F9F9C5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Procedimiento de control de cambios.</w:t>
            </w:r>
          </w:p>
        </w:tc>
      </w:tr>
      <w:tr w:rsidR="00A6505D" w:rsidRPr="00A6505D" w14:paraId="289A1D6C"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D5C958"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Plan de calidad.</w:t>
            </w:r>
          </w:p>
        </w:tc>
      </w:tr>
      <w:tr w:rsidR="00A6505D" w:rsidRPr="00A6505D" w14:paraId="0ACCA91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B6773A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Indicadores de avance.</w:t>
            </w:r>
          </w:p>
        </w:tc>
      </w:tr>
      <w:tr w:rsidR="00A6505D" w:rsidRPr="00A6505D" w14:paraId="77F3BBA5"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7F552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Cronograma de pruebas y despliegue a productivo de los desarrollos evolutivos del sistema SALUD.SIS</w:t>
            </w:r>
          </w:p>
        </w:tc>
      </w:tr>
      <w:tr w:rsidR="00A6505D" w:rsidRPr="00A6505D" w14:paraId="354008A8"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72A565"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 Etapa de pruebas por cada desarrollo.</w:t>
            </w:r>
          </w:p>
        </w:tc>
      </w:tr>
      <w:tr w:rsidR="00A6505D" w:rsidRPr="00A6505D" w14:paraId="276D3114"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498DD42"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Archivos técnicos para recrear las pruebas. </w:t>
            </w:r>
          </w:p>
        </w:tc>
      </w:tr>
      <w:tr w:rsidR="00A6505D" w:rsidRPr="00A6505D" w14:paraId="668A5E2D"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0088B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Pruebas automatizadas en caso de que se requiera. </w:t>
            </w:r>
          </w:p>
        </w:tc>
      </w:tr>
      <w:tr w:rsidR="00A6505D" w:rsidRPr="00A6505D" w14:paraId="265BC2A5"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4BC1E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Matriz de trazabilidad de casos de uso vs casos de prueba. </w:t>
            </w:r>
          </w:p>
        </w:tc>
      </w:tr>
      <w:tr w:rsidR="00A6505D" w:rsidRPr="00A6505D" w14:paraId="23B51CAE"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946FF1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Cronograma de pruebas y factores de riesgo de pruebas. </w:t>
            </w:r>
          </w:p>
        </w:tc>
      </w:tr>
      <w:tr w:rsidR="00A6505D" w:rsidRPr="00A6505D" w14:paraId="5CBF58C3"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19F455"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Informes de seguimiento de pruebas después de cada ciclo de pruebas. </w:t>
            </w:r>
          </w:p>
        </w:tc>
      </w:tr>
      <w:tr w:rsidR="00A6505D" w:rsidRPr="00A6505D" w14:paraId="79E75D7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BD22A8"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Especificación de casos de prueba. </w:t>
            </w:r>
          </w:p>
        </w:tc>
      </w:tr>
      <w:tr w:rsidR="00A6505D" w:rsidRPr="00A6505D" w14:paraId="1E04A1F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BFAC28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Informes detallados de la ejecución de pruebas en la herramienta de pruebas del contratista. </w:t>
            </w:r>
          </w:p>
        </w:tc>
      </w:tr>
      <w:tr w:rsidR="00A6505D" w:rsidRPr="00A6505D" w14:paraId="7594AC0A"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C61EB4"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Documentación de los resultados de las pruebas realizadas a cada desarrollo evolutivo, incluyendo los errores encontrados durante de la etapa de pruebas superados y no superados. </w:t>
            </w:r>
          </w:p>
        </w:tc>
      </w:tr>
      <w:tr w:rsidR="00A6505D" w:rsidRPr="00A6505D" w14:paraId="7DF6BE9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98F4D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Registro de incidencias (errores y/o recomendaciones generadas en el proceso desarrollado) en la herramienta del contratista. </w:t>
            </w:r>
          </w:p>
        </w:tc>
      </w:tr>
      <w:tr w:rsidR="00A6505D" w:rsidRPr="00A6505D" w14:paraId="101F07DB"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DFA8DC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Solución de las incidencias detectadas durante las pruebas realizadas según los ANS establecidos. </w:t>
            </w:r>
          </w:p>
        </w:tc>
      </w:tr>
      <w:tr w:rsidR="00A6505D" w:rsidRPr="00A6505D" w14:paraId="090D5637"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7D255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Informes finales de pruebas por módulo y/o funcionalidades. </w:t>
            </w:r>
          </w:p>
        </w:tc>
      </w:tr>
      <w:tr w:rsidR="00A6505D" w:rsidRPr="00A6505D" w14:paraId="2E398D5D"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B141E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 de pruebas de seguridad. </w:t>
            </w:r>
          </w:p>
        </w:tc>
      </w:tr>
      <w:tr w:rsidR="00A6505D" w:rsidRPr="00A6505D" w14:paraId="667AA2C4"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F0F1D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Demás documentación que permita realizar la trazabilidad para establecer el cumplimiento de los acuerdos de nivel de servicio que se establezcan durante la etapa de transición inicial del contrato. </w:t>
            </w:r>
          </w:p>
        </w:tc>
      </w:tr>
      <w:tr w:rsidR="00A6505D" w:rsidRPr="00A6505D" w14:paraId="1C0EDB0D"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C31525"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b) Etapa de despliegue de la solución.</w:t>
            </w:r>
          </w:p>
        </w:tc>
      </w:tr>
      <w:tr w:rsidR="00A6505D" w:rsidRPr="00A6505D" w14:paraId="0046F87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F63474"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lastRenderedPageBreak/>
              <w:t>(-) Plan de despliegue que incluya fechas, documentos y procedimientos para el despliegue de los desarrollos evolutivos</w:t>
            </w:r>
          </w:p>
        </w:tc>
      </w:tr>
      <w:tr w:rsidR="00A6505D" w:rsidRPr="00A6505D" w14:paraId="509A0711"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B7D60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Manual de instalación, configuración, integración y solución de problemas. </w:t>
            </w:r>
          </w:p>
        </w:tc>
      </w:tr>
      <w:tr w:rsidR="00A6505D" w:rsidRPr="00A6505D" w14:paraId="743CBD18"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0E00A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Códigos fuente y desplegables por separado. </w:t>
            </w:r>
          </w:p>
        </w:tc>
      </w:tr>
      <w:tr w:rsidR="00A6505D" w:rsidRPr="00A6505D" w14:paraId="02578B3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92F3029"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2.3.4. COMPONENTE DE SOPORTE Y MANTENIMIENTO - CUARTO ENTREGABLE.</w:t>
            </w:r>
          </w:p>
        </w:tc>
      </w:tr>
      <w:tr w:rsidR="00A6505D" w:rsidRPr="00A6505D" w14:paraId="340478F0"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8442D2"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Códigos fuentes con certificación de propiedad y derechos de autor para la Dirección General de Sanidad Militar, documentados y probados de la aplicación (compilados y no compilados).</w:t>
            </w:r>
          </w:p>
        </w:tc>
      </w:tr>
      <w:tr w:rsidR="00A6505D" w:rsidRPr="00A6505D" w14:paraId="66F582B2"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A06954"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Entrega del producto (código fuente(s) y desplegable(s)) optimizado y estable para ser desplegado (de forma standard) en la última versión de tecnología liberada o que la DIGSA autorice y estable del fabricante de plataforma TI (ORACLE, Microsoft .NET, entre otros) considerando las matrices de compatibilidad de TI del fabricante, teniendo en cuenta lo siguiente.</w:t>
            </w:r>
          </w:p>
        </w:tc>
      </w:tr>
      <w:tr w:rsidR="00A6505D" w:rsidRPr="00A6505D" w14:paraId="6F53018C"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A3D5E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Capa de aplicación. </w:t>
            </w:r>
          </w:p>
        </w:tc>
      </w:tr>
      <w:tr w:rsidR="00A6505D" w:rsidRPr="00A6505D" w14:paraId="6C59602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6F3BE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Capa media. </w:t>
            </w:r>
          </w:p>
        </w:tc>
      </w:tr>
      <w:tr w:rsidR="00A6505D" w:rsidRPr="00A6505D" w14:paraId="168711B7"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CBDA6B"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Capa de datos. </w:t>
            </w:r>
          </w:p>
        </w:tc>
      </w:tr>
      <w:tr w:rsidR="00A6505D" w:rsidRPr="00A6505D" w14:paraId="06F7A22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BF60F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Capa de integración. </w:t>
            </w:r>
          </w:p>
        </w:tc>
      </w:tr>
      <w:tr w:rsidR="00A6505D" w:rsidRPr="00A6505D" w14:paraId="568FCA8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5144B0B"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Indicadores de uso. </w:t>
            </w:r>
          </w:p>
        </w:tc>
      </w:tr>
      <w:tr w:rsidR="00A6505D" w:rsidRPr="00A6505D" w14:paraId="2F27E7D8"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559553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Base de datos probada de la aplicación (scripts de creación, índices, procesos almacenados, consideraciones de almacenamiento e infraestructura y documentación detallada de la instalación).</w:t>
            </w:r>
          </w:p>
        </w:tc>
      </w:tr>
      <w:tr w:rsidR="00A6505D" w:rsidRPr="00A6505D" w14:paraId="013A72FA"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F6056A"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Manuales de la aplicación (debe incluir como mínimo, los manuales de instalación, configuración, uso: funcional y de administrador, mantenimiento, guías, procedimientos y monitoreo). Esta documentación debe contar con aprobación por parte de la Gerencia de DIGSA para su aceptación final y estar acorde a las plantillas que tiene la DIGSA para tal fin. </w:t>
            </w:r>
          </w:p>
        </w:tc>
      </w:tr>
      <w:tr w:rsidR="00A6505D" w:rsidRPr="00A6505D" w14:paraId="18BDA33E"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598E8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Documento de pruebas unitarias, integrales y de concurrencia de la aplicación, y demás pruebas realizadas en el proceso de desarrollo.</w:t>
            </w:r>
          </w:p>
        </w:tc>
      </w:tr>
      <w:tr w:rsidR="00A6505D" w:rsidRPr="00A6505D" w14:paraId="44302DA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2C4A6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Documentación técnica actualizada respecto al desarrollo, modelo de datos, ERS, arquitectura de la aplicación, servicios Web o demás componentes que surjan como requerimiento al desarrollo. </w:t>
            </w:r>
          </w:p>
        </w:tc>
      </w:tr>
      <w:tr w:rsidR="00A6505D" w:rsidRPr="00A6505D" w14:paraId="74B3DE97"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755769B"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Inventario del código construido a nivel de subsistema, modulo, funcionalidad, capa, clase y métodos. </w:t>
            </w:r>
          </w:p>
        </w:tc>
      </w:tr>
      <w:tr w:rsidR="00A6505D" w:rsidRPr="00A6505D" w14:paraId="4B73C552"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6F2F3B"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 Etapa de pruebas por cada desarrollo.</w:t>
            </w:r>
          </w:p>
        </w:tc>
      </w:tr>
      <w:tr w:rsidR="00A6505D" w:rsidRPr="00A6505D" w14:paraId="61B5204D"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65C14B"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Archivos técnicos para recrear las pruebas. </w:t>
            </w:r>
          </w:p>
        </w:tc>
      </w:tr>
      <w:tr w:rsidR="00A6505D" w:rsidRPr="00A6505D" w14:paraId="665B7D03"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A523C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Pruebas automatizadas en caso de que se requiera. </w:t>
            </w:r>
          </w:p>
        </w:tc>
      </w:tr>
      <w:tr w:rsidR="00A6505D" w:rsidRPr="00A6505D" w14:paraId="151D751E"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D7BA9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Matriz de trazabilidad de casos de uso vs casos de prueba. </w:t>
            </w:r>
          </w:p>
        </w:tc>
      </w:tr>
      <w:tr w:rsidR="00A6505D" w:rsidRPr="00A6505D" w14:paraId="1E2B25D3"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22BFF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Cronograma de pruebas y factores de riesgo de pruebas. </w:t>
            </w:r>
          </w:p>
        </w:tc>
      </w:tr>
      <w:tr w:rsidR="00A6505D" w:rsidRPr="00A6505D" w14:paraId="33325E8A"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56C0E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Informes de seguimiento de pruebas después de cada ciclo de pruebas. </w:t>
            </w:r>
          </w:p>
        </w:tc>
      </w:tr>
      <w:tr w:rsidR="00A6505D" w:rsidRPr="00A6505D" w14:paraId="75926D29"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E61B61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Especificación de casos de prueba. </w:t>
            </w:r>
          </w:p>
        </w:tc>
      </w:tr>
      <w:tr w:rsidR="00A6505D" w:rsidRPr="00A6505D" w14:paraId="026CFF71"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D72A69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Informes detallados de la ejecución de pruebas en la herramienta de pruebas del contratista. </w:t>
            </w:r>
          </w:p>
        </w:tc>
      </w:tr>
      <w:tr w:rsidR="00A6505D" w:rsidRPr="00A6505D" w14:paraId="7B35844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9041B5"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Documentación de los resultados de las pruebas realizadas a cada desarrollo evolutivo, incluyendo los errores encontrados durante de la etapa de pruebas superados y no superados. </w:t>
            </w:r>
          </w:p>
        </w:tc>
      </w:tr>
      <w:tr w:rsidR="00A6505D" w:rsidRPr="00A6505D" w14:paraId="5ED38D44"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21CD7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Registro de incidencias (errores y/o recomendaciones generadas en el proceso desarrollado) en la herramienta del contratista. </w:t>
            </w:r>
          </w:p>
        </w:tc>
      </w:tr>
      <w:tr w:rsidR="00A6505D" w:rsidRPr="00A6505D" w14:paraId="3728BAE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DF5765"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lastRenderedPageBreak/>
              <w:t xml:space="preserve">(-) Solución de las incidencias detectadas durante las pruebas realizadas según los ANS establecidos. </w:t>
            </w:r>
          </w:p>
        </w:tc>
      </w:tr>
      <w:tr w:rsidR="00A6505D" w:rsidRPr="00A6505D" w14:paraId="24E10AEC"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96D11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Informes finales de pruebas por módulo y/o funcionalidades. </w:t>
            </w:r>
          </w:p>
        </w:tc>
      </w:tr>
      <w:tr w:rsidR="00A6505D" w:rsidRPr="00A6505D" w14:paraId="2E492319"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6CBADA"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Informe de pruebas de seguridad. </w:t>
            </w:r>
          </w:p>
        </w:tc>
      </w:tr>
      <w:tr w:rsidR="00A6505D" w:rsidRPr="00A6505D" w14:paraId="5A38E05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D4511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Demás documentación que permita realizar la trazabilidad para establecer el cumplimiento de los acuerdos de nivel de servicio que se establezcan durante la etapa de transición inicial del contrato. </w:t>
            </w:r>
          </w:p>
        </w:tc>
      </w:tr>
      <w:tr w:rsidR="00A6505D" w:rsidRPr="00A6505D" w14:paraId="3B0C2E74"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03276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b) Etapa de despliegue de la solución.</w:t>
            </w:r>
          </w:p>
        </w:tc>
      </w:tr>
      <w:tr w:rsidR="00A6505D" w:rsidRPr="00A6505D" w14:paraId="1F6770F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5EF84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Plan de despliegue que incluya fechas, documentos y procedimientos para el despliegue de los desarrollos. </w:t>
            </w:r>
          </w:p>
        </w:tc>
      </w:tr>
      <w:tr w:rsidR="00A6505D" w:rsidRPr="00A6505D" w14:paraId="20FF5E89"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6698C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Manual de instalación, configuración, integración y solución de problemas. </w:t>
            </w:r>
          </w:p>
        </w:tc>
      </w:tr>
      <w:tr w:rsidR="00A6505D" w:rsidRPr="00A6505D" w14:paraId="7D1E4283"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DA849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Códigos fuente y desplegables por separado. </w:t>
            </w:r>
          </w:p>
        </w:tc>
      </w:tr>
      <w:tr w:rsidR="00A6505D" w:rsidRPr="00A6505D" w14:paraId="2110F95B"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EAA6E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Documento de especificación de requisitos de software y/o procesos consolidado y actualizado a última versión (diagramas de casos de uso y/o procesos con sus respectivas descripciones textuales, diagramas de clases de objetos, historias de usuario). </w:t>
            </w:r>
          </w:p>
        </w:tc>
      </w:tr>
      <w:tr w:rsidR="00A6505D" w:rsidRPr="00A6505D" w14:paraId="232EA678"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3AD5F4"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Modelo entidad relación final de todo el proyecto desarrollado. </w:t>
            </w:r>
          </w:p>
        </w:tc>
      </w:tr>
      <w:tr w:rsidR="00A6505D" w:rsidRPr="00A6505D" w14:paraId="6DB0C975"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B4FF3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Diccionario de base de datos de toda la solución</w:t>
            </w:r>
          </w:p>
        </w:tc>
      </w:tr>
      <w:tr w:rsidR="00A6505D" w:rsidRPr="00A6505D" w14:paraId="17E752FC"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22D88D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El contratista entregara la documentación de la arquitectura del sistema.</w:t>
            </w:r>
          </w:p>
        </w:tc>
      </w:tr>
      <w:tr w:rsidR="00A6505D" w:rsidRPr="00A6505D" w14:paraId="3621DEBD"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674DD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Informe final consolidado de soporte, mantenimiento, monitoreo, recomendaciones de optimización e incidencias del sistema SALUD.SIS</w:t>
            </w:r>
          </w:p>
        </w:tc>
      </w:tr>
      <w:tr w:rsidR="00A6505D" w:rsidRPr="00A6505D" w14:paraId="36E9C364"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6AC3E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Así mismo se debe entregar como mínimo y cuando el tipo de ticket lo requiera, el manual técnico, manual de usuario, manual de instalación (con su respectivo roll back), diccionario de datos, diagrama de clases y demás documentación que sea solicitada, esta documentación se podrá entregar después de realizar el despliegue a productivo de la solución solicitada.</w:t>
            </w:r>
          </w:p>
        </w:tc>
      </w:tr>
      <w:tr w:rsidR="00A6505D" w:rsidRPr="00A6505D" w14:paraId="45164090"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F9AAB2"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El recibo total a satisfacción de todo lo pactado en el contrato.</w:t>
            </w:r>
          </w:p>
        </w:tc>
      </w:tr>
      <w:tr w:rsidR="00A6505D" w:rsidRPr="00A6505D" w14:paraId="7BF1DEB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01B79C3F"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2.4. PRUEBAS.</w:t>
            </w:r>
          </w:p>
        </w:tc>
      </w:tr>
      <w:tr w:rsidR="00A6505D" w:rsidRPr="00A6505D" w14:paraId="28B850FB"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08FB38A2"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 xml:space="preserve">2.4.1. PLANIFICACION Y SEGUIMIENTO. </w:t>
            </w:r>
          </w:p>
        </w:tc>
      </w:tr>
      <w:tr w:rsidR="00A6505D" w:rsidRPr="00A6505D" w14:paraId="330DC2CC" w14:textId="77777777" w:rsidTr="00DE3CFF">
        <w:trPr>
          <w:gridAfter w:val="1"/>
          <w:wAfter w:w="175" w:type="dxa"/>
          <w:trHeight w:val="82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077484"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 El objetivo de la fase de planificación es determinar qué tipo de pruebas deberán aplicarse a cada uno de los requerimientos entregados a partir de la experiencia de la firma contratista y las necesidades de la DIGSA, también busca definir el alcance de cada una de las pruebas, y desarrollar la estimación de tiempo y recursos necesarios para llevarlas a cabo.</w:t>
            </w:r>
          </w:p>
        </w:tc>
      </w:tr>
      <w:tr w:rsidR="00A6505D" w:rsidRPr="00A6505D" w14:paraId="65202CA2" w14:textId="77777777" w:rsidTr="00DE3CFF">
        <w:trPr>
          <w:gridAfter w:val="1"/>
          <w:wAfter w:w="175" w:type="dxa"/>
          <w:trHeight w:val="75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F6D398"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b) El principal resultado de esta fase es tener como producto el plan de pruebas. En este plan deberá determinarse el conjunto, niveles y tipos de prueba a realizar, así como las herramientas de prueba a utilizar.</w:t>
            </w:r>
          </w:p>
        </w:tc>
      </w:tr>
      <w:tr w:rsidR="00A6505D" w:rsidRPr="00A6505D" w14:paraId="76E5CFAA" w14:textId="77777777" w:rsidTr="00DE3CFF">
        <w:trPr>
          <w:gridAfter w:val="1"/>
          <w:wAfter w:w="175" w:type="dxa"/>
          <w:trHeight w:val="84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E5D2875"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c) Una vez se haya realizado la planificación, se debe realizar los seguimientos periódicos de las actividades de pruebas (con base en dicha planificación) y si es necesario, actualizar el plan de pruebas y toda la documentación asociada (planificación y factores de riesgo).</w:t>
            </w:r>
          </w:p>
        </w:tc>
      </w:tr>
      <w:tr w:rsidR="00A6505D" w:rsidRPr="00A6505D" w14:paraId="2419430B"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695CB1AE"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2.4.2. ANALISIS Y DISEÑO DE LAS PRUEBAS.</w:t>
            </w:r>
          </w:p>
        </w:tc>
      </w:tr>
      <w:tr w:rsidR="00A6505D" w:rsidRPr="00A6505D" w14:paraId="0F335CF7" w14:textId="77777777" w:rsidTr="00DE3CFF">
        <w:trPr>
          <w:gridAfter w:val="1"/>
          <w:wAfter w:w="175" w:type="dxa"/>
          <w:trHeight w:val="79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2DC6D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 En esta fase, con base a la revisión detallada del sistema, los requerimientos y el diseño detallado del mismo, se debe hacer la especificación de los casos de prueba, creando la estructura e identificadores necesarios, crear la matriz de trazabilidad, para garantizar una adecuada cobertura de los requerimientos de negocio por los casos de prueba, y realizar todas las tareas de preparación previas a la ejecución de pruebas.</w:t>
            </w:r>
          </w:p>
        </w:tc>
      </w:tr>
      <w:tr w:rsidR="00A6505D" w:rsidRPr="00A6505D" w14:paraId="5ACFC27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40821E43"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2.4.3. EJECUCION DE LAS PRUEBAS.</w:t>
            </w:r>
          </w:p>
        </w:tc>
      </w:tr>
      <w:tr w:rsidR="00A6505D" w:rsidRPr="00A6505D" w14:paraId="6B3BA640" w14:textId="77777777" w:rsidTr="00DE3CFF">
        <w:trPr>
          <w:gridAfter w:val="1"/>
          <w:wAfter w:w="175" w:type="dxa"/>
          <w:trHeight w:val="73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F6405B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 En esta fase se prepara el entorno y las herramientas necesarias para la ejecución de las pruebas, y se ejecutan las pruebas, registrando los resultados en las propias herramientas de gestión de pruebas e incidentes.</w:t>
            </w:r>
          </w:p>
        </w:tc>
      </w:tr>
      <w:tr w:rsidR="00A6505D" w:rsidRPr="00A6505D" w14:paraId="605FF910" w14:textId="77777777" w:rsidTr="00DE3CFF">
        <w:trPr>
          <w:gridAfter w:val="1"/>
          <w:wAfter w:w="175" w:type="dxa"/>
          <w:trHeight w:val="9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A65D9C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lastRenderedPageBreak/>
              <w:t>b) Cumplir con la etapa de prueba es una responsabilidad del contratista</w:t>
            </w:r>
            <w:r w:rsidRPr="00A6505D">
              <w:rPr>
                <w:rStyle w:val="Refdecomentario"/>
                <w:rFonts w:ascii="Arial" w:hAnsi="Arial" w:cs="Arial"/>
                <w:color w:val="000000" w:themeColor="text1"/>
                <w:sz w:val="22"/>
                <w:szCs w:val="22"/>
                <w:lang w:eastAsia="es-ES"/>
              </w:rPr>
              <w:t>,</w:t>
            </w:r>
            <w:r w:rsidRPr="00A6505D">
              <w:rPr>
                <w:rFonts w:ascii="Arial" w:hAnsi="Arial" w:cs="Arial"/>
                <w:color w:val="000000" w:themeColor="text1"/>
              </w:rPr>
              <w:t xml:space="preserve"> la cual se deberá realizar en la infraestructura que la DIGSA determine. Por lo anterior, será responsabilidad del contratista contar con el software necesario para realizar todo el conjunto de pruebas requerido. Las pruebas que se describen en esta sección aplican para el mantenimiento preventivo y/o correctivo como intervenciones en los sistemas de información (adaptaciones y/o evoluciones).</w:t>
            </w:r>
          </w:p>
        </w:tc>
      </w:tr>
      <w:tr w:rsidR="00A6505D" w:rsidRPr="00A6505D" w14:paraId="7FCEE11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5CE2B1E1"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2.4.4. TIPOS DE PRUEBAS.</w:t>
            </w:r>
          </w:p>
        </w:tc>
      </w:tr>
      <w:tr w:rsidR="00A6505D" w:rsidRPr="00A6505D" w14:paraId="035AA35D"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9F610A"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En la ejecución de las pruebas el contratista debe contemplar como mínimo los siguientes tipos.</w:t>
            </w:r>
          </w:p>
        </w:tc>
      </w:tr>
      <w:tr w:rsidR="00A6505D" w:rsidRPr="00A6505D" w14:paraId="11A22C13" w14:textId="77777777" w:rsidTr="00DE3CFF">
        <w:trPr>
          <w:gridAfter w:val="1"/>
          <w:wAfter w:w="175" w:type="dxa"/>
          <w:trHeight w:val="9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39DB62"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 Análisis estático de código. El objetivo de este ítem es garantizar que el grupo de desarrollo cumple con los estándares de desarrollo definidos. El contratista debe especificar que técnicas o herramientas propone para realizar esta labor. Inicialmente el IDE definido es Visual Studio 2019.</w:t>
            </w:r>
          </w:p>
        </w:tc>
      </w:tr>
      <w:tr w:rsidR="00A6505D" w:rsidRPr="00A6505D" w14:paraId="278489F4" w14:textId="77777777" w:rsidTr="00DE3CFF">
        <w:trPr>
          <w:gridAfter w:val="1"/>
          <w:wAfter w:w="175" w:type="dxa"/>
          <w:trHeight w:val="93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58196D8"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b) Pruebas de Sistema sobre el sistema completo. Con el objeto de probar el correcto funcionamiento de cada módulo del sistema, ayudando a verificar que cada uno funcione correctamente por separado. El contratista debe realizar y verificar que el producto entregado se encuentre estable mediante la ejecución de las funcionalidades básicas (</w:t>
            </w:r>
            <w:proofErr w:type="spellStart"/>
            <w:r w:rsidRPr="00A6505D">
              <w:rPr>
                <w:rFonts w:ascii="Arial" w:hAnsi="Arial" w:cs="Arial"/>
                <w:color w:val="000000" w:themeColor="text1"/>
              </w:rPr>
              <w:t>smoketesting</w:t>
            </w:r>
            <w:proofErr w:type="spellEnd"/>
            <w:r w:rsidRPr="00A6505D">
              <w:rPr>
                <w:rFonts w:ascii="Arial" w:hAnsi="Arial" w:cs="Arial"/>
                <w:color w:val="000000" w:themeColor="text1"/>
              </w:rPr>
              <w:t>).</w:t>
            </w:r>
          </w:p>
        </w:tc>
      </w:tr>
      <w:tr w:rsidR="00A6505D" w:rsidRPr="00A6505D" w14:paraId="64BC24A0" w14:textId="77777777" w:rsidTr="00DE3CFF">
        <w:trPr>
          <w:gridAfter w:val="1"/>
          <w:wAfter w:w="175" w:type="dxa"/>
          <w:trHeight w:val="501"/>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AD12E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c) Pruebas Funcionales: El alcance de las pruebas desde el punto de vista funcional y los tipos de pruebas, estará acorde con los requerimientos y con el diseño, considerando lo siguiente.</w:t>
            </w:r>
          </w:p>
        </w:tc>
      </w:tr>
      <w:tr w:rsidR="00A6505D" w:rsidRPr="00A6505D" w14:paraId="4E74E3B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0D60B1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Integración con otros aplicativos.</w:t>
            </w:r>
          </w:p>
        </w:tc>
      </w:tr>
      <w:tr w:rsidR="00A6505D" w:rsidRPr="00A6505D" w14:paraId="66F7AA85"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52078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Interfaces o plataformas.</w:t>
            </w:r>
          </w:p>
        </w:tc>
      </w:tr>
      <w:tr w:rsidR="00A6505D" w:rsidRPr="00A6505D" w14:paraId="5DFA8BAA"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55A07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Validaciones de usabilidad.</w:t>
            </w:r>
          </w:p>
        </w:tc>
      </w:tr>
      <w:tr w:rsidR="00A6505D" w:rsidRPr="00A6505D" w14:paraId="1F958AC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FCCD1B2"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Validación de reglas del negocio.</w:t>
            </w:r>
          </w:p>
        </w:tc>
      </w:tr>
      <w:tr w:rsidR="00A6505D" w:rsidRPr="00A6505D" w14:paraId="2241DDE6" w14:textId="77777777" w:rsidTr="00DE3CFF">
        <w:trPr>
          <w:gridAfter w:val="1"/>
          <w:wAfter w:w="175" w:type="dxa"/>
          <w:trHeight w:val="114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FAE57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d) Pruebas no funcionales. El diseño de las pruebas no funcionales deberá tener en cuenta la estimación de crecimiento de datos, usuarios y transacciones a largo plazo, así como, de los escenarios de despliegue de la arquitectura física, por lo cual el contratista utilizando la infraestructura de la DIGSA deberá diseñar, implementar y ejecutar pruebas de carga y stress. En la etapa de ejecución de estas pruebas, el contratista   deberá vincular de forma activa a la DIGSA con el fin de evidenciar la calidad de la prueba, así como los resultados satisfactorios de la misma, dado que esto será condicional para recibir a satisfacción el producto.</w:t>
            </w:r>
          </w:p>
        </w:tc>
      </w:tr>
      <w:tr w:rsidR="00A6505D" w:rsidRPr="00A6505D" w14:paraId="676EC62D" w14:textId="77777777" w:rsidTr="00DE3CFF">
        <w:trPr>
          <w:gridAfter w:val="1"/>
          <w:wAfter w:w="175" w:type="dxa"/>
          <w:trHeight w:val="9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3EA87F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e) Pruebas unitarias. La orientación de desarrollo es por objetos y la unidad básica de código a considerar es el método y sobre este se debe demostrar/evidenciar el correcto funcionamiento y eficiencia del código, por lo cual, el Contratista deberá en la infraestructura de DIGSA diseñar, implementar y ejecutar pruebas unitarias.</w:t>
            </w:r>
          </w:p>
        </w:tc>
      </w:tr>
      <w:tr w:rsidR="00A6505D" w:rsidRPr="00A6505D" w14:paraId="144B15B2" w14:textId="77777777" w:rsidTr="00DE3CFF">
        <w:trPr>
          <w:gridAfter w:val="1"/>
          <w:wAfter w:w="175" w:type="dxa"/>
          <w:trHeight w:val="75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FB5961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f) Pruebas de aceptación de usuario. Definir con el usuario los casos de prueba considerados en la ruta crítica, y acompañar al usuario en la realización de estas pruebas (previamente definidos y aprobados), con el fin de obtener su visto bueno con respecto a la solución implementada para suplir sus necesidades.</w:t>
            </w:r>
          </w:p>
        </w:tc>
      </w:tr>
      <w:tr w:rsidR="00A6505D" w:rsidRPr="00A6505D" w14:paraId="5A50C58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F8C0962"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g) Pruebas de arquitectura del sistema.</w:t>
            </w:r>
            <w:r w:rsidRPr="00A6505D">
              <w:rPr>
                <w:rFonts w:ascii="Arial" w:hAnsi="Arial" w:cs="Arial"/>
                <w:b/>
                <w:bCs/>
                <w:color w:val="000000" w:themeColor="text1"/>
              </w:rPr>
              <w:t xml:space="preserve"> </w:t>
            </w:r>
            <w:r w:rsidRPr="00A6505D">
              <w:rPr>
                <w:rFonts w:ascii="Arial" w:hAnsi="Arial" w:cs="Arial"/>
                <w:color w:val="000000" w:themeColor="text1"/>
              </w:rPr>
              <w:t>Este tipo de pruebas se utilizan para los desarrollos evolutivos.</w:t>
            </w:r>
          </w:p>
        </w:tc>
      </w:tr>
      <w:tr w:rsidR="00A6505D" w:rsidRPr="00A6505D" w14:paraId="6043D79B"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B6861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h) Pruebas de servidor. En esta se prueba el desempeño del servidor, en términos del tiempo de respuesta y procesamiento de los datos.</w:t>
            </w:r>
          </w:p>
        </w:tc>
      </w:tr>
      <w:tr w:rsidR="00A6505D" w:rsidRPr="00A6505D" w14:paraId="6938330A" w14:textId="77777777" w:rsidTr="00DE3CFF">
        <w:trPr>
          <w:gridAfter w:val="1"/>
          <w:wAfter w:w="175" w:type="dxa"/>
          <w:trHeight w:val="88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B343A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i) Pruebas de base de datos. En esta se prueban las transacciones que realizaron las aplicaciones para asegurar que los datos se almacenan, actualizan y recuperan apropiadamente; garantizando la integridad, exactitud de los datos almacenados en el servidor.</w:t>
            </w:r>
          </w:p>
        </w:tc>
      </w:tr>
      <w:tr w:rsidR="00A6505D" w:rsidRPr="00A6505D" w14:paraId="3B82AEE7" w14:textId="77777777" w:rsidTr="00DE3CFF">
        <w:trPr>
          <w:gridAfter w:val="1"/>
          <w:wAfter w:w="175" w:type="dxa"/>
          <w:trHeight w:val="51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C0AF5C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lastRenderedPageBreak/>
              <w:t>j) Pruebas de transacción. En esta se prueba que cada transacción es procesada de acuerdo con los requerimientos establecidos, asegurando que es correcto el procesamiento y sus aspectos de desempeño.</w:t>
            </w:r>
          </w:p>
        </w:tc>
      </w:tr>
      <w:tr w:rsidR="00A6505D" w:rsidRPr="00A6505D" w14:paraId="0A261F8D" w14:textId="77777777" w:rsidTr="00DE3CFF">
        <w:trPr>
          <w:gridAfter w:val="1"/>
          <w:wAfter w:w="175" w:type="dxa"/>
          <w:trHeight w:val="87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F7C99D4"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k) Pruebas de comunicaciones de red. En esta se prueba que la comunicación entre los nodos es correcta (si aplica), y que el paso de mensajes, transacciones y el tráfico de la red relacionado no tiene errores.</w:t>
            </w:r>
          </w:p>
        </w:tc>
      </w:tr>
      <w:tr w:rsidR="00A6505D" w:rsidRPr="00A6505D" w14:paraId="3CF6DA74"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3952D4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l) Pruebas de seguridad. En caso de que el ticket y/o requerimiento evolutivo y/o correctivo lo requiera, a nivel de seguridad se debe evidenciar lo siguiente.</w:t>
            </w:r>
          </w:p>
        </w:tc>
      </w:tr>
      <w:tr w:rsidR="00A6505D" w:rsidRPr="00A6505D" w14:paraId="3503843C"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27701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El cumplimiento a las políticas y lineamientos de seguridad estipulados por parte de la DIGSA.</w:t>
            </w:r>
          </w:p>
        </w:tc>
      </w:tr>
      <w:tr w:rsidR="00A6505D" w:rsidRPr="00A6505D" w14:paraId="64183F2E"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2F4CAE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Las buenas prácticas implementadas en desarrollo seguro a través del cumplimiento de lo estipulado en el OWASP2.</w:t>
            </w:r>
          </w:p>
        </w:tc>
      </w:tr>
      <w:tr w:rsidR="00A6505D" w:rsidRPr="00A6505D" w14:paraId="5E6A6BC1"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3CA3F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Pruebas de seguridad donde se demuestre que se supera de forma completa los siguientes escenarios:</w:t>
            </w:r>
          </w:p>
        </w:tc>
      </w:tr>
      <w:tr w:rsidR="00A6505D" w:rsidRPr="00A6505D" w14:paraId="375391D8"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B4BA15"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Inyección (tales como SQL, OS, y LDA).</w:t>
            </w:r>
          </w:p>
        </w:tc>
      </w:tr>
      <w:tr w:rsidR="00A6505D" w:rsidRPr="00A6505D" w14:paraId="00BF6D8D"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C0ED99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Pérdida de Autenticación y Gestión de Sesiones.</w:t>
            </w:r>
          </w:p>
        </w:tc>
      </w:tr>
      <w:tr w:rsidR="00A6505D" w:rsidRPr="00A6505D" w14:paraId="37398E83"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ADA63F5"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Secuencia de Comandos en Sitios Cruzados (XSS).</w:t>
            </w:r>
          </w:p>
        </w:tc>
      </w:tr>
      <w:tr w:rsidR="00A6505D" w:rsidRPr="00A6505D" w14:paraId="15A549F4"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1D1B18"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Referencia Directa Insegura a Objetos.</w:t>
            </w:r>
          </w:p>
        </w:tc>
      </w:tr>
      <w:tr w:rsidR="00A6505D" w:rsidRPr="00A6505D" w14:paraId="497AECE8"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12CE24"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Configuración de Seguridad Incorrecta.</w:t>
            </w:r>
          </w:p>
        </w:tc>
      </w:tr>
      <w:tr w:rsidR="00A6505D" w:rsidRPr="00A6505D" w14:paraId="115DA23D"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DF521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Exposición de Datos Sensibles.</w:t>
            </w:r>
          </w:p>
        </w:tc>
      </w:tr>
      <w:tr w:rsidR="00A6505D" w:rsidRPr="00A6505D" w14:paraId="52AEF9C8"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025BC2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Ausencia de Control de Acceso a las Funciones.</w:t>
            </w:r>
          </w:p>
        </w:tc>
      </w:tr>
      <w:tr w:rsidR="00A6505D" w:rsidRPr="00A6505D" w14:paraId="34C5E82C"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B1458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Falsificación de Peticiones en Sitios Cruzados (CSRF).</w:t>
            </w:r>
          </w:p>
        </w:tc>
      </w:tr>
      <w:tr w:rsidR="00A6505D" w:rsidRPr="00A6505D" w14:paraId="766BB3CE"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68B16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Uso de Componentes con Vulnerabilidades Conocidas.</w:t>
            </w:r>
          </w:p>
        </w:tc>
      </w:tr>
      <w:tr w:rsidR="00A6505D" w:rsidRPr="00A6505D" w14:paraId="07EB9E17"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CDDE6CA"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Redirecciones y reenvíos no validados.</w:t>
            </w:r>
          </w:p>
        </w:tc>
      </w:tr>
      <w:tr w:rsidR="00A6505D" w:rsidRPr="00A6505D" w14:paraId="63BA15B6" w14:textId="77777777" w:rsidTr="00DE3CFF">
        <w:trPr>
          <w:gridAfter w:val="1"/>
          <w:wAfter w:w="175" w:type="dxa"/>
          <w:trHeight w:val="88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1C8F8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Realizar pruebas basadas en DEVSECOPS para el desarrollo seguro, adicionalmente se debe realizar un proceso de PENTEST, donde se realicen todas las pruebas relacionadas y enfocadas a las vulnerabilidades del top 10 de OWASP versión 2021.</w:t>
            </w:r>
          </w:p>
        </w:tc>
      </w:tr>
      <w:tr w:rsidR="00A6505D" w:rsidRPr="00A6505D" w14:paraId="4B279891"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4DFDCD4"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m) El contratista deberá ejecutar el plan de pruebas funcionales y no funcionales el cual debe contar con el aval de la Gerencia de proyecto de DIGSA; garantizando lo siguiente.</w:t>
            </w:r>
          </w:p>
        </w:tc>
      </w:tr>
      <w:tr w:rsidR="00A6505D" w:rsidRPr="00A6505D" w14:paraId="3E24B38E"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914CDB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Ejecutar las pruebas funcionales, no funcionales y puestas en funcionamiento en el ambiente de calidad cuando sea requerido.</w:t>
            </w:r>
          </w:p>
        </w:tc>
      </w:tr>
      <w:tr w:rsidR="00A6505D" w:rsidRPr="00A6505D" w14:paraId="78ED5D6B"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10932C4"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Ejecutar las pruebas que evidencien la conformidad de lo desarrollado con el lineamiento de accesibilidad y usabilidad de la DIGSA.</w:t>
            </w:r>
          </w:p>
        </w:tc>
      </w:tr>
      <w:tr w:rsidR="00A6505D" w:rsidRPr="00A6505D" w14:paraId="57EA69C9" w14:textId="77777777" w:rsidTr="00DE3CFF">
        <w:trPr>
          <w:gridAfter w:val="1"/>
          <w:wAfter w:w="175" w:type="dxa"/>
          <w:trHeight w:val="53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525D85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Desarrollar los ajustes o modificaciones necesarias identificados en el proceso de pruebas y aseguramiento de la calidad cuando los resultados de los ciclos de pruebas así lo requieran.</w:t>
            </w:r>
          </w:p>
        </w:tc>
      </w:tr>
      <w:tr w:rsidR="00A6505D" w:rsidRPr="00A6505D" w14:paraId="4902E8E5" w14:textId="77777777" w:rsidTr="00DE3CFF">
        <w:trPr>
          <w:gridAfter w:val="1"/>
          <w:wAfter w:w="175" w:type="dxa"/>
          <w:trHeight w:val="72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E9237A"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n) Los tiempos de aceptación de pruebas por parte de la DIGSA, no contemplan los tiempos de corrección de errores en los que incurra la firma contratista, así como los tiempos que utilice para análisis de requerimientos.</w:t>
            </w:r>
          </w:p>
        </w:tc>
      </w:tr>
      <w:tr w:rsidR="00A6505D" w:rsidRPr="00A6505D" w14:paraId="0BBE301C" w14:textId="77777777" w:rsidTr="00DE3CFF">
        <w:trPr>
          <w:gridAfter w:val="1"/>
          <w:wAfter w:w="175" w:type="dxa"/>
          <w:trHeight w:val="81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AD706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o) En los escenarios que se definan conjuntamente entre el contratista y la DIGSA, se requerirá automatizar las pruebas; para esto, deben ser completas, repetibles o reutilizables e independientes, especialmente para las pruebas de regresión.</w:t>
            </w:r>
          </w:p>
        </w:tc>
      </w:tr>
      <w:tr w:rsidR="00A6505D" w:rsidRPr="00A6505D" w14:paraId="6297C3A8"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1A484BFC"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2.4.5. ENTREGABLES - PRUEBAS POR TICKET.</w:t>
            </w:r>
          </w:p>
        </w:tc>
      </w:tr>
      <w:tr w:rsidR="00A6505D" w:rsidRPr="00A6505D" w14:paraId="12DE2DB0"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339FE5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 Pruebas automatizadas en caso de que se requiera.</w:t>
            </w:r>
          </w:p>
        </w:tc>
      </w:tr>
      <w:tr w:rsidR="00A6505D" w:rsidRPr="00A6505D" w14:paraId="328850A0"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8B7EB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b) Matriz de trazabilidad de Casos de Uso vs Casos de Prueba.</w:t>
            </w:r>
          </w:p>
        </w:tc>
      </w:tr>
      <w:tr w:rsidR="00A6505D" w:rsidRPr="00A6505D" w14:paraId="6DB95AE2"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89DB9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c) Cronograma de pruebas y factores de riesgo de pruebas.</w:t>
            </w:r>
          </w:p>
        </w:tc>
      </w:tr>
      <w:tr w:rsidR="00A6505D" w:rsidRPr="00A6505D" w14:paraId="142990CB"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E0910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d) Informes de seguimiento de pruebas después de cada ciclo de pruebas.</w:t>
            </w:r>
          </w:p>
        </w:tc>
      </w:tr>
      <w:tr w:rsidR="00A6505D" w:rsidRPr="00A6505D" w14:paraId="54DB68E9"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9A472F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lastRenderedPageBreak/>
              <w:t>e) Informes detallados de la ejecución de pruebas en la herramienta de pruebas del contratista.</w:t>
            </w:r>
          </w:p>
        </w:tc>
      </w:tr>
      <w:tr w:rsidR="00A6505D" w:rsidRPr="00A6505D" w14:paraId="4A2A99DA"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54A42A"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f) Documentación de los resultados de las pruebas realizadas a cada desarrollo, incluyendo los errores encontrados durante de la etapa de pruebas superados y no superados.</w:t>
            </w:r>
          </w:p>
        </w:tc>
      </w:tr>
      <w:tr w:rsidR="00A6505D" w:rsidRPr="00A6505D" w14:paraId="11FBE87C"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5D1BA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g) Registro de incidencias (errores y/o recomendaciones generadas en el proceso desarrollado) en la herramienta del contratista.</w:t>
            </w:r>
          </w:p>
        </w:tc>
      </w:tr>
      <w:tr w:rsidR="00A6505D" w:rsidRPr="00A6505D" w14:paraId="4E1F153E"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812A3B5"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h) Informe de pruebas de seguridad.</w:t>
            </w:r>
          </w:p>
        </w:tc>
      </w:tr>
      <w:tr w:rsidR="00A6505D" w:rsidRPr="00A6505D" w14:paraId="3234F220" w14:textId="77777777" w:rsidTr="00DE3CFF">
        <w:trPr>
          <w:gridAfter w:val="1"/>
          <w:wAfter w:w="175" w:type="dxa"/>
          <w:trHeight w:val="55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97ED81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i) Informe con el aval firmado por el funcionario de la DIGSA que emitió el ticket y/o requerimiento, indicando que fue revisado, verificado y aceptado, lo cual garantiza que se solucionó el problema o incidencia solicitada.</w:t>
            </w:r>
          </w:p>
        </w:tc>
      </w:tr>
      <w:tr w:rsidR="00A6505D" w:rsidRPr="00A6505D" w14:paraId="2005111C"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3439948F"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2.5. DESPLIEGUE DE LOS TICKETS CORRECTIVOS Y/O EVOLUTIVOS.</w:t>
            </w:r>
          </w:p>
        </w:tc>
      </w:tr>
      <w:tr w:rsidR="00A6505D" w:rsidRPr="00A6505D" w14:paraId="06BC4EB7" w14:textId="77777777" w:rsidTr="00DE3CFF">
        <w:trPr>
          <w:gridAfter w:val="1"/>
          <w:wAfter w:w="175" w:type="dxa"/>
          <w:trHeight w:val="81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D6E2CD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El objetivo de esta fase es, realizar y/o prestar el acompañamiento técnico que se requiera para el despliegue de los tickets en el ambiente de calidad y productivo, garantizando el correcto funcionamiento de éstos, para lo cual es necesario asegurar la óptima configuración de la solución en la infraestructura del sistema SALUD.SIS. Las actividades mínimas requeridas para esta actividad son las siguientes.</w:t>
            </w:r>
          </w:p>
        </w:tc>
      </w:tr>
      <w:tr w:rsidR="00A6505D" w:rsidRPr="00A6505D" w14:paraId="710CEFC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2484F2"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 Instalación en el ambiente de productivo.</w:t>
            </w:r>
          </w:p>
        </w:tc>
      </w:tr>
      <w:tr w:rsidR="00A6505D" w:rsidRPr="00A6505D" w14:paraId="2098A58E" w14:textId="77777777" w:rsidTr="00DE3CFF">
        <w:trPr>
          <w:gridAfter w:val="1"/>
          <w:wAfter w:w="175" w:type="dxa"/>
          <w:trHeight w:val="72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58C56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b) Acompañamiento técnico y documentación para la instalación de la solución en ambiente de producción de la DIGSA, y de acuerdo con las solicitudes de acompañamiento que realice la DIGSA cuando lo considere pertinente.</w:t>
            </w:r>
          </w:p>
        </w:tc>
      </w:tr>
      <w:tr w:rsidR="00A6505D" w:rsidRPr="00A6505D" w14:paraId="68C97729"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13FC7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c) Manual de instalación, configuración y solución de problemas ajustado.</w:t>
            </w:r>
          </w:p>
        </w:tc>
      </w:tr>
      <w:tr w:rsidR="00A6505D" w:rsidRPr="00A6505D" w14:paraId="1175F452"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ED4B7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d) El contratista debe dar soporte y garantizar el correcto funcionamiento de los tickets entregados, durante los seis (6) meses siguientes a la puesta en productivo.</w:t>
            </w:r>
          </w:p>
        </w:tc>
      </w:tr>
      <w:tr w:rsidR="00A6505D" w:rsidRPr="00A6505D" w14:paraId="02847C55"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752AB591"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2.5.1. ENTREGABLE DESPLIEGUES.</w:t>
            </w:r>
          </w:p>
        </w:tc>
      </w:tr>
      <w:tr w:rsidR="00A6505D" w:rsidRPr="00A6505D" w14:paraId="06D748C1"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FA277B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 Plan de despliegue que incluya fechas, documentos y procedimientos para el despliegue de los tickets.</w:t>
            </w:r>
          </w:p>
        </w:tc>
      </w:tr>
      <w:tr w:rsidR="00A6505D" w:rsidRPr="00A6505D" w14:paraId="2F78CD1B"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0ED11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b) Manual de instalación, configuración, integración y solución de problemas.</w:t>
            </w:r>
          </w:p>
        </w:tc>
      </w:tr>
      <w:tr w:rsidR="00A6505D" w:rsidRPr="00A6505D" w14:paraId="56B5E34D"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861458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c) Configuración de infraestructura estable y aprobada en caso de ser necesario.</w:t>
            </w:r>
          </w:p>
        </w:tc>
      </w:tr>
      <w:tr w:rsidR="00A6505D" w:rsidRPr="00A6505D" w14:paraId="4BFAD0EA"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ADDD9D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d) Códigos fuente y desplegables por separado.</w:t>
            </w:r>
          </w:p>
        </w:tc>
      </w:tr>
      <w:tr w:rsidR="00A6505D" w:rsidRPr="00A6505D" w14:paraId="1E04EF07"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2D899B"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e) Acta de aceptación y aprobación firmada por las Gerencias (DIGSA-Contratista), funcionales (DIGSA), sobre los tickets a entregar.</w:t>
            </w:r>
          </w:p>
        </w:tc>
      </w:tr>
      <w:tr w:rsidR="00A6505D" w:rsidRPr="00A6505D" w14:paraId="05A1C1A8" w14:textId="77777777" w:rsidTr="00DE3CFF">
        <w:trPr>
          <w:gridAfter w:val="1"/>
          <w:wAfter w:w="175" w:type="dxa"/>
          <w:trHeight w:val="396"/>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52B2CA"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f) Acta, informe, correo electrónico o medio de comunicación oficial que utilicen las Fuerzas Militares, con aval por parte del funcional de la DIGSA o DISAN que emitió el ticket, indicando que se corrigió la novedad.</w:t>
            </w:r>
          </w:p>
        </w:tc>
      </w:tr>
      <w:tr w:rsidR="00A6505D" w:rsidRPr="00A6505D" w14:paraId="7029D8AB"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298F0E71"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3. EQUIPO DE TRABAJO REQUERIDO.</w:t>
            </w:r>
          </w:p>
        </w:tc>
      </w:tr>
      <w:tr w:rsidR="00A6505D" w:rsidRPr="00A6505D" w14:paraId="4F8A8D0A" w14:textId="77777777" w:rsidTr="00DE3CFF">
        <w:trPr>
          <w:gridAfter w:val="1"/>
          <w:wAfter w:w="175" w:type="dxa"/>
          <w:trHeight w:val="78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6A0D3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 El contratista deberá contar con el equipo de trabajo necesario para el cumplimiento de lo estipulado en el objeto del contrato; en atención a lo anterior dicho equipo mínimo debe estar conformado por los perfiles que se relacionan en este numeral.</w:t>
            </w:r>
          </w:p>
        </w:tc>
      </w:tr>
      <w:tr w:rsidR="00A6505D" w:rsidRPr="00A6505D" w14:paraId="01D1991B" w14:textId="77777777" w:rsidTr="00DE3CFF">
        <w:trPr>
          <w:gridAfter w:val="1"/>
          <w:wAfter w:w="175" w:type="dxa"/>
          <w:trHeight w:val="79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51951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b) El oferente deberá entregar con la oferta, como mínimo los soportes que acrediten el perfil solicitado, los cuales deberán allegarse en copia clara y legible a fin de que en caso de que la DIGSA lo requiera pueda constatar la información allí contenida.</w:t>
            </w:r>
          </w:p>
        </w:tc>
      </w:tr>
      <w:tr w:rsidR="00A6505D" w:rsidRPr="00A6505D" w14:paraId="405D9710" w14:textId="77777777" w:rsidTr="00DE3CFF">
        <w:trPr>
          <w:gridAfter w:val="1"/>
          <w:wAfter w:w="175" w:type="dxa"/>
          <w:trHeight w:val="561"/>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EB5D0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c) La experiencia deberá estar relacionada con los conocimientos necesarios requeridos para este proyecto. Las certificaciones de experiencia deberán indicar como mínimo los siguientes datos.</w:t>
            </w:r>
          </w:p>
        </w:tc>
      </w:tr>
      <w:tr w:rsidR="00A6505D" w:rsidRPr="00A6505D" w14:paraId="7E1D090B"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791B6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Nombre de la empresa. </w:t>
            </w:r>
          </w:p>
        </w:tc>
      </w:tr>
      <w:tr w:rsidR="00A6505D" w:rsidRPr="00A6505D" w14:paraId="46FD5AF7"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AF0E7E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Nombre de la persona propuesta.</w:t>
            </w:r>
          </w:p>
        </w:tc>
      </w:tr>
      <w:tr w:rsidR="00A6505D" w:rsidRPr="00A6505D" w14:paraId="50D34C91"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978B9A"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Nombre de los proyectos.</w:t>
            </w:r>
          </w:p>
        </w:tc>
      </w:tr>
      <w:tr w:rsidR="00A6505D" w:rsidRPr="00A6505D" w14:paraId="3FD68A2B"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2D244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Fecha de inicio.</w:t>
            </w:r>
          </w:p>
        </w:tc>
      </w:tr>
      <w:tr w:rsidR="00A6505D" w:rsidRPr="00A6505D" w14:paraId="49408666"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7F788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lastRenderedPageBreak/>
              <w:t xml:space="preserve">(-) Fecha de terminación.  </w:t>
            </w:r>
          </w:p>
        </w:tc>
      </w:tr>
      <w:tr w:rsidR="00A6505D" w:rsidRPr="00A6505D" w14:paraId="428EECEA"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B70D45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Funciones y actividades desarrolladas en el contrato relacionadas con el perfil requerido.</w:t>
            </w:r>
          </w:p>
        </w:tc>
      </w:tr>
      <w:tr w:rsidR="00A6505D" w:rsidRPr="00A6505D" w14:paraId="7309A166" w14:textId="77777777" w:rsidTr="00DE3CFF">
        <w:trPr>
          <w:gridAfter w:val="1"/>
          <w:wAfter w:w="175" w:type="dxa"/>
          <w:trHeight w:val="97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23A8A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La certificación deberá ser expedida por la firma contratante o quien sea designado para el efecto, indicando nombre de la persona, cargo, email, teléfono. Esta Certificación deberá ser emitida por la entidad que acredita la Experiencia.</w:t>
            </w:r>
          </w:p>
        </w:tc>
      </w:tr>
      <w:tr w:rsidR="00A6505D" w:rsidRPr="00A6505D" w14:paraId="313B992B"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5381AFA1"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3.1. GERENTE DE PROYECTO</w:t>
            </w:r>
          </w:p>
        </w:tc>
      </w:tr>
      <w:tr w:rsidR="00A6505D" w:rsidRPr="00A6505D" w14:paraId="13946895" w14:textId="77777777" w:rsidTr="00DE3CFF">
        <w:trPr>
          <w:gridAfter w:val="1"/>
          <w:wAfter w:w="175" w:type="dxa"/>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66FCCC1"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PERFIL</w:t>
            </w:r>
          </w:p>
        </w:tc>
        <w:tc>
          <w:tcPr>
            <w:tcW w:w="3260" w:type="dxa"/>
            <w:tcBorders>
              <w:top w:val="nil"/>
              <w:left w:val="nil"/>
              <w:bottom w:val="single" w:sz="4" w:space="0" w:color="auto"/>
              <w:right w:val="single" w:sz="4" w:space="0" w:color="auto"/>
            </w:tcBorders>
            <w:shd w:val="clear" w:color="auto" w:fill="auto"/>
            <w:vAlign w:val="center"/>
            <w:hideMark/>
          </w:tcPr>
          <w:p w14:paraId="1A0EE28E"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EXPERIENCIA</w:t>
            </w:r>
          </w:p>
        </w:tc>
        <w:tc>
          <w:tcPr>
            <w:tcW w:w="2557" w:type="dxa"/>
            <w:tcBorders>
              <w:top w:val="nil"/>
              <w:left w:val="nil"/>
              <w:bottom w:val="single" w:sz="4" w:space="0" w:color="auto"/>
              <w:right w:val="single" w:sz="4" w:space="0" w:color="auto"/>
            </w:tcBorders>
            <w:shd w:val="clear" w:color="auto" w:fill="auto"/>
            <w:vAlign w:val="center"/>
            <w:hideMark/>
          </w:tcPr>
          <w:p w14:paraId="48161E47"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ROL</w:t>
            </w:r>
          </w:p>
        </w:tc>
      </w:tr>
      <w:tr w:rsidR="00A6505D" w:rsidRPr="00A6505D" w14:paraId="7B475A4E" w14:textId="77777777" w:rsidTr="00DE3CFF">
        <w:trPr>
          <w:gridAfter w:val="1"/>
          <w:wAfter w:w="175" w:type="dxa"/>
          <w:trHeight w:val="155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F7CC6F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El profesional solicitado podrá tener formación en cualquiera de las siguientes carreras: Ingeniería de Sistemas, Ingeniería de sistemas y computación, Ingeniería de sistemas y telecomunicaciones, Ingeniería informática, Ingeniería de sistemas e informática, Ingeniería de software, Ingeniería en tecnologías de la información y las comunicaciones, Ingeniería Telecomunicaciones o Ingeniería electrónica. Con certificación en Scrum Máster, Certificación en Seguridad de la Información o Ciberseguridad, especialización o maestría en gestión y/o administración de proyectos de sistemas o especialización en gerencia de proyectos informáticos, Sistemas gerenciales de ingeniería, ingeniería de software, o certificación como PMP (Project Management Professional) o posgrado en gerencia de proyectos. Para lo cual el oferente debe anexar con la propuesta los soportes que acrediten el perfil solicitado, incluyendo tarjeta profesional. </w:t>
            </w:r>
          </w:p>
        </w:tc>
        <w:tc>
          <w:tcPr>
            <w:tcW w:w="3260" w:type="dxa"/>
            <w:tcBorders>
              <w:top w:val="nil"/>
              <w:left w:val="nil"/>
              <w:bottom w:val="single" w:sz="4" w:space="0" w:color="auto"/>
              <w:right w:val="single" w:sz="4" w:space="0" w:color="auto"/>
            </w:tcBorders>
            <w:shd w:val="clear" w:color="auto" w:fill="auto"/>
            <w:vAlign w:val="center"/>
            <w:hideMark/>
          </w:tcPr>
          <w:p w14:paraId="30EAADDB"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El profesional solicitado deberá contar con una experiencia certificada mínimo de ocho (8) años, contada a partir de la fecha de obtención del título profesional y mínimo dos (2) años de experiencia como especialista o magister o certificación como PMP en gerencia de proyectos o afines, en la cual se evidencie su participación en mínimo en dos (2) proyectos de tecnología de la información; mínimo una (1) debe tener relación al objeto contractual del presente proceso contractual. Para lo cual debe anexar con la oferta las certificaciones respectivas discriminando funciones realizadas dentro de cada proyecto.</w:t>
            </w:r>
          </w:p>
        </w:tc>
        <w:tc>
          <w:tcPr>
            <w:tcW w:w="2557" w:type="dxa"/>
            <w:tcBorders>
              <w:top w:val="nil"/>
              <w:left w:val="nil"/>
              <w:bottom w:val="single" w:sz="4" w:space="0" w:color="auto"/>
              <w:right w:val="single" w:sz="4" w:space="0" w:color="auto"/>
            </w:tcBorders>
            <w:shd w:val="clear" w:color="auto" w:fill="auto"/>
            <w:vAlign w:val="center"/>
            <w:hideMark/>
          </w:tcPr>
          <w:p w14:paraId="361C6B2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Gerente proyecto con dedicación exclusiva al proyecto.</w:t>
            </w:r>
          </w:p>
        </w:tc>
      </w:tr>
      <w:tr w:rsidR="00A6505D" w:rsidRPr="00A6505D" w14:paraId="3CC7ED43"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7B6069CE"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3.2. UN (1) COORDINADOR DE PROYECTOS - SCRUM MASTER</w:t>
            </w:r>
          </w:p>
        </w:tc>
      </w:tr>
      <w:tr w:rsidR="00A6505D" w:rsidRPr="00A6505D" w14:paraId="53CC30F7" w14:textId="77777777" w:rsidTr="00DE3CFF">
        <w:trPr>
          <w:gridAfter w:val="1"/>
          <w:wAfter w:w="175" w:type="dxa"/>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CE5ECB1"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PERFIL</w:t>
            </w:r>
          </w:p>
        </w:tc>
        <w:tc>
          <w:tcPr>
            <w:tcW w:w="3260" w:type="dxa"/>
            <w:tcBorders>
              <w:top w:val="nil"/>
              <w:left w:val="nil"/>
              <w:bottom w:val="single" w:sz="4" w:space="0" w:color="auto"/>
              <w:right w:val="single" w:sz="4" w:space="0" w:color="auto"/>
            </w:tcBorders>
            <w:shd w:val="clear" w:color="auto" w:fill="auto"/>
            <w:vAlign w:val="center"/>
            <w:hideMark/>
          </w:tcPr>
          <w:p w14:paraId="7BB63BD5"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EXPERIENCIA</w:t>
            </w:r>
          </w:p>
        </w:tc>
        <w:tc>
          <w:tcPr>
            <w:tcW w:w="2557" w:type="dxa"/>
            <w:tcBorders>
              <w:top w:val="nil"/>
              <w:left w:val="nil"/>
              <w:bottom w:val="single" w:sz="4" w:space="0" w:color="auto"/>
              <w:right w:val="single" w:sz="4" w:space="0" w:color="auto"/>
            </w:tcBorders>
            <w:shd w:val="clear" w:color="auto" w:fill="auto"/>
            <w:vAlign w:val="center"/>
            <w:hideMark/>
          </w:tcPr>
          <w:p w14:paraId="19224C0C"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ROL</w:t>
            </w:r>
          </w:p>
        </w:tc>
      </w:tr>
      <w:tr w:rsidR="00A6505D" w:rsidRPr="00A6505D" w14:paraId="6C176077" w14:textId="77777777" w:rsidTr="00DE3CFF">
        <w:trPr>
          <w:gridAfter w:val="1"/>
          <w:wAfter w:w="175" w:type="dxa"/>
          <w:trHeight w:val="558"/>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B7F4DF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El profesional solicitado podrá tener formación en cualquiera de las siguientes carreras: Ingeniería de Sistemas, Ingeniería de sistemas y computación, Ingeniería de sistemas y telecomunicaciones, </w:t>
            </w:r>
            <w:r w:rsidRPr="00A6505D">
              <w:rPr>
                <w:rFonts w:ascii="Arial" w:hAnsi="Arial" w:cs="Arial"/>
                <w:color w:val="000000" w:themeColor="text1"/>
              </w:rPr>
              <w:lastRenderedPageBreak/>
              <w:t xml:space="preserve">Ingeniería informática, Ingeniería de sistemas e informática, Ingeniería de software, Ingeniería en tecnologías de la información y las comunicaciones, Ingeniería Telecomunicaciones o Ingeniería electrónica. Con certificación en Scrum máster, especialización en gestión y/o administración de proyectos o especialización en gerencia de proyectos informáticos, o gerencias de proyectos en telecomunicaciones, ingeniería de software, o certificación como PMP (Project Management Professional) o posgrado en gerencia de proyectos, para lo cual el oferente debe anexar con la oferta todos los soportes académicos incluyendo tarjeta profesional.   </w:t>
            </w:r>
          </w:p>
        </w:tc>
        <w:tc>
          <w:tcPr>
            <w:tcW w:w="3260" w:type="dxa"/>
            <w:tcBorders>
              <w:top w:val="nil"/>
              <w:left w:val="nil"/>
              <w:bottom w:val="single" w:sz="4" w:space="0" w:color="auto"/>
              <w:right w:val="single" w:sz="4" w:space="0" w:color="auto"/>
            </w:tcBorders>
            <w:shd w:val="clear" w:color="auto" w:fill="auto"/>
            <w:vAlign w:val="center"/>
            <w:hideMark/>
          </w:tcPr>
          <w:p w14:paraId="3DDE0B1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lastRenderedPageBreak/>
              <w:t xml:space="preserve">El profesional designado deberá contar con una experiencia certificada mínimo de ocho (8) años, contada a partir de la fecha de obtención del título profesional, y mínimo dos (2) años de experiencia como especialista en gerencia de </w:t>
            </w:r>
            <w:r w:rsidRPr="00A6505D">
              <w:rPr>
                <w:rFonts w:ascii="Arial" w:hAnsi="Arial" w:cs="Arial"/>
                <w:color w:val="000000" w:themeColor="text1"/>
              </w:rPr>
              <w:lastRenderedPageBreak/>
              <w:t>proyectos o afines con participación mínimo en dos (2) proyectos de tecnologías de la información. En las certificaciones se debe acreditar que haya desempeñado funciones en gestión de proyectos de tecnología y mínimo 1 proyecto relacionado con el sector salud.</w:t>
            </w:r>
          </w:p>
        </w:tc>
        <w:tc>
          <w:tcPr>
            <w:tcW w:w="2557" w:type="dxa"/>
            <w:tcBorders>
              <w:top w:val="nil"/>
              <w:left w:val="nil"/>
              <w:bottom w:val="single" w:sz="4" w:space="0" w:color="auto"/>
              <w:right w:val="single" w:sz="4" w:space="0" w:color="auto"/>
            </w:tcBorders>
            <w:shd w:val="clear" w:color="auto" w:fill="auto"/>
            <w:vAlign w:val="center"/>
            <w:hideMark/>
          </w:tcPr>
          <w:p w14:paraId="0A5B4FF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lastRenderedPageBreak/>
              <w:t xml:space="preserve">Coordinación de grupo de trabajo con dedicación y tiempo completo, designados por la firma contratista y asignados como responsables de maximizar el valor del </w:t>
            </w:r>
            <w:r w:rsidRPr="00A6505D">
              <w:rPr>
                <w:rFonts w:ascii="Arial" w:hAnsi="Arial" w:cs="Arial"/>
                <w:color w:val="000000" w:themeColor="text1"/>
              </w:rPr>
              <w:lastRenderedPageBreak/>
              <w:t xml:space="preserve">producto resultante del trabajo del equipo scrum, obteniendo el máximo valor posible al mínimo costo, deberán ser responsables de la cartera de productos o </w:t>
            </w:r>
            <w:proofErr w:type="spellStart"/>
            <w:r w:rsidRPr="00A6505D">
              <w:rPr>
                <w:rFonts w:ascii="Arial" w:hAnsi="Arial" w:cs="Arial"/>
                <w:color w:val="000000" w:themeColor="text1"/>
              </w:rPr>
              <w:t>product</w:t>
            </w:r>
            <w:proofErr w:type="spellEnd"/>
            <w:r w:rsidRPr="00A6505D">
              <w:rPr>
                <w:rFonts w:ascii="Arial" w:hAnsi="Arial" w:cs="Arial"/>
                <w:color w:val="000000" w:themeColor="text1"/>
              </w:rPr>
              <w:t xml:space="preserve"> backlog.</w:t>
            </w:r>
          </w:p>
        </w:tc>
      </w:tr>
      <w:tr w:rsidR="00A6505D" w:rsidRPr="00A6505D" w14:paraId="44694BB3"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57DC95BD"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lastRenderedPageBreak/>
              <w:t>3.3. UN (1) ADMINISTRADOR DE INFRAESTRUCTURA.</w:t>
            </w:r>
          </w:p>
        </w:tc>
      </w:tr>
      <w:tr w:rsidR="00A6505D" w:rsidRPr="00A6505D" w14:paraId="2966E358" w14:textId="77777777" w:rsidTr="00DE3CFF">
        <w:trPr>
          <w:gridAfter w:val="1"/>
          <w:wAfter w:w="175" w:type="dxa"/>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689FC47"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PERFIL</w:t>
            </w:r>
          </w:p>
        </w:tc>
        <w:tc>
          <w:tcPr>
            <w:tcW w:w="3260" w:type="dxa"/>
            <w:tcBorders>
              <w:top w:val="nil"/>
              <w:left w:val="nil"/>
              <w:bottom w:val="single" w:sz="4" w:space="0" w:color="auto"/>
              <w:right w:val="single" w:sz="4" w:space="0" w:color="auto"/>
            </w:tcBorders>
            <w:shd w:val="clear" w:color="auto" w:fill="auto"/>
            <w:vAlign w:val="center"/>
            <w:hideMark/>
          </w:tcPr>
          <w:p w14:paraId="469FF8FF"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EXPERIENCIA</w:t>
            </w:r>
          </w:p>
        </w:tc>
        <w:tc>
          <w:tcPr>
            <w:tcW w:w="2557" w:type="dxa"/>
            <w:tcBorders>
              <w:top w:val="nil"/>
              <w:left w:val="nil"/>
              <w:bottom w:val="single" w:sz="4" w:space="0" w:color="auto"/>
              <w:right w:val="single" w:sz="4" w:space="0" w:color="auto"/>
            </w:tcBorders>
            <w:shd w:val="clear" w:color="auto" w:fill="auto"/>
            <w:vAlign w:val="center"/>
            <w:hideMark/>
          </w:tcPr>
          <w:p w14:paraId="02203A3D"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ROL</w:t>
            </w:r>
          </w:p>
        </w:tc>
      </w:tr>
      <w:tr w:rsidR="00A6505D" w:rsidRPr="00A6505D" w14:paraId="27F62F04" w14:textId="77777777" w:rsidTr="00DE3CFF">
        <w:trPr>
          <w:gridAfter w:val="1"/>
          <w:wAfter w:w="175" w:type="dxa"/>
          <w:trHeight w:val="845"/>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6B2C6EC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El profesional solicitado podrá tener formación en cualquiera de las siguientes carreras Ingeniería de Sistemas, Ingeniería de sistemas y computación, Ingeniería de sistemas y telecomunicaciones, Ingeniería informática, Ingeniería de sistemas e informática, Ingeniería de software, Ingeniería en tecnologías de la información y las comunicaciones, Ingeniería Telecomunicaciones, Ingeniería Electrónica.   </w:t>
            </w:r>
          </w:p>
        </w:tc>
        <w:tc>
          <w:tcPr>
            <w:tcW w:w="3260" w:type="dxa"/>
            <w:tcBorders>
              <w:top w:val="nil"/>
              <w:left w:val="nil"/>
              <w:bottom w:val="single" w:sz="4" w:space="0" w:color="auto"/>
              <w:right w:val="single" w:sz="4" w:space="0" w:color="auto"/>
            </w:tcBorders>
            <w:shd w:val="clear" w:color="auto" w:fill="auto"/>
            <w:vAlign w:val="center"/>
            <w:hideMark/>
          </w:tcPr>
          <w:p w14:paraId="22A1AD0B"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El profesional designado debe acreditar una experiencia certificada, de mínimo de un (1) año en manejo de </w:t>
            </w:r>
            <w:proofErr w:type="spellStart"/>
            <w:r w:rsidRPr="00A6505D">
              <w:rPr>
                <w:rFonts w:ascii="Arial" w:hAnsi="Arial" w:cs="Arial"/>
                <w:color w:val="000000" w:themeColor="text1"/>
              </w:rPr>
              <w:t>Proxies</w:t>
            </w:r>
            <w:proofErr w:type="spellEnd"/>
            <w:r w:rsidRPr="00A6505D">
              <w:rPr>
                <w:rFonts w:ascii="Arial" w:hAnsi="Arial" w:cs="Arial"/>
                <w:color w:val="000000" w:themeColor="text1"/>
              </w:rPr>
              <w:t xml:space="preserve"> </w:t>
            </w:r>
            <w:proofErr w:type="spellStart"/>
            <w:r w:rsidRPr="00A6505D">
              <w:rPr>
                <w:rFonts w:ascii="Arial" w:hAnsi="Arial" w:cs="Arial"/>
                <w:color w:val="000000" w:themeColor="text1"/>
              </w:rPr>
              <w:t>Nginx</w:t>
            </w:r>
            <w:proofErr w:type="spellEnd"/>
            <w:r w:rsidRPr="00A6505D">
              <w:rPr>
                <w:rFonts w:ascii="Arial" w:hAnsi="Arial" w:cs="Arial"/>
                <w:color w:val="000000" w:themeColor="text1"/>
              </w:rPr>
              <w:t xml:space="preserve"> y un (1) año como administrador de infraestructura TI, deberá adjuntar certificaciones con propuesta</w:t>
            </w:r>
          </w:p>
        </w:tc>
        <w:tc>
          <w:tcPr>
            <w:tcW w:w="2557" w:type="dxa"/>
            <w:tcBorders>
              <w:top w:val="nil"/>
              <w:left w:val="nil"/>
              <w:bottom w:val="single" w:sz="4" w:space="0" w:color="auto"/>
              <w:right w:val="single" w:sz="4" w:space="0" w:color="auto"/>
            </w:tcBorders>
            <w:shd w:val="clear" w:color="auto" w:fill="auto"/>
            <w:noWrap/>
            <w:vAlign w:val="center"/>
            <w:hideMark/>
          </w:tcPr>
          <w:p w14:paraId="2F784B0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Encargado de configurar, monitorear y administrar las redes internas y las conexiones con redes externas, de acuerdo con los requerimientos operativos y de seguridad que se establezcan (enrutamientos, conmutaciones, accesos de usuarios locales y remotos, privilegios, niveles de seguridad, entre otros).</w:t>
            </w:r>
          </w:p>
          <w:p w14:paraId="34E3F336" w14:textId="77777777" w:rsidR="00B12A1A" w:rsidRPr="00A6505D" w:rsidRDefault="00B12A1A" w:rsidP="00DE3CFF">
            <w:pPr>
              <w:jc w:val="both"/>
              <w:rPr>
                <w:rFonts w:ascii="Arial" w:hAnsi="Arial" w:cs="Arial"/>
                <w:color w:val="000000" w:themeColor="text1"/>
              </w:rPr>
            </w:pPr>
          </w:p>
        </w:tc>
      </w:tr>
      <w:tr w:rsidR="00A6505D" w:rsidRPr="00A6505D" w14:paraId="1F782384"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2A768279"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3.4. UN (1) INGENIERO TIBCOJASPERSOFT</w:t>
            </w:r>
          </w:p>
        </w:tc>
      </w:tr>
      <w:tr w:rsidR="00A6505D" w:rsidRPr="00A6505D" w14:paraId="1D500836" w14:textId="77777777" w:rsidTr="00DE3CFF">
        <w:trPr>
          <w:gridAfter w:val="1"/>
          <w:wAfter w:w="175" w:type="dxa"/>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EF74456"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PERFIL</w:t>
            </w:r>
          </w:p>
        </w:tc>
        <w:tc>
          <w:tcPr>
            <w:tcW w:w="3260" w:type="dxa"/>
            <w:tcBorders>
              <w:top w:val="nil"/>
              <w:left w:val="nil"/>
              <w:bottom w:val="single" w:sz="4" w:space="0" w:color="auto"/>
              <w:right w:val="single" w:sz="4" w:space="0" w:color="auto"/>
            </w:tcBorders>
            <w:shd w:val="clear" w:color="auto" w:fill="auto"/>
            <w:vAlign w:val="center"/>
            <w:hideMark/>
          </w:tcPr>
          <w:p w14:paraId="4F0578B9"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EXPERIENCIA</w:t>
            </w:r>
          </w:p>
        </w:tc>
        <w:tc>
          <w:tcPr>
            <w:tcW w:w="2557" w:type="dxa"/>
            <w:tcBorders>
              <w:top w:val="nil"/>
              <w:left w:val="nil"/>
              <w:bottom w:val="single" w:sz="4" w:space="0" w:color="auto"/>
              <w:right w:val="single" w:sz="4" w:space="0" w:color="auto"/>
            </w:tcBorders>
            <w:shd w:val="clear" w:color="auto" w:fill="auto"/>
            <w:vAlign w:val="center"/>
            <w:hideMark/>
          </w:tcPr>
          <w:p w14:paraId="1FF5371D"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ROL</w:t>
            </w:r>
          </w:p>
        </w:tc>
      </w:tr>
      <w:tr w:rsidR="00A6505D" w:rsidRPr="00A6505D" w14:paraId="5306D549" w14:textId="77777777" w:rsidTr="00DE3CFF">
        <w:trPr>
          <w:gridAfter w:val="1"/>
          <w:wAfter w:w="175" w:type="dxa"/>
          <w:trHeight w:val="1266"/>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257CDB2"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El profesional solicitado podrá tener formación en cualquiera de las siguientes carreras: Ingeniería de Sistemas, Ingeniería de sistemas y computación, Ingeniería de sistemas y telecomunicaciones, Ingeniería informática, </w:t>
            </w:r>
            <w:r w:rsidRPr="00A6505D">
              <w:rPr>
                <w:rFonts w:ascii="Arial" w:hAnsi="Arial" w:cs="Arial"/>
                <w:color w:val="000000" w:themeColor="text1"/>
              </w:rPr>
              <w:lastRenderedPageBreak/>
              <w:t xml:space="preserve">Ingeniería de sistemas e informática, Ingeniería de software, Ingeniería en tecnologías de la información y las comunicaciones, Ingeniería Telecomunicaciones o Ingeniería Electrónica.   </w:t>
            </w:r>
          </w:p>
          <w:p w14:paraId="1D7AE37B" w14:textId="77777777" w:rsidR="00B12A1A" w:rsidRPr="00A6505D" w:rsidRDefault="00B12A1A" w:rsidP="00DE3CFF">
            <w:pPr>
              <w:jc w:val="both"/>
              <w:rPr>
                <w:rFonts w:ascii="Arial" w:hAnsi="Arial" w:cs="Arial"/>
                <w:color w:val="000000" w:themeColor="text1"/>
              </w:rPr>
            </w:pPr>
          </w:p>
        </w:tc>
        <w:tc>
          <w:tcPr>
            <w:tcW w:w="3260" w:type="dxa"/>
            <w:tcBorders>
              <w:top w:val="nil"/>
              <w:left w:val="nil"/>
              <w:bottom w:val="single" w:sz="4" w:space="0" w:color="auto"/>
              <w:right w:val="single" w:sz="4" w:space="0" w:color="auto"/>
            </w:tcBorders>
            <w:shd w:val="clear" w:color="auto" w:fill="auto"/>
            <w:vAlign w:val="center"/>
            <w:hideMark/>
          </w:tcPr>
          <w:p w14:paraId="0E75B9E8"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lastRenderedPageBreak/>
              <w:t xml:space="preserve">El profesional designado debe acreditar una experiencia certificada mínima de un (1) año en administración de herramientas TIBCO JASPERSOFT y debe acreditar una experiencia certificada, de mínimo de un (1) año en diseño y desarrollo de reportes y </w:t>
            </w:r>
            <w:proofErr w:type="spellStart"/>
            <w:r w:rsidRPr="00A6505D">
              <w:rPr>
                <w:rFonts w:ascii="Arial" w:hAnsi="Arial" w:cs="Arial"/>
                <w:color w:val="000000" w:themeColor="text1"/>
              </w:rPr>
              <w:t>ETLs</w:t>
            </w:r>
            <w:proofErr w:type="spellEnd"/>
            <w:r w:rsidRPr="00A6505D">
              <w:rPr>
                <w:rFonts w:ascii="Arial" w:hAnsi="Arial" w:cs="Arial"/>
                <w:color w:val="000000" w:themeColor="text1"/>
              </w:rPr>
              <w:t xml:space="preserve"> </w:t>
            </w:r>
            <w:r w:rsidRPr="00A6505D">
              <w:rPr>
                <w:rFonts w:ascii="Arial" w:hAnsi="Arial" w:cs="Arial"/>
                <w:color w:val="000000" w:themeColor="text1"/>
              </w:rPr>
              <w:lastRenderedPageBreak/>
              <w:t xml:space="preserve">con herramientas de JASPERSOFT. </w:t>
            </w:r>
          </w:p>
        </w:tc>
        <w:tc>
          <w:tcPr>
            <w:tcW w:w="2557" w:type="dxa"/>
            <w:tcBorders>
              <w:top w:val="nil"/>
              <w:left w:val="nil"/>
              <w:bottom w:val="single" w:sz="4" w:space="0" w:color="auto"/>
              <w:right w:val="single" w:sz="4" w:space="0" w:color="auto"/>
            </w:tcBorders>
            <w:shd w:val="clear" w:color="auto" w:fill="auto"/>
            <w:vAlign w:val="center"/>
            <w:hideMark/>
          </w:tcPr>
          <w:p w14:paraId="5569B30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lastRenderedPageBreak/>
              <w:t xml:space="preserve">Encargado de administrar y poner en marcha el componente de reportes con todas sus interacciones en la aplicación SALUD.SIS con dedicación de tiempo completo </w:t>
            </w:r>
          </w:p>
        </w:tc>
      </w:tr>
      <w:tr w:rsidR="00A6505D" w:rsidRPr="00A6505D" w14:paraId="21257C6C"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48312A02"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3.5. UN (1) ADMINISTRADOR BASE DE DATOS ORACLE</w:t>
            </w:r>
          </w:p>
        </w:tc>
      </w:tr>
      <w:tr w:rsidR="00A6505D" w:rsidRPr="00A6505D" w14:paraId="0C0FF4F0" w14:textId="77777777" w:rsidTr="00DE3CFF">
        <w:trPr>
          <w:gridAfter w:val="1"/>
          <w:wAfter w:w="175" w:type="dxa"/>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6231214"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PERFIL</w:t>
            </w:r>
          </w:p>
        </w:tc>
        <w:tc>
          <w:tcPr>
            <w:tcW w:w="3260" w:type="dxa"/>
            <w:tcBorders>
              <w:top w:val="nil"/>
              <w:left w:val="nil"/>
              <w:bottom w:val="single" w:sz="4" w:space="0" w:color="auto"/>
              <w:right w:val="single" w:sz="4" w:space="0" w:color="auto"/>
            </w:tcBorders>
            <w:shd w:val="clear" w:color="auto" w:fill="auto"/>
            <w:vAlign w:val="center"/>
            <w:hideMark/>
          </w:tcPr>
          <w:p w14:paraId="7A7950BE"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EXPERIENCIA</w:t>
            </w:r>
          </w:p>
        </w:tc>
        <w:tc>
          <w:tcPr>
            <w:tcW w:w="2557" w:type="dxa"/>
            <w:tcBorders>
              <w:top w:val="nil"/>
              <w:left w:val="nil"/>
              <w:bottom w:val="single" w:sz="4" w:space="0" w:color="auto"/>
              <w:right w:val="single" w:sz="4" w:space="0" w:color="auto"/>
            </w:tcBorders>
            <w:shd w:val="clear" w:color="auto" w:fill="auto"/>
            <w:vAlign w:val="center"/>
            <w:hideMark/>
          </w:tcPr>
          <w:p w14:paraId="1B1B942B"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ROL</w:t>
            </w:r>
          </w:p>
        </w:tc>
      </w:tr>
      <w:tr w:rsidR="00A6505D" w:rsidRPr="00A6505D" w14:paraId="2E60685E" w14:textId="77777777" w:rsidTr="00DE3CFF">
        <w:trPr>
          <w:gridAfter w:val="1"/>
          <w:wAfter w:w="175" w:type="dxa"/>
          <w:trHeight w:val="558"/>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B346152"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El profesional solicitado podrá tener formación en cualquiera de las siguientes carreras: Ingeniería de Sistemas, Ingeniería de sistemas y computación, Ingeniería de sistemas y telecomunicaciones, Ingeniería informática, Ingeniería de sistemas e informática, Ingeniería de software, Ingeniería en tecnologías de la información y las comunicaciones, Ingeniería Telecomunicaciones o Ingeniería electrónica.    </w:t>
            </w:r>
          </w:p>
          <w:p w14:paraId="0386613B" w14:textId="77777777" w:rsidR="00B12A1A" w:rsidRPr="00A6505D" w:rsidRDefault="00B12A1A" w:rsidP="00DE3CFF">
            <w:pPr>
              <w:jc w:val="both"/>
              <w:rPr>
                <w:rFonts w:ascii="Arial" w:hAnsi="Arial" w:cs="Arial"/>
                <w:color w:val="000000" w:themeColor="text1"/>
              </w:rPr>
            </w:pPr>
          </w:p>
        </w:tc>
        <w:tc>
          <w:tcPr>
            <w:tcW w:w="3260" w:type="dxa"/>
            <w:tcBorders>
              <w:top w:val="nil"/>
              <w:left w:val="nil"/>
              <w:bottom w:val="single" w:sz="4" w:space="0" w:color="auto"/>
              <w:right w:val="single" w:sz="4" w:space="0" w:color="auto"/>
            </w:tcBorders>
            <w:shd w:val="clear" w:color="auto" w:fill="auto"/>
            <w:vAlign w:val="center"/>
            <w:hideMark/>
          </w:tcPr>
          <w:p w14:paraId="554CD12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El profesional designado debe acreditar una experiencia certificada, de mínimo de cinco (5) años en administración de bases de datos Oracle. Con certificación OCP (Oracle </w:t>
            </w:r>
            <w:proofErr w:type="spellStart"/>
            <w:r w:rsidRPr="00A6505D">
              <w:rPr>
                <w:rFonts w:ascii="Arial" w:hAnsi="Arial" w:cs="Arial"/>
                <w:color w:val="000000" w:themeColor="text1"/>
              </w:rPr>
              <w:t>certified</w:t>
            </w:r>
            <w:proofErr w:type="spellEnd"/>
            <w:r w:rsidRPr="00A6505D">
              <w:rPr>
                <w:rFonts w:ascii="Arial" w:hAnsi="Arial" w:cs="Arial"/>
                <w:color w:val="000000" w:themeColor="text1"/>
              </w:rPr>
              <w:t xml:space="preserve"> </w:t>
            </w:r>
            <w:proofErr w:type="spellStart"/>
            <w:r w:rsidRPr="00A6505D">
              <w:rPr>
                <w:rFonts w:ascii="Arial" w:hAnsi="Arial" w:cs="Arial"/>
                <w:color w:val="000000" w:themeColor="text1"/>
              </w:rPr>
              <w:t>professional</w:t>
            </w:r>
            <w:proofErr w:type="spellEnd"/>
            <w:r w:rsidRPr="00A6505D">
              <w:rPr>
                <w:rFonts w:ascii="Arial" w:hAnsi="Arial" w:cs="Arial"/>
                <w:color w:val="000000" w:themeColor="text1"/>
              </w:rPr>
              <w:t>) en Oracle 12c.</w:t>
            </w:r>
          </w:p>
        </w:tc>
        <w:tc>
          <w:tcPr>
            <w:tcW w:w="2557" w:type="dxa"/>
            <w:tcBorders>
              <w:top w:val="nil"/>
              <w:left w:val="nil"/>
              <w:bottom w:val="single" w:sz="4" w:space="0" w:color="auto"/>
              <w:right w:val="single" w:sz="4" w:space="0" w:color="auto"/>
            </w:tcBorders>
            <w:shd w:val="clear" w:color="auto" w:fill="auto"/>
            <w:vAlign w:val="center"/>
            <w:hideMark/>
          </w:tcPr>
          <w:p w14:paraId="7EFF9768"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Encargado de administrar la base de datos del sistema SALUD.SIS, se requiere con dedicación parcial y a requerimiento por demanda de DIGSA.</w:t>
            </w:r>
          </w:p>
        </w:tc>
      </w:tr>
      <w:tr w:rsidR="00A6505D" w:rsidRPr="00A6505D" w14:paraId="2159BD4F" w14:textId="77777777" w:rsidTr="00DE3CFF">
        <w:trPr>
          <w:gridAfter w:val="1"/>
          <w:wAfter w:w="175" w:type="dxa"/>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4390B417" w14:textId="5A53BFDB" w:rsidR="00B12A1A" w:rsidRPr="00A6505D" w:rsidRDefault="00B12A1A" w:rsidP="00DE3CFF">
            <w:pPr>
              <w:jc w:val="center"/>
              <w:rPr>
                <w:rFonts w:ascii="Arial" w:hAnsi="Arial" w:cs="Arial"/>
                <w:b/>
                <w:bCs/>
                <w:color w:val="000000" w:themeColor="text1"/>
              </w:rPr>
            </w:pPr>
            <w:bookmarkStart w:id="42" w:name="_Hlk112253814"/>
            <w:r w:rsidRPr="00A6505D">
              <w:rPr>
                <w:rFonts w:ascii="Arial" w:hAnsi="Arial" w:cs="Arial"/>
                <w:b/>
                <w:bCs/>
                <w:color w:val="000000" w:themeColor="text1"/>
              </w:rPr>
              <w:t>3.</w:t>
            </w:r>
            <w:r w:rsidR="00D94D62">
              <w:rPr>
                <w:rFonts w:ascii="Arial" w:hAnsi="Arial" w:cs="Arial"/>
                <w:b/>
                <w:bCs/>
                <w:color w:val="000000" w:themeColor="text1"/>
              </w:rPr>
              <w:t>6</w:t>
            </w:r>
            <w:r w:rsidRPr="00A6505D">
              <w:rPr>
                <w:rFonts w:ascii="Arial" w:hAnsi="Arial" w:cs="Arial"/>
                <w:b/>
                <w:bCs/>
                <w:color w:val="000000" w:themeColor="text1"/>
              </w:rPr>
              <w:t>. EQUIPO DE TRABAJO REQUERIDO - DESARROLLADORES.</w:t>
            </w:r>
          </w:p>
        </w:tc>
      </w:tr>
      <w:tr w:rsidR="00A6505D" w:rsidRPr="00A6505D" w14:paraId="0DC53100" w14:textId="77777777" w:rsidTr="00E81A42">
        <w:trPr>
          <w:gridAfter w:val="1"/>
          <w:wAfter w:w="175" w:type="dxa"/>
          <w:trHeight w:val="558"/>
        </w:trPr>
        <w:tc>
          <w:tcPr>
            <w:tcW w:w="8931" w:type="dxa"/>
            <w:gridSpan w:val="3"/>
            <w:tcBorders>
              <w:top w:val="single" w:sz="4" w:space="0" w:color="auto"/>
              <w:left w:val="single" w:sz="4" w:space="0" w:color="auto"/>
              <w:bottom w:val="single" w:sz="4" w:space="0" w:color="auto"/>
              <w:right w:val="single" w:sz="4" w:space="0" w:color="auto"/>
            </w:tcBorders>
            <w:shd w:val="clear" w:color="auto" w:fill="auto"/>
            <w:hideMark/>
          </w:tcPr>
          <w:p w14:paraId="0AC04935" w14:textId="6B6F9EAA" w:rsidR="001404FA" w:rsidRPr="00A6505D" w:rsidRDefault="001404FA" w:rsidP="001404FA">
            <w:pPr>
              <w:jc w:val="both"/>
              <w:rPr>
                <w:rFonts w:ascii="Arial" w:hAnsi="Arial" w:cs="Arial"/>
                <w:color w:val="000000" w:themeColor="text1"/>
              </w:rPr>
            </w:pPr>
            <w:r w:rsidRPr="00A6505D">
              <w:rPr>
                <w:rFonts w:ascii="Arial" w:hAnsi="Arial" w:cs="Arial"/>
                <w:color w:val="000000" w:themeColor="text1"/>
              </w:rPr>
              <w:t>Para el desarrollo del objeto contractual del presente proceso de contratación, se requiere que el contratista cuente con el personal de desarrolladores necesario para el cumplimiento del objeto contractual, en los tiempos estipulados y pactados; lo anterior en cumplimiento y concordancia de los lineamientos de la metodología SCRUM.</w:t>
            </w:r>
          </w:p>
        </w:tc>
      </w:tr>
      <w:tr w:rsidR="00A6505D" w:rsidRPr="00A6505D" w14:paraId="47A47F18" w14:textId="77777777" w:rsidTr="00DE3CFF">
        <w:trPr>
          <w:gridAfter w:val="1"/>
          <w:wAfter w:w="175" w:type="dxa"/>
          <w:trHeight w:val="450"/>
        </w:trPr>
        <w:tc>
          <w:tcPr>
            <w:tcW w:w="8931"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60F5900F" w14:textId="4EB61CCA" w:rsidR="001404FA" w:rsidRPr="00A6505D" w:rsidRDefault="001404FA" w:rsidP="001404FA">
            <w:pPr>
              <w:jc w:val="both"/>
              <w:rPr>
                <w:rFonts w:ascii="Arial" w:hAnsi="Arial" w:cs="Arial"/>
                <w:color w:val="000000" w:themeColor="text1"/>
              </w:rPr>
            </w:pPr>
            <w:r w:rsidRPr="00A6505D">
              <w:rPr>
                <w:rFonts w:ascii="Arial" w:hAnsi="Arial" w:cs="Arial"/>
                <w:color w:val="000000" w:themeColor="text1"/>
              </w:rPr>
              <w:t xml:space="preserve">El contratista proveerá desarrolladores de software con conocimiento en C#, ASP.NET, JAVASCRIPT, </w:t>
            </w:r>
            <w:proofErr w:type="spellStart"/>
            <w:r w:rsidRPr="00A6505D">
              <w:rPr>
                <w:rFonts w:ascii="Arial" w:hAnsi="Arial" w:cs="Arial"/>
                <w:color w:val="000000" w:themeColor="text1"/>
              </w:rPr>
              <w:t>JScript</w:t>
            </w:r>
            <w:proofErr w:type="spellEnd"/>
            <w:r w:rsidRPr="00A6505D">
              <w:rPr>
                <w:rFonts w:ascii="Arial" w:hAnsi="Arial" w:cs="Arial"/>
                <w:color w:val="000000" w:themeColor="text1"/>
              </w:rPr>
              <w:t>, CSS, HTML, conocimiento en PL/SQL. los cuales conformaran el equipo de trabajo, para atender los mantenimientos tanto evolutivos como correctivos que se puedan presentar.</w:t>
            </w:r>
          </w:p>
        </w:tc>
      </w:tr>
      <w:bookmarkEnd w:id="42"/>
      <w:tr w:rsidR="00A6505D" w:rsidRPr="00A6505D" w14:paraId="2E62450D" w14:textId="77777777" w:rsidTr="00DE3CFF">
        <w:trPr>
          <w:trHeight w:val="300"/>
        </w:trPr>
        <w:tc>
          <w:tcPr>
            <w:tcW w:w="8931" w:type="dxa"/>
            <w:gridSpan w:val="3"/>
            <w:vMerge/>
            <w:tcBorders>
              <w:top w:val="single" w:sz="4" w:space="0" w:color="auto"/>
              <w:left w:val="single" w:sz="4" w:space="0" w:color="auto"/>
              <w:bottom w:val="single" w:sz="4" w:space="0" w:color="auto"/>
              <w:right w:val="single" w:sz="4" w:space="0" w:color="auto"/>
            </w:tcBorders>
            <w:vAlign w:val="center"/>
            <w:hideMark/>
          </w:tcPr>
          <w:p w14:paraId="0CAC87ED" w14:textId="77777777" w:rsidR="00B12A1A" w:rsidRPr="00A6505D" w:rsidRDefault="00B12A1A" w:rsidP="00DE3CFF">
            <w:pPr>
              <w:rPr>
                <w:rFonts w:ascii="Arial" w:hAnsi="Arial" w:cs="Arial"/>
                <w:color w:val="000000" w:themeColor="text1"/>
              </w:rPr>
            </w:pPr>
          </w:p>
        </w:tc>
        <w:tc>
          <w:tcPr>
            <w:tcW w:w="175" w:type="dxa"/>
            <w:tcBorders>
              <w:top w:val="nil"/>
              <w:left w:val="nil"/>
              <w:bottom w:val="nil"/>
              <w:right w:val="nil"/>
            </w:tcBorders>
            <w:shd w:val="clear" w:color="auto" w:fill="auto"/>
            <w:noWrap/>
            <w:vAlign w:val="bottom"/>
            <w:hideMark/>
          </w:tcPr>
          <w:p w14:paraId="51E73828" w14:textId="77777777" w:rsidR="00B12A1A" w:rsidRPr="00A6505D" w:rsidRDefault="00B12A1A" w:rsidP="00DE3CFF">
            <w:pPr>
              <w:jc w:val="both"/>
              <w:rPr>
                <w:rFonts w:ascii="Arial" w:hAnsi="Arial" w:cs="Arial"/>
                <w:color w:val="000000" w:themeColor="text1"/>
              </w:rPr>
            </w:pPr>
          </w:p>
        </w:tc>
      </w:tr>
      <w:tr w:rsidR="00A6505D" w:rsidRPr="00A6505D" w14:paraId="5475DD6B" w14:textId="77777777" w:rsidTr="00DE3CFF">
        <w:trPr>
          <w:trHeight w:val="70"/>
        </w:trPr>
        <w:tc>
          <w:tcPr>
            <w:tcW w:w="8931" w:type="dxa"/>
            <w:gridSpan w:val="3"/>
            <w:vMerge/>
            <w:tcBorders>
              <w:top w:val="single" w:sz="4" w:space="0" w:color="auto"/>
              <w:left w:val="single" w:sz="4" w:space="0" w:color="auto"/>
              <w:bottom w:val="single" w:sz="4" w:space="0" w:color="auto"/>
              <w:right w:val="single" w:sz="4" w:space="0" w:color="auto"/>
            </w:tcBorders>
            <w:vAlign w:val="center"/>
            <w:hideMark/>
          </w:tcPr>
          <w:p w14:paraId="0AFFDA7E" w14:textId="77777777" w:rsidR="00B12A1A" w:rsidRPr="00A6505D" w:rsidRDefault="00B12A1A" w:rsidP="00DE3CFF">
            <w:pPr>
              <w:rPr>
                <w:rFonts w:ascii="Arial" w:hAnsi="Arial" w:cs="Arial"/>
                <w:color w:val="000000" w:themeColor="text1"/>
              </w:rPr>
            </w:pPr>
          </w:p>
        </w:tc>
        <w:tc>
          <w:tcPr>
            <w:tcW w:w="175" w:type="dxa"/>
            <w:tcBorders>
              <w:top w:val="nil"/>
              <w:left w:val="nil"/>
              <w:bottom w:val="nil"/>
              <w:right w:val="nil"/>
            </w:tcBorders>
            <w:shd w:val="clear" w:color="auto" w:fill="auto"/>
            <w:noWrap/>
            <w:vAlign w:val="bottom"/>
            <w:hideMark/>
          </w:tcPr>
          <w:p w14:paraId="146DD44A" w14:textId="77777777" w:rsidR="00B12A1A" w:rsidRPr="00A6505D" w:rsidRDefault="00B12A1A" w:rsidP="00DE3CFF">
            <w:pPr>
              <w:rPr>
                <w:rFonts w:ascii="Arial" w:hAnsi="Arial" w:cs="Arial"/>
                <w:color w:val="000000" w:themeColor="text1"/>
              </w:rPr>
            </w:pPr>
          </w:p>
        </w:tc>
      </w:tr>
      <w:tr w:rsidR="00A6505D" w:rsidRPr="00A6505D" w14:paraId="02711C28" w14:textId="77777777" w:rsidTr="00DE3CFF">
        <w:trPr>
          <w:trHeight w:val="70"/>
        </w:trPr>
        <w:tc>
          <w:tcPr>
            <w:tcW w:w="8931" w:type="dxa"/>
            <w:gridSpan w:val="3"/>
            <w:vMerge/>
            <w:tcBorders>
              <w:top w:val="single" w:sz="4" w:space="0" w:color="auto"/>
              <w:left w:val="single" w:sz="4" w:space="0" w:color="auto"/>
              <w:bottom w:val="single" w:sz="4" w:space="0" w:color="auto"/>
              <w:right w:val="single" w:sz="4" w:space="0" w:color="auto"/>
            </w:tcBorders>
            <w:vAlign w:val="center"/>
            <w:hideMark/>
          </w:tcPr>
          <w:p w14:paraId="48BC3719" w14:textId="77777777" w:rsidR="00B12A1A" w:rsidRPr="00A6505D" w:rsidRDefault="00B12A1A" w:rsidP="00DE3CFF">
            <w:pPr>
              <w:rPr>
                <w:rFonts w:ascii="Arial" w:hAnsi="Arial" w:cs="Arial"/>
                <w:color w:val="000000" w:themeColor="text1"/>
              </w:rPr>
            </w:pPr>
          </w:p>
        </w:tc>
        <w:tc>
          <w:tcPr>
            <w:tcW w:w="175" w:type="dxa"/>
            <w:tcBorders>
              <w:top w:val="nil"/>
              <w:left w:val="nil"/>
              <w:bottom w:val="nil"/>
              <w:right w:val="nil"/>
            </w:tcBorders>
            <w:shd w:val="clear" w:color="auto" w:fill="auto"/>
            <w:noWrap/>
            <w:vAlign w:val="bottom"/>
            <w:hideMark/>
          </w:tcPr>
          <w:p w14:paraId="779AA321" w14:textId="77777777" w:rsidR="00B12A1A" w:rsidRPr="00A6505D" w:rsidRDefault="00B12A1A" w:rsidP="00DE3CFF">
            <w:pPr>
              <w:rPr>
                <w:rFonts w:ascii="Arial" w:hAnsi="Arial" w:cs="Arial"/>
                <w:color w:val="000000" w:themeColor="text1"/>
              </w:rPr>
            </w:pPr>
          </w:p>
        </w:tc>
      </w:tr>
      <w:tr w:rsidR="00A6505D" w:rsidRPr="00A6505D" w14:paraId="3A5C4F2C"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4851E50D"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4. HERRAMIENTAS DE SOFTWARE REQUERIDAS INCLUYENDO LICENCIAMEINTO.</w:t>
            </w:r>
          </w:p>
        </w:tc>
        <w:tc>
          <w:tcPr>
            <w:tcW w:w="175" w:type="dxa"/>
            <w:vAlign w:val="center"/>
            <w:hideMark/>
          </w:tcPr>
          <w:p w14:paraId="08CCF83F" w14:textId="77777777" w:rsidR="00B12A1A" w:rsidRPr="00A6505D" w:rsidRDefault="00B12A1A" w:rsidP="00DE3CFF">
            <w:pPr>
              <w:rPr>
                <w:rFonts w:ascii="Arial" w:hAnsi="Arial" w:cs="Arial"/>
                <w:color w:val="000000" w:themeColor="text1"/>
              </w:rPr>
            </w:pPr>
          </w:p>
        </w:tc>
      </w:tr>
      <w:tr w:rsidR="00A6505D" w:rsidRPr="00A6505D" w14:paraId="619CB450" w14:textId="77777777" w:rsidTr="00DE3CFF">
        <w:trPr>
          <w:trHeight w:val="79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560D0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Con el fin de poder hacer seguimiento al proyecto de manera eficiente, la firma contratista debe poner a disposición de la DIGSA, las herramientas descritas a continuación con el fin de acceder a ellas para hacer seguimiento del proyecto y los requerimientos a cargo de la firma.</w:t>
            </w:r>
          </w:p>
        </w:tc>
        <w:tc>
          <w:tcPr>
            <w:tcW w:w="175" w:type="dxa"/>
            <w:vAlign w:val="center"/>
            <w:hideMark/>
          </w:tcPr>
          <w:p w14:paraId="3A3D6D73" w14:textId="77777777" w:rsidR="00B12A1A" w:rsidRPr="00A6505D" w:rsidRDefault="00B12A1A" w:rsidP="00DE3CFF">
            <w:pPr>
              <w:rPr>
                <w:rFonts w:ascii="Arial" w:hAnsi="Arial" w:cs="Arial"/>
                <w:color w:val="000000" w:themeColor="text1"/>
              </w:rPr>
            </w:pPr>
          </w:p>
        </w:tc>
      </w:tr>
      <w:tr w:rsidR="00A6505D" w:rsidRPr="00A6505D" w14:paraId="33FAE088" w14:textId="77777777" w:rsidTr="00DE3CFF">
        <w:trPr>
          <w:trHeight w:val="559"/>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3BE423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 Herramienta para gestión de requerimientos (incluyendo trazabilidad, seguimiento e incidencias), así como la planeación, ejecución, seguimiento y control de los casos de uso y sus correspondientes pruebas.</w:t>
            </w:r>
          </w:p>
        </w:tc>
        <w:tc>
          <w:tcPr>
            <w:tcW w:w="175" w:type="dxa"/>
            <w:vAlign w:val="center"/>
            <w:hideMark/>
          </w:tcPr>
          <w:p w14:paraId="450034EA" w14:textId="77777777" w:rsidR="00B12A1A" w:rsidRPr="00A6505D" w:rsidRDefault="00B12A1A" w:rsidP="00DE3CFF">
            <w:pPr>
              <w:rPr>
                <w:rFonts w:ascii="Arial" w:hAnsi="Arial" w:cs="Arial"/>
                <w:color w:val="000000" w:themeColor="text1"/>
              </w:rPr>
            </w:pPr>
          </w:p>
        </w:tc>
      </w:tr>
      <w:tr w:rsidR="00A6505D" w:rsidRPr="00A6505D" w14:paraId="7EE1BDB0"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A848DF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b) Herramienta para revisión de código o herramienta para el análisis de código fuente.</w:t>
            </w:r>
          </w:p>
        </w:tc>
        <w:tc>
          <w:tcPr>
            <w:tcW w:w="175" w:type="dxa"/>
            <w:vAlign w:val="center"/>
            <w:hideMark/>
          </w:tcPr>
          <w:p w14:paraId="0A47C874" w14:textId="77777777" w:rsidR="00B12A1A" w:rsidRPr="00A6505D" w:rsidRDefault="00B12A1A" w:rsidP="00DE3CFF">
            <w:pPr>
              <w:rPr>
                <w:rFonts w:ascii="Arial" w:hAnsi="Arial" w:cs="Arial"/>
                <w:color w:val="000000" w:themeColor="text1"/>
              </w:rPr>
            </w:pPr>
          </w:p>
        </w:tc>
      </w:tr>
      <w:tr w:rsidR="00A6505D" w:rsidRPr="00A6505D" w14:paraId="61428FC2"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53707F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c) Herramienta para el desarrollo visual Studio 2019. </w:t>
            </w:r>
          </w:p>
        </w:tc>
        <w:tc>
          <w:tcPr>
            <w:tcW w:w="175" w:type="dxa"/>
            <w:vAlign w:val="center"/>
            <w:hideMark/>
          </w:tcPr>
          <w:p w14:paraId="1B387DE6" w14:textId="77777777" w:rsidR="00B12A1A" w:rsidRPr="00A6505D" w:rsidRDefault="00B12A1A" w:rsidP="00DE3CFF">
            <w:pPr>
              <w:rPr>
                <w:rFonts w:ascii="Arial" w:hAnsi="Arial" w:cs="Arial"/>
                <w:color w:val="000000" w:themeColor="text1"/>
              </w:rPr>
            </w:pPr>
          </w:p>
        </w:tc>
      </w:tr>
      <w:tr w:rsidR="00A6505D" w:rsidRPr="00A6505D" w14:paraId="66BA8432"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191EFF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d) Herramienta para el control de versiones GITHUB.</w:t>
            </w:r>
          </w:p>
        </w:tc>
        <w:tc>
          <w:tcPr>
            <w:tcW w:w="175" w:type="dxa"/>
            <w:vAlign w:val="center"/>
            <w:hideMark/>
          </w:tcPr>
          <w:p w14:paraId="66AF1B63" w14:textId="77777777" w:rsidR="00B12A1A" w:rsidRPr="00A6505D" w:rsidRDefault="00B12A1A" w:rsidP="00DE3CFF">
            <w:pPr>
              <w:rPr>
                <w:rFonts w:ascii="Arial" w:hAnsi="Arial" w:cs="Arial"/>
                <w:color w:val="000000" w:themeColor="text1"/>
              </w:rPr>
            </w:pPr>
          </w:p>
        </w:tc>
      </w:tr>
      <w:tr w:rsidR="00A6505D" w:rsidRPr="00A6505D" w14:paraId="2423343A"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C6E6D3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e) Herramientas de pruebas de seguridad (análisis de vulnerabilidades, pruebas de penetración, entre otras.)</w:t>
            </w:r>
          </w:p>
        </w:tc>
        <w:tc>
          <w:tcPr>
            <w:tcW w:w="175" w:type="dxa"/>
            <w:vAlign w:val="center"/>
            <w:hideMark/>
          </w:tcPr>
          <w:p w14:paraId="535FFABE" w14:textId="77777777" w:rsidR="00B12A1A" w:rsidRPr="00A6505D" w:rsidRDefault="00B12A1A" w:rsidP="00DE3CFF">
            <w:pPr>
              <w:rPr>
                <w:rFonts w:ascii="Arial" w:hAnsi="Arial" w:cs="Arial"/>
                <w:color w:val="000000" w:themeColor="text1"/>
              </w:rPr>
            </w:pPr>
          </w:p>
        </w:tc>
      </w:tr>
      <w:tr w:rsidR="00A6505D" w:rsidRPr="00A6505D" w14:paraId="61ECD5A2" w14:textId="77777777" w:rsidTr="00DE3CFF">
        <w:trPr>
          <w:trHeight w:val="94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97497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f) La firma contratista debe garantizar que las herramientas de software que va a utilizar para la prestación del servicio estén debidamente instaladas, configuradas, cuenten con el respectivo licenciamiento y estén disponibles para los usuarios que la DIGSA designe, para </w:t>
            </w:r>
            <w:r w:rsidRPr="00A6505D">
              <w:rPr>
                <w:rFonts w:ascii="Arial" w:hAnsi="Arial" w:cs="Arial"/>
                <w:color w:val="000000" w:themeColor="text1"/>
              </w:rPr>
              <w:lastRenderedPageBreak/>
              <w:t>realizar el seguimiento del proyecto. Las herramientas estarán instaladas en los servidores de la firma contratista o donde la DIGSA establezca y serán gestionadas por el contratista y deben estar disponibles durante la ejecución del contrato.</w:t>
            </w:r>
          </w:p>
        </w:tc>
        <w:tc>
          <w:tcPr>
            <w:tcW w:w="175" w:type="dxa"/>
            <w:vAlign w:val="center"/>
            <w:hideMark/>
          </w:tcPr>
          <w:p w14:paraId="47E972FB" w14:textId="77777777" w:rsidR="00B12A1A" w:rsidRPr="00A6505D" w:rsidRDefault="00B12A1A" w:rsidP="00DE3CFF">
            <w:pPr>
              <w:rPr>
                <w:rFonts w:ascii="Arial" w:hAnsi="Arial" w:cs="Arial"/>
                <w:color w:val="000000" w:themeColor="text1"/>
              </w:rPr>
            </w:pPr>
          </w:p>
        </w:tc>
      </w:tr>
      <w:tr w:rsidR="00A6505D" w:rsidRPr="00A6505D" w14:paraId="1A3CB1E6"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55CC8882"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5. INFRAESTRUCTURA Y CONECTIVIDAD.</w:t>
            </w:r>
          </w:p>
        </w:tc>
        <w:tc>
          <w:tcPr>
            <w:tcW w:w="175" w:type="dxa"/>
            <w:vAlign w:val="center"/>
            <w:hideMark/>
          </w:tcPr>
          <w:p w14:paraId="229DC935" w14:textId="77777777" w:rsidR="00B12A1A" w:rsidRPr="00A6505D" w:rsidRDefault="00B12A1A" w:rsidP="00DE3CFF">
            <w:pPr>
              <w:rPr>
                <w:rFonts w:ascii="Arial" w:hAnsi="Arial" w:cs="Arial"/>
                <w:color w:val="000000" w:themeColor="text1"/>
              </w:rPr>
            </w:pPr>
          </w:p>
        </w:tc>
      </w:tr>
      <w:tr w:rsidR="00A6505D" w:rsidRPr="00A6505D" w14:paraId="4E95CA5A" w14:textId="77777777" w:rsidTr="00DE3CFF">
        <w:trPr>
          <w:trHeight w:val="75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818E8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Para la atención del servicio, el contratista debe contar con toda la infraestructura necesaria para cumplir a cabalidad con las condiciones del servicio (ambiente de desarrollo, calidad y pruebas) acorde con los lineamientos de la DIGSA. Adicionalmente se deben tener en cuenta los siguiente.</w:t>
            </w:r>
          </w:p>
        </w:tc>
        <w:tc>
          <w:tcPr>
            <w:tcW w:w="175" w:type="dxa"/>
            <w:vAlign w:val="center"/>
            <w:hideMark/>
          </w:tcPr>
          <w:p w14:paraId="7644F5C7" w14:textId="77777777" w:rsidR="00B12A1A" w:rsidRPr="00A6505D" w:rsidRDefault="00B12A1A" w:rsidP="00DE3CFF">
            <w:pPr>
              <w:rPr>
                <w:rFonts w:ascii="Arial" w:hAnsi="Arial" w:cs="Arial"/>
                <w:color w:val="000000" w:themeColor="text1"/>
              </w:rPr>
            </w:pPr>
          </w:p>
        </w:tc>
      </w:tr>
      <w:tr w:rsidR="00A6505D" w:rsidRPr="00A6505D" w14:paraId="0DEAC63D"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80D0A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a) Disponer de las instalaciones, infraestructura, personal, equipos, insumos y todos los elementos necesarios para la prestación del servicio. </w:t>
            </w:r>
          </w:p>
        </w:tc>
        <w:tc>
          <w:tcPr>
            <w:tcW w:w="175" w:type="dxa"/>
            <w:vAlign w:val="center"/>
            <w:hideMark/>
          </w:tcPr>
          <w:p w14:paraId="5FD1C7CC" w14:textId="77777777" w:rsidR="00B12A1A" w:rsidRPr="00A6505D" w:rsidRDefault="00B12A1A" w:rsidP="00DE3CFF">
            <w:pPr>
              <w:rPr>
                <w:rFonts w:ascii="Arial" w:hAnsi="Arial" w:cs="Arial"/>
                <w:color w:val="000000" w:themeColor="text1"/>
              </w:rPr>
            </w:pPr>
          </w:p>
        </w:tc>
      </w:tr>
      <w:tr w:rsidR="00A6505D" w:rsidRPr="00A6505D" w14:paraId="49C98FB6"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C3BF92"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b) Licencias de las herramientas de desarrollo de acuerdo con las tecnologías definidas en el presente documento. </w:t>
            </w:r>
          </w:p>
        </w:tc>
        <w:tc>
          <w:tcPr>
            <w:tcW w:w="175" w:type="dxa"/>
            <w:vAlign w:val="center"/>
            <w:hideMark/>
          </w:tcPr>
          <w:p w14:paraId="2A98FA5D" w14:textId="77777777" w:rsidR="00B12A1A" w:rsidRPr="00A6505D" w:rsidRDefault="00B12A1A" w:rsidP="00DE3CFF">
            <w:pPr>
              <w:rPr>
                <w:rFonts w:ascii="Arial" w:hAnsi="Arial" w:cs="Arial"/>
                <w:color w:val="000000" w:themeColor="text1"/>
              </w:rPr>
            </w:pPr>
          </w:p>
        </w:tc>
      </w:tr>
      <w:tr w:rsidR="00A6505D" w:rsidRPr="00A6505D" w14:paraId="3F9D71EB" w14:textId="77777777" w:rsidTr="00DE3CFF">
        <w:trPr>
          <w:trHeight w:val="70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9B265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c) El Ambiente de desarrollo para el sistema SALUD.SIS lo proveerá el contratista incluyendo licenciamiento GITHUB y demás que se requieran. El ambiente de desarrollo será fiel copia del ambiente productivo que actualmente se encuentra en funcionamiento, al momento de su puesta en marcha.</w:t>
            </w:r>
          </w:p>
        </w:tc>
        <w:tc>
          <w:tcPr>
            <w:tcW w:w="175" w:type="dxa"/>
            <w:vAlign w:val="center"/>
            <w:hideMark/>
          </w:tcPr>
          <w:p w14:paraId="5F1B912E" w14:textId="77777777" w:rsidR="00B12A1A" w:rsidRPr="00A6505D" w:rsidRDefault="00B12A1A" w:rsidP="00DE3CFF">
            <w:pPr>
              <w:rPr>
                <w:rFonts w:ascii="Arial" w:hAnsi="Arial" w:cs="Arial"/>
                <w:color w:val="000000" w:themeColor="text1"/>
              </w:rPr>
            </w:pPr>
          </w:p>
        </w:tc>
      </w:tr>
      <w:tr w:rsidR="00A6505D" w:rsidRPr="00A6505D" w14:paraId="69D41E96" w14:textId="77777777" w:rsidTr="00DE3CFF">
        <w:trPr>
          <w:trHeight w:val="75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62826E8"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d) Para los ambientes de pruebas y producción, se debe generar la documentación (el paso a paso) necesaria para que el desarrollo de actividades de configuración y despliegue, las cuales serán realizadas por quien designe la DIGSA; así mismo, realizar el acompañamiento técnico necesario para garantizar el éxito de estas.</w:t>
            </w:r>
          </w:p>
        </w:tc>
        <w:tc>
          <w:tcPr>
            <w:tcW w:w="175" w:type="dxa"/>
            <w:vAlign w:val="center"/>
            <w:hideMark/>
          </w:tcPr>
          <w:p w14:paraId="1D69404A" w14:textId="77777777" w:rsidR="00B12A1A" w:rsidRPr="00A6505D" w:rsidRDefault="00B12A1A" w:rsidP="00DE3CFF">
            <w:pPr>
              <w:rPr>
                <w:rFonts w:ascii="Arial" w:hAnsi="Arial" w:cs="Arial"/>
                <w:color w:val="000000" w:themeColor="text1"/>
              </w:rPr>
            </w:pPr>
          </w:p>
        </w:tc>
      </w:tr>
      <w:tr w:rsidR="00A6505D" w:rsidRPr="00A6505D" w14:paraId="63B9E624"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A65A2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e) La firma contratista debe asegurar todos aquellos elementos que garanticen la prestación del servicio.</w:t>
            </w:r>
          </w:p>
        </w:tc>
        <w:tc>
          <w:tcPr>
            <w:tcW w:w="175" w:type="dxa"/>
            <w:vAlign w:val="center"/>
            <w:hideMark/>
          </w:tcPr>
          <w:p w14:paraId="4DDE4996" w14:textId="77777777" w:rsidR="00B12A1A" w:rsidRPr="00A6505D" w:rsidRDefault="00B12A1A" w:rsidP="00DE3CFF">
            <w:pPr>
              <w:rPr>
                <w:rFonts w:ascii="Arial" w:hAnsi="Arial" w:cs="Arial"/>
                <w:color w:val="000000" w:themeColor="text1"/>
              </w:rPr>
            </w:pPr>
          </w:p>
        </w:tc>
      </w:tr>
      <w:tr w:rsidR="00A6505D" w:rsidRPr="00A6505D" w14:paraId="4BA174EF" w14:textId="77777777" w:rsidTr="00DE3CFF">
        <w:trPr>
          <w:trHeight w:val="78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BEED6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f) El contratista deberá cumplir con los protocolos, lineamientos, plantillas que tiene definidas la DIGSA. Las que no estén definidas, el contratista deberá presentar la propuesta de plantilla al comienzo del contrato para aprobación de las Gerencias del Proyecto.</w:t>
            </w:r>
          </w:p>
        </w:tc>
        <w:tc>
          <w:tcPr>
            <w:tcW w:w="175" w:type="dxa"/>
            <w:vAlign w:val="center"/>
            <w:hideMark/>
          </w:tcPr>
          <w:p w14:paraId="50A7ACEA" w14:textId="77777777" w:rsidR="00B12A1A" w:rsidRPr="00A6505D" w:rsidRDefault="00B12A1A" w:rsidP="00DE3CFF">
            <w:pPr>
              <w:rPr>
                <w:rFonts w:ascii="Arial" w:hAnsi="Arial" w:cs="Arial"/>
                <w:color w:val="000000" w:themeColor="text1"/>
              </w:rPr>
            </w:pPr>
          </w:p>
        </w:tc>
      </w:tr>
      <w:tr w:rsidR="00A6505D" w:rsidRPr="00A6505D" w14:paraId="4593ABF5"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0C0FCC32"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6. INDICADORES Y ACUERDOS DE NIVELES DE SERVICIO.</w:t>
            </w:r>
          </w:p>
        </w:tc>
        <w:tc>
          <w:tcPr>
            <w:tcW w:w="175" w:type="dxa"/>
            <w:vAlign w:val="center"/>
            <w:hideMark/>
          </w:tcPr>
          <w:p w14:paraId="551945B2" w14:textId="77777777" w:rsidR="00B12A1A" w:rsidRPr="00A6505D" w:rsidRDefault="00B12A1A" w:rsidP="00DE3CFF">
            <w:pPr>
              <w:rPr>
                <w:rFonts w:ascii="Arial" w:hAnsi="Arial" w:cs="Arial"/>
                <w:color w:val="000000" w:themeColor="text1"/>
              </w:rPr>
            </w:pPr>
          </w:p>
        </w:tc>
      </w:tr>
      <w:tr w:rsidR="00A6505D" w:rsidRPr="00A6505D" w14:paraId="70208079"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4D38BE3B"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6.1. INDICADOR DE SOPORTE.</w:t>
            </w:r>
          </w:p>
        </w:tc>
        <w:tc>
          <w:tcPr>
            <w:tcW w:w="175" w:type="dxa"/>
            <w:vAlign w:val="center"/>
            <w:hideMark/>
          </w:tcPr>
          <w:p w14:paraId="14E6AA50" w14:textId="77777777" w:rsidR="00B12A1A" w:rsidRPr="00A6505D" w:rsidRDefault="00B12A1A" w:rsidP="00DE3CFF">
            <w:pPr>
              <w:rPr>
                <w:rFonts w:ascii="Arial" w:hAnsi="Arial" w:cs="Arial"/>
                <w:color w:val="000000" w:themeColor="text1"/>
              </w:rPr>
            </w:pPr>
          </w:p>
        </w:tc>
      </w:tr>
      <w:tr w:rsidR="00A6505D" w:rsidRPr="00A6505D" w14:paraId="257B8E03"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9ED91C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En cuanto al soporte, durante y después del desarrollo, se clasificarán los defectos reportados de la siguiente manera</w:t>
            </w:r>
          </w:p>
        </w:tc>
        <w:tc>
          <w:tcPr>
            <w:tcW w:w="175" w:type="dxa"/>
            <w:vAlign w:val="center"/>
            <w:hideMark/>
          </w:tcPr>
          <w:p w14:paraId="19FD4CE4" w14:textId="77777777" w:rsidR="00B12A1A" w:rsidRPr="00A6505D" w:rsidRDefault="00B12A1A" w:rsidP="00DE3CFF">
            <w:pPr>
              <w:rPr>
                <w:rFonts w:ascii="Arial" w:hAnsi="Arial" w:cs="Arial"/>
                <w:color w:val="000000" w:themeColor="text1"/>
              </w:rPr>
            </w:pPr>
          </w:p>
        </w:tc>
      </w:tr>
      <w:tr w:rsidR="00A6505D" w:rsidRPr="00A6505D" w14:paraId="62D3F473"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03D20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 Defecto Crítico.</w:t>
            </w:r>
          </w:p>
        </w:tc>
        <w:tc>
          <w:tcPr>
            <w:tcW w:w="175" w:type="dxa"/>
            <w:vAlign w:val="center"/>
            <w:hideMark/>
          </w:tcPr>
          <w:p w14:paraId="7D9BF35B" w14:textId="77777777" w:rsidR="00B12A1A" w:rsidRPr="00A6505D" w:rsidRDefault="00B12A1A" w:rsidP="00DE3CFF">
            <w:pPr>
              <w:rPr>
                <w:rFonts w:ascii="Arial" w:hAnsi="Arial" w:cs="Arial"/>
                <w:color w:val="000000" w:themeColor="text1"/>
              </w:rPr>
            </w:pPr>
          </w:p>
        </w:tc>
      </w:tr>
      <w:tr w:rsidR="00A6505D" w:rsidRPr="00A6505D" w14:paraId="3B5F2C87"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55CC7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Cuando los usuarios no pueden utilizar las funcionalidades principales del sistema.</w:t>
            </w:r>
          </w:p>
        </w:tc>
        <w:tc>
          <w:tcPr>
            <w:tcW w:w="175" w:type="dxa"/>
            <w:vAlign w:val="center"/>
            <w:hideMark/>
          </w:tcPr>
          <w:p w14:paraId="0E93137C" w14:textId="77777777" w:rsidR="00B12A1A" w:rsidRPr="00A6505D" w:rsidRDefault="00B12A1A" w:rsidP="00DE3CFF">
            <w:pPr>
              <w:rPr>
                <w:rFonts w:ascii="Arial" w:hAnsi="Arial" w:cs="Arial"/>
                <w:color w:val="000000" w:themeColor="text1"/>
              </w:rPr>
            </w:pPr>
          </w:p>
        </w:tc>
      </w:tr>
      <w:tr w:rsidR="00A6505D" w:rsidRPr="00A6505D" w14:paraId="4BAF511B"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D3BFE8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Cuando no es posible realizar algún trabajo productivo.</w:t>
            </w:r>
          </w:p>
        </w:tc>
        <w:tc>
          <w:tcPr>
            <w:tcW w:w="175" w:type="dxa"/>
            <w:vAlign w:val="center"/>
            <w:hideMark/>
          </w:tcPr>
          <w:p w14:paraId="11A03F76" w14:textId="77777777" w:rsidR="00B12A1A" w:rsidRPr="00A6505D" w:rsidRDefault="00B12A1A" w:rsidP="00DE3CFF">
            <w:pPr>
              <w:rPr>
                <w:rFonts w:ascii="Arial" w:hAnsi="Arial" w:cs="Arial"/>
                <w:color w:val="000000" w:themeColor="text1"/>
              </w:rPr>
            </w:pPr>
          </w:p>
        </w:tc>
      </w:tr>
      <w:tr w:rsidR="00A6505D" w:rsidRPr="00A6505D" w14:paraId="0C1B8628"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FC75E5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Cuando no se puede prestar el servicio a los usuarios y/o clientes.</w:t>
            </w:r>
          </w:p>
        </w:tc>
        <w:tc>
          <w:tcPr>
            <w:tcW w:w="175" w:type="dxa"/>
            <w:vAlign w:val="center"/>
            <w:hideMark/>
          </w:tcPr>
          <w:p w14:paraId="3E7AE7CD" w14:textId="77777777" w:rsidR="00B12A1A" w:rsidRPr="00A6505D" w:rsidRDefault="00B12A1A" w:rsidP="00DE3CFF">
            <w:pPr>
              <w:rPr>
                <w:rFonts w:ascii="Arial" w:hAnsi="Arial" w:cs="Arial"/>
                <w:color w:val="000000" w:themeColor="text1"/>
              </w:rPr>
            </w:pPr>
          </w:p>
        </w:tc>
      </w:tr>
      <w:tr w:rsidR="00A6505D" w:rsidRPr="00A6505D" w14:paraId="1ABA2617"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6F6687A"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Cuando resulta necesario reiniciar la aplicación para hacer uso de la misma.</w:t>
            </w:r>
          </w:p>
        </w:tc>
        <w:tc>
          <w:tcPr>
            <w:tcW w:w="175" w:type="dxa"/>
            <w:vAlign w:val="center"/>
            <w:hideMark/>
          </w:tcPr>
          <w:p w14:paraId="0612CFCA" w14:textId="77777777" w:rsidR="00B12A1A" w:rsidRPr="00A6505D" w:rsidRDefault="00B12A1A" w:rsidP="00DE3CFF">
            <w:pPr>
              <w:rPr>
                <w:rFonts w:ascii="Arial" w:hAnsi="Arial" w:cs="Arial"/>
                <w:color w:val="000000" w:themeColor="text1"/>
              </w:rPr>
            </w:pPr>
          </w:p>
        </w:tc>
      </w:tr>
      <w:tr w:rsidR="00A6505D" w:rsidRPr="00A6505D" w14:paraId="4673D749"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54128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b) Defecto Mayor.</w:t>
            </w:r>
          </w:p>
        </w:tc>
        <w:tc>
          <w:tcPr>
            <w:tcW w:w="175" w:type="dxa"/>
            <w:vAlign w:val="center"/>
            <w:hideMark/>
          </w:tcPr>
          <w:p w14:paraId="1E588F08" w14:textId="77777777" w:rsidR="00B12A1A" w:rsidRPr="00A6505D" w:rsidRDefault="00B12A1A" w:rsidP="00DE3CFF">
            <w:pPr>
              <w:rPr>
                <w:rFonts w:ascii="Arial" w:hAnsi="Arial" w:cs="Arial"/>
                <w:color w:val="000000" w:themeColor="text1"/>
              </w:rPr>
            </w:pPr>
          </w:p>
        </w:tc>
      </w:tr>
      <w:tr w:rsidR="00A6505D" w:rsidRPr="00A6505D" w14:paraId="1FB244D7"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16D9E5"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Cuando el sistema opera con restricciones que impiden completar la operación de negocio que define el caso de uso.</w:t>
            </w:r>
          </w:p>
        </w:tc>
        <w:tc>
          <w:tcPr>
            <w:tcW w:w="175" w:type="dxa"/>
            <w:vAlign w:val="center"/>
            <w:hideMark/>
          </w:tcPr>
          <w:p w14:paraId="38B1FFE2" w14:textId="77777777" w:rsidR="00B12A1A" w:rsidRPr="00A6505D" w:rsidRDefault="00B12A1A" w:rsidP="00DE3CFF">
            <w:pPr>
              <w:rPr>
                <w:rFonts w:ascii="Arial" w:hAnsi="Arial" w:cs="Arial"/>
                <w:color w:val="000000" w:themeColor="text1"/>
              </w:rPr>
            </w:pPr>
          </w:p>
        </w:tc>
      </w:tr>
      <w:tr w:rsidR="00A6505D" w:rsidRPr="00A6505D" w14:paraId="3F67DE7E"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507A76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Cuando el caso de uso desarrollado no cumple con la totalidad de las reglas de negocio definidas en la especificación.</w:t>
            </w:r>
          </w:p>
        </w:tc>
        <w:tc>
          <w:tcPr>
            <w:tcW w:w="175" w:type="dxa"/>
            <w:vAlign w:val="center"/>
            <w:hideMark/>
          </w:tcPr>
          <w:p w14:paraId="61ACDB59" w14:textId="77777777" w:rsidR="00B12A1A" w:rsidRPr="00A6505D" w:rsidRDefault="00B12A1A" w:rsidP="00DE3CFF">
            <w:pPr>
              <w:rPr>
                <w:rFonts w:ascii="Arial" w:hAnsi="Arial" w:cs="Arial"/>
                <w:color w:val="000000" w:themeColor="text1"/>
              </w:rPr>
            </w:pPr>
          </w:p>
        </w:tc>
      </w:tr>
      <w:tr w:rsidR="00A6505D" w:rsidRPr="00A6505D" w14:paraId="246D4C38"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CF569A"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Cuando el caso de uso desarrollado no cumple alguna de las validaciones de negocio definidas en la especificación.</w:t>
            </w:r>
          </w:p>
        </w:tc>
        <w:tc>
          <w:tcPr>
            <w:tcW w:w="175" w:type="dxa"/>
            <w:vAlign w:val="center"/>
            <w:hideMark/>
          </w:tcPr>
          <w:p w14:paraId="433A08B8" w14:textId="77777777" w:rsidR="00B12A1A" w:rsidRPr="00A6505D" w:rsidRDefault="00B12A1A" w:rsidP="00DE3CFF">
            <w:pPr>
              <w:rPr>
                <w:rFonts w:ascii="Arial" w:hAnsi="Arial" w:cs="Arial"/>
                <w:color w:val="000000" w:themeColor="text1"/>
              </w:rPr>
            </w:pPr>
          </w:p>
        </w:tc>
      </w:tr>
      <w:tr w:rsidR="00A6505D" w:rsidRPr="00A6505D" w14:paraId="0206341C"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11BDDD"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Cuando el o los objetos implantados en alguno de los ambientes genera daños en los datos pre-existentes en el sistema.</w:t>
            </w:r>
          </w:p>
        </w:tc>
        <w:tc>
          <w:tcPr>
            <w:tcW w:w="175" w:type="dxa"/>
            <w:vAlign w:val="center"/>
            <w:hideMark/>
          </w:tcPr>
          <w:p w14:paraId="13AD7FA2" w14:textId="77777777" w:rsidR="00B12A1A" w:rsidRPr="00A6505D" w:rsidRDefault="00B12A1A" w:rsidP="00DE3CFF">
            <w:pPr>
              <w:rPr>
                <w:rFonts w:ascii="Arial" w:hAnsi="Arial" w:cs="Arial"/>
                <w:color w:val="000000" w:themeColor="text1"/>
              </w:rPr>
            </w:pPr>
          </w:p>
        </w:tc>
      </w:tr>
      <w:tr w:rsidR="00A6505D" w:rsidRPr="00A6505D" w14:paraId="2E10C2E3"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309C9D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c) Defecto Menor.</w:t>
            </w:r>
          </w:p>
        </w:tc>
        <w:tc>
          <w:tcPr>
            <w:tcW w:w="175" w:type="dxa"/>
            <w:vAlign w:val="center"/>
            <w:hideMark/>
          </w:tcPr>
          <w:p w14:paraId="69925697" w14:textId="77777777" w:rsidR="00B12A1A" w:rsidRPr="00A6505D" w:rsidRDefault="00B12A1A" w:rsidP="00DE3CFF">
            <w:pPr>
              <w:rPr>
                <w:rFonts w:ascii="Arial" w:hAnsi="Arial" w:cs="Arial"/>
                <w:color w:val="000000" w:themeColor="text1"/>
              </w:rPr>
            </w:pPr>
          </w:p>
        </w:tc>
      </w:tr>
      <w:tr w:rsidR="00A6505D" w:rsidRPr="00A6505D" w14:paraId="200C82A8"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1144B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No se encuentran disponibles algunas funciones o componentes del sistema, que generan un impacto mínimo para los usuarios del sistema.</w:t>
            </w:r>
          </w:p>
        </w:tc>
        <w:tc>
          <w:tcPr>
            <w:tcW w:w="175" w:type="dxa"/>
            <w:vAlign w:val="center"/>
            <w:hideMark/>
          </w:tcPr>
          <w:p w14:paraId="35873BC3" w14:textId="77777777" w:rsidR="00B12A1A" w:rsidRPr="00A6505D" w:rsidRDefault="00B12A1A" w:rsidP="00DE3CFF">
            <w:pPr>
              <w:rPr>
                <w:rFonts w:ascii="Arial" w:hAnsi="Arial" w:cs="Arial"/>
                <w:color w:val="000000" w:themeColor="text1"/>
              </w:rPr>
            </w:pPr>
          </w:p>
        </w:tc>
      </w:tr>
      <w:tr w:rsidR="00A6505D" w:rsidRPr="00A6505D" w14:paraId="7105C6A2"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AFD2034"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Cuando no obstante bajo limitaciones, el sistema permite completar la operación de negocio que define el caso de uso.</w:t>
            </w:r>
          </w:p>
        </w:tc>
        <w:tc>
          <w:tcPr>
            <w:tcW w:w="175" w:type="dxa"/>
            <w:vAlign w:val="center"/>
            <w:hideMark/>
          </w:tcPr>
          <w:p w14:paraId="7BC93511" w14:textId="77777777" w:rsidR="00B12A1A" w:rsidRPr="00A6505D" w:rsidRDefault="00B12A1A" w:rsidP="00DE3CFF">
            <w:pPr>
              <w:rPr>
                <w:rFonts w:ascii="Arial" w:hAnsi="Arial" w:cs="Arial"/>
                <w:color w:val="000000" w:themeColor="text1"/>
              </w:rPr>
            </w:pPr>
          </w:p>
        </w:tc>
      </w:tr>
      <w:tr w:rsidR="00A6505D" w:rsidRPr="00A6505D" w14:paraId="2C261E02"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A21FA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lastRenderedPageBreak/>
              <w:t>(-) Cuando el impacto del defecto no genera un riesgo considerable, pero es necesario resolverlo.</w:t>
            </w:r>
          </w:p>
        </w:tc>
        <w:tc>
          <w:tcPr>
            <w:tcW w:w="175" w:type="dxa"/>
            <w:vAlign w:val="center"/>
            <w:hideMark/>
          </w:tcPr>
          <w:p w14:paraId="37A410D2" w14:textId="77777777" w:rsidR="00B12A1A" w:rsidRPr="00A6505D" w:rsidRDefault="00B12A1A" w:rsidP="00DE3CFF">
            <w:pPr>
              <w:rPr>
                <w:rFonts w:ascii="Arial" w:hAnsi="Arial" w:cs="Arial"/>
                <w:color w:val="000000" w:themeColor="text1"/>
              </w:rPr>
            </w:pPr>
          </w:p>
        </w:tc>
      </w:tr>
      <w:tr w:rsidR="00A6505D" w:rsidRPr="00A6505D" w14:paraId="75637317"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D5A04C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d) Defecto cosmético. Se refiere a un mal funcionamiento de la interfaz de usuario, que no impide la correcta ejecución del sistema.</w:t>
            </w:r>
          </w:p>
        </w:tc>
        <w:tc>
          <w:tcPr>
            <w:tcW w:w="175" w:type="dxa"/>
            <w:vAlign w:val="center"/>
            <w:hideMark/>
          </w:tcPr>
          <w:p w14:paraId="1175F5CD" w14:textId="77777777" w:rsidR="00B12A1A" w:rsidRPr="00A6505D" w:rsidRDefault="00B12A1A" w:rsidP="00DE3CFF">
            <w:pPr>
              <w:rPr>
                <w:rFonts w:ascii="Arial" w:hAnsi="Arial" w:cs="Arial"/>
                <w:color w:val="000000" w:themeColor="text1"/>
              </w:rPr>
            </w:pPr>
          </w:p>
        </w:tc>
      </w:tr>
      <w:tr w:rsidR="00A6505D" w:rsidRPr="00A6505D" w14:paraId="0CF6E4FB"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432D5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En general, todos los incidentes deberán ser atendidos de acuerdo con los siguientes parámetros.</w:t>
            </w:r>
          </w:p>
        </w:tc>
        <w:tc>
          <w:tcPr>
            <w:tcW w:w="175" w:type="dxa"/>
            <w:vAlign w:val="center"/>
            <w:hideMark/>
          </w:tcPr>
          <w:p w14:paraId="432F69B4" w14:textId="77777777" w:rsidR="00B12A1A" w:rsidRPr="00A6505D" w:rsidRDefault="00B12A1A" w:rsidP="00DE3CFF">
            <w:pPr>
              <w:rPr>
                <w:rFonts w:ascii="Arial" w:hAnsi="Arial" w:cs="Arial"/>
                <w:color w:val="000000" w:themeColor="text1"/>
              </w:rPr>
            </w:pPr>
          </w:p>
        </w:tc>
      </w:tr>
      <w:tr w:rsidR="00A6505D" w:rsidRPr="00A6505D" w14:paraId="21E4B3D9" w14:textId="77777777" w:rsidTr="00DE3CFF">
        <w:trPr>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6BB1958"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NIVEL DE CRITICIDAD</w:t>
            </w:r>
          </w:p>
        </w:tc>
        <w:tc>
          <w:tcPr>
            <w:tcW w:w="3260" w:type="dxa"/>
            <w:tcBorders>
              <w:top w:val="nil"/>
              <w:left w:val="nil"/>
              <w:bottom w:val="single" w:sz="4" w:space="0" w:color="auto"/>
              <w:right w:val="single" w:sz="4" w:space="0" w:color="auto"/>
            </w:tcBorders>
            <w:shd w:val="clear" w:color="auto" w:fill="auto"/>
            <w:vAlign w:val="center"/>
            <w:hideMark/>
          </w:tcPr>
          <w:p w14:paraId="02C82C99"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Tiempo Solución Temporal (horas hábiles)</w:t>
            </w:r>
          </w:p>
        </w:tc>
        <w:tc>
          <w:tcPr>
            <w:tcW w:w="2557" w:type="dxa"/>
            <w:tcBorders>
              <w:top w:val="nil"/>
              <w:left w:val="nil"/>
              <w:bottom w:val="single" w:sz="4" w:space="0" w:color="auto"/>
              <w:right w:val="single" w:sz="4" w:space="0" w:color="auto"/>
            </w:tcBorders>
            <w:shd w:val="clear" w:color="auto" w:fill="auto"/>
            <w:vAlign w:val="center"/>
            <w:hideMark/>
          </w:tcPr>
          <w:p w14:paraId="5463A526"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Tiempo de Solución definitiva (horas hábiles)</w:t>
            </w:r>
          </w:p>
        </w:tc>
        <w:tc>
          <w:tcPr>
            <w:tcW w:w="175" w:type="dxa"/>
            <w:vAlign w:val="center"/>
            <w:hideMark/>
          </w:tcPr>
          <w:p w14:paraId="0DC38C29" w14:textId="77777777" w:rsidR="00B12A1A" w:rsidRPr="00A6505D" w:rsidRDefault="00B12A1A" w:rsidP="00DE3CFF">
            <w:pPr>
              <w:rPr>
                <w:rFonts w:ascii="Arial" w:hAnsi="Arial" w:cs="Arial"/>
                <w:color w:val="000000" w:themeColor="text1"/>
              </w:rPr>
            </w:pPr>
          </w:p>
        </w:tc>
      </w:tr>
      <w:tr w:rsidR="00A6505D" w:rsidRPr="00A6505D" w14:paraId="6F52E09B" w14:textId="77777777" w:rsidTr="00DE3CFF">
        <w:trPr>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DD4531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Crítico</w:t>
            </w:r>
          </w:p>
        </w:tc>
        <w:tc>
          <w:tcPr>
            <w:tcW w:w="3260" w:type="dxa"/>
            <w:tcBorders>
              <w:top w:val="nil"/>
              <w:left w:val="nil"/>
              <w:bottom w:val="single" w:sz="4" w:space="0" w:color="auto"/>
              <w:right w:val="single" w:sz="4" w:space="0" w:color="auto"/>
            </w:tcBorders>
            <w:shd w:val="clear" w:color="auto" w:fill="auto"/>
            <w:vAlign w:val="center"/>
            <w:hideMark/>
          </w:tcPr>
          <w:p w14:paraId="3584693B" w14:textId="77777777" w:rsidR="00B12A1A" w:rsidRPr="00A6505D" w:rsidRDefault="00B12A1A" w:rsidP="00DE3CFF">
            <w:pPr>
              <w:jc w:val="center"/>
              <w:rPr>
                <w:rFonts w:ascii="Arial" w:hAnsi="Arial" w:cs="Arial"/>
                <w:color w:val="000000" w:themeColor="text1"/>
              </w:rPr>
            </w:pPr>
            <w:r w:rsidRPr="00A6505D">
              <w:rPr>
                <w:rFonts w:ascii="Arial" w:hAnsi="Arial" w:cs="Arial"/>
                <w:color w:val="000000" w:themeColor="text1"/>
              </w:rPr>
              <w:t>2 horas</w:t>
            </w:r>
          </w:p>
        </w:tc>
        <w:tc>
          <w:tcPr>
            <w:tcW w:w="2557" w:type="dxa"/>
            <w:tcBorders>
              <w:top w:val="nil"/>
              <w:left w:val="nil"/>
              <w:bottom w:val="single" w:sz="4" w:space="0" w:color="auto"/>
              <w:right w:val="single" w:sz="4" w:space="0" w:color="auto"/>
            </w:tcBorders>
            <w:shd w:val="clear" w:color="auto" w:fill="auto"/>
            <w:vAlign w:val="center"/>
            <w:hideMark/>
          </w:tcPr>
          <w:p w14:paraId="33C5C80A" w14:textId="77777777" w:rsidR="00B12A1A" w:rsidRPr="00A6505D" w:rsidRDefault="00B12A1A" w:rsidP="00DE3CFF">
            <w:pPr>
              <w:jc w:val="center"/>
              <w:rPr>
                <w:rFonts w:ascii="Arial" w:hAnsi="Arial" w:cs="Arial"/>
                <w:color w:val="000000" w:themeColor="text1"/>
              </w:rPr>
            </w:pPr>
            <w:r w:rsidRPr="00A6505D">
              <w:rPr>
                <w:rFonts w:ascii="Arial" w:hAnsi="Arial" w:cs="Arial"/>
                <w:color w:val="000000" w:themeColor="text1"/>
              </w:rPr>
              <w:t>Hasta 6 horas</w:t>
            </w:r>
          </w:p>
        </w:tc>
        <w:tc>
          <w:tcPr>
            <w:tcW w:w="175" w:type="dxa"/>
            <w:vAlign w:val="center"/>
            <w:hideMark/>
          </w:tcPr>
          <w:p w14:paraId="4597E5AC" w14:textId="77777777" w:rsidR="00B12A1A" w:rsidRPr="00A6505D" w:rsidRDefault="00B12A1A" w:rsidP="00DE3CFF">
            <w:pPr>
              <w:rPr>
                <w:rFonts w:ascii="Arial" w:hAnsi="Arial" w:cs="Arial"/>
                <w:color w:val="000000" w:themeColor="text1"/>
              </w:rPr>
            </w:pPr>
          </w:p>
        </w:tc>
      </w:tr>
      <w:tr w:rsidR="00A6505D" w:rsidRPr="00A6505D" w14:paraId="5040A42A" w14:textId="77777777" w:rsidTr="00DE3CFF">
        <w:trPr>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97F947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Mayor</w:t>
            </w:r>
          </w:p>
        </w:tc>
        <w:tc>
          <w:tcPr>
            <w:tcW w:w="3260" w:type="dxa"/>
            <w:tcBorders>
              <w:top w:val="nil"/>
              <w:left w:val="nil"/>
              <w:bottom w:val="single" w:sz="4" w:space="0" w:color="auto"/>
              <w:right w:val="single" w:sz="4" w:space="0" w:color="auto"/>
            </w:tcBorders>
            <w:shd w:val="clear" w:color="auto" w:fill="auto"/>
            <w:vAlign w:val="center"/>
            <w:hideMark/>
          </w:tcPr>
          <w:p w14:paraId="0E6E8FE4" w14:textId="77777777" w:rsidR="00B12A1A" w:rsidRPr="00A6505D" w:rsidRDefault="00B12A1A" w:rsidP="00DE3CFF">
            <w:pPr>
              <w:jc w:val="center"/>
              <w:rPr>
                <w:rFonts w:ascii="Arial" w:hAnsi="Arial" w:cs="Arial"/>
                <w:color w:val="000000" w:themeColor="text1"/>
              </w:rPr>
            </w:pPr>
            <w:r w:rsidRPr="00A6505D">
              <w:rPr>
                <w:rFonts w:ascii="Arial" w:hAnsi="Arial" w:cs="Arial"/>
                <w:color w:val="000000" w:themeColor="text1"/>
              </w:rPr>
              <w:t>4 horas</w:t>
            </w:r>
          </w:p>
        </w:tc>
        <w:tc>
          <w:tcPr>
            <w:tcW w:w="2557" w:type="dxa"/>
            <w:tcBorders>
              <w:top w:val="nil"/>
              <w:left w:val="nil"/>
              <w:bottom w:val="single" w:sz="4" w:space="0" w:color="auto"/>
              <w:right w:val="single" w:sz="4" w:space="0" w:color="auto"/>
            </w:tcBorders>
            <w:shd w:val="clear" w:color="auto" w:fill="auto"/>
            <w:vAlign w:val="center"/>
            <w:hideMark/>
          </w:tcPr>
          <w:p w14:paraId="4292D354" w14:textId="77777777" w:rsidR="00B12A1A" w:rsidRPr="00A6505D" w:rsidRDefault="00B12A1A" w:rsidP="00DE3CFF">
            <w:pPr>
              <w:jc w:val="center"/>
              <w:rPr>
                <w:rFonts w:ascii="Arial" w:hAnsi="Arial" w:cs="Arial"/>
                <w:color w:val="000000" w:themeColor="text1"/>
              </w:rPr>
            </w:pPr>
            <w:r w:rsidRPr="00A6505D">
              <w:rPr>
                <w:rFonts w:ascii="Arial" w:hAnsi="Arial" w:cs="Arial"/>
                <w:color w:val="000000" w:themeColor="text1"/>
              </w:rPr>
              <w:t>Hasta 8 horas</w:t>
            </w:r>
          </w:p>
        </w:tc>
        <w:tc>
          <w:tcPr>
            <w:tcW w:w="175" w:type="dxa"/>
            <w:vAlign w:val="center"/>
            <w:hideMark/>
          </w:tcPr>
          <w:p w14:paraId="15C20B85" w14:textId="77777777" w:rsidR="00B12A1A" w:rsidRPr="00A6505D" w:rsidRDefault="00B12A1A" w:rsidP="00DE3CFF">
            <w:pPr>
              <w:rPr>
                <w:rFonts w:ascii="Arial" w:hAnsi="Arial" w:cs="Arial"/>
                <w:color w:val="000000" w:themeColor="text1"/>
              </w:rPr>
            </w:pPr>
          </w:p>
        </w:tc>
      </w:tr>
      <w:tr w:rsidR="00A6505D" w:rsidRPr="00A6505D" w14:paraId="2E39A7BB" w14:textId="77777777" w:rsidTr="00DE3CFF">
        <w:trPr>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AE6B79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Menor</w:t>
            </w:r>
          </w:p>
        </w:tc>
        <w:tc>
          <w:tcPr>
            <w:tcW w:w="3260" w:type="dxa"/>
            <w:tcBorders>
              <w:top w:val="nil"/>
              <w:left w:val="nil"/>
              <w:bottom w:val="single" w:sz="4" w:space="0" w:color="auto"/>
              <w:right w:val="single" w:sz="4" w:space="0" w:color="auto"/>
            </w:tcBorders>
            <w:shd w:val="clear" w:color="auto" w:fill="auto"/>
            <w:vAlign w:val="center"/>
            <w:hideMark/>
          </w:tcPr>
          <w:p w14:paraId="601E4857" w14:textId="77777777" w:rsidR="00B12A1A" w:rsidRPr="00A6505D" w:rsidRDefault="00B12A1A" w:rsidP="00DE3CFF">
            <w:pPr>
              <w:jc w:val="center"/>
              <w:rPr>
                <w:rFonts w:ascii="Arial" w:hAnsi="Arial" w:cs="Arial"/>
                <w:color w:val="000000" w:themeColor="text1"/>
              </w:rPr>
            </w:pPr>
            <w:r w:rsidRPr="00A6505D">
              <w:rPr>
                <w:rFonts w:ascii="Arial" w:hAnsi="Arial" w:cs="Arial"/>
                <w:color w:val="000000" w:themeColor="text1"/>
              </w:rPr>
              <w:t>6 horas</w:t>
            </w:r>
          </w:p>
        </w:tc>
        <w:tc>
          <w:tcPr>
            <w:tcW w:w="2557" w:type="dxa"/>
            <w:tcBorders>
              <w:top w:val="nil"/>
              <w:left w:val="nil"/>
              <w:bottom w:val="single" w:sz="4" w:space="0" w:color="auto"/>
              <w:right w:val="single" w:sz="4" w:space="0" w:color="auto"/>
            </w:tcBorders>
            <w:shd w:val="clear" w:color="auto" w:fill="auto"/>
            <w:vAlign w:val="center"/>
            <w:hideMark/>
          </w:tcPr>
          <w:p w14:paraId="04CA10B2" w14:textId="77777777" w:rsidR="00B12A1A" w:rsidRPr="00A6505D" w:rsidRDefault="00B12A1A" w:rsidP="00DE3CFF">
            <w:pPr>
              <w:jc w:val="center"/>
              <w:rPr>
                <w:rFonts w:ascii="Arial" w:hAnsi="Arial" w:cs="Arial"/>
                <w:color w:val="000000" w:themeColor="text1"/>
              </w:rPr>
            </w:pPr>
            <w:r w:rsidRPr="00A6505D">
              <w:rPr>
                <w:rFonts w:ascii="Arial" w:hAnsi="Arial" w:cs="Arial"/>
                <w:color w:val="000000" w:themeColor="text1"/>
              </w:rPr>
              <w:t>Hasta 24 horas</w:t>
            </w:r>
          </w:p>
        </w:tc>
        <w:tc>
          <w:tcPr>
            <w:tcW w:w="175" w:type="dxa"/>
            <w:vAlign w:val="center"/>
            <w:hideMark/>
          </w:tcPr>
          <w:p w14:paraId="56EF1D08" w14:textId="77777777" w:rsidR="00B12A1A" w:rsidRPr="00A6505D" w:rsidRDefault="00B12A1A" w:rsidP="00DE3CFF">
            <w:pPr>
              <w:rPr>
                <w:rFonts w:ascii="Arial" w:hAnsi="Arial" w:cs="Arial"/>
                <w:color w:val="000000" w:themeColor="text1"/>
              </w:rPr>
            </w:pPr>
          </w:p>
        </w:tc>
      </w:tr>
      <w:tr w:rsidR="00A6505D" w:rsidRPr="00A6505D" w14:paraId="079DDE24" w14:textId="77777777" w:rsidTr="00DE3CFF">
        <w:trPr>
          <w:trHeight w:val="3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4E47304"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Cosmético</w:t>
            </w:r>
          </w:p>
        </w:tc>
        <w:tc>
          <w:tcPr>
            <w:tcW w:w="3260" w:type="dxa"/>
            <w:tcBorders>
              <w:top w:val="nil"/>
              <w:left w:val="nil"/>
              <w:bottom w:val="single" w:sz="4" w:space="0" w:color="auto"/>
              <w:right w:val="single" w:sz="4" w:space="0" w:color="auto"/>
            </w:tcBorders>
            <w:shd w:val="clear" w:color="auto" w:fill="auto"/>
            <w:vAlign w:val="center"/>
            <w:hideMark/>
          </w:tcPr>
          <w:p w14:paraId="7B1D6898" w14:textId="77777777" w:rsidR="00B12A1A" w:rsidRPr="00A6505D" w:rsidRDefault="00B12A1A" w:rsidP="00DE3CFF">
            <w:pPr>
              <w:jc w:val="center"/>
              <w:rPr>
                <w:rFonts w:ascii="Arial" w:hAnsi="Arial" w:cs="Arial"/>
                <w:color w:val="000000" w:themeColor="text1"/>
              </w:rPr>
            </w:pPr>
            <w:r w:rsidRPr="00A6505D">
              <w:rPr>
                <w:rFonts w:ascii="Arial" w:hAnsi="Arial" w:cs="Arial"/>
                <w:color w:val="000000" w:themeColor="text1"/>
              </w:rPr>
              <w:t>8 horas</w:t>
            </w:r>
          </w:p>
        </w:tc>
        <w:tc>
          <w:tcPr>
            <w:tcW w:w="2557" w:type="dxa"/>
            <w:tcBorders>
              <w:top w:val="nil"/>
              <w:left w:val="nil"/>
              <w:bottom w:val="single" w:sz="4" w:space="0" w:color="auto"/>
              <w:right w:val="single" w:sz="4" w:space="0" w:color="auto"/>
            </w:tcBorders>
            <w:shd w:val="clear" w:color="auto" w:fill="auto"/>
            <w:vAlign w:val="center"/>
            <w:hideMark/>
          </w:tcPr>
          <w:p w14:paraId="32429112" w14:textId="77777777" w:rsidR="00B12A1A" w:rsidRPr="00A6505D" w:rsidRDefault="00B12A1A" w:rsidP="00DE3CFF">
            <w:pPr>
              <w:jc w:val="center"/>
              <w:rPr>
                <w:rFonts w:ascii="Arial" w:hAnsi="Arial" w:cs="Arial"/>
                <w:color w:val="000000" w:themeColor="text1"/>
              </w:rPr>
            </w:pPr>
            <w:r w:rsidRPr="00A6505D">
              <w:rPr>
                <w:rFonts w:ascii="Arial" w:hAnsi="Arial" w:cs="Arial"/>
                <w:color w:val="000000" w:themeColor="text1"/>
              </w:rPr>
              <w:t>Hasta 72 horas</w:t>
            </w:r>
          </w:p>
        </w:tc>
        <w:tc>
          <w:tcPr>
            <w:tcW w:w="175" w:type="dxa"/>
            <w:vAlign w:val="center"/>
            <w:hideMark/>
          </w:tcPr>
          <w:p w14:paraId="3EC43123" w14:textId="77777777" w:rsidR="00B12A1A" w:rsidRPr="00A6505D" w:rsidRDefault="00B12A1A" w:rsidP="00DE3CFF">
            <w:pPr>
              <w:rPr>
                <w:rFonts w:ascii="Arial" w:hAnsi="Arial" w:cs="Arial"/>
                <w:color w:val="000000" w:themeColor="text1"/>
              </w:rPr>
            </w:pPr>
          </w:p>
        </w:tc>
      </w:tr>
      <w:tr w:rsidR="00A6505D" w:rsidRPr="00A6505D" w14:paraId="6D20A34C" w14:textId="77777777" w:rsidTr="00DE3CFF">
        <w:trPr>
          <w:trHeight w:val="82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E5FB70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Todos los requerimientos que sean devueltos por calidad, error total o parcial al Contratista, no generarán costos adicionales para la DIGSA, es decir el tiempo dedicado a su corrección por parte del Contratista, serán asumidos por éste.</w:t>
            </w:r>
          </w:p>
        </w:tc>
        <w:tc>
          <w:tcPr>
            <w:tcW w:w="175" w:type="dxa"/>
            <w:vAlign w:val="center"/>
            <w:hideMark/>
          </w:tcPr>
          <w:p w14:paraId="48FEAC31" w14:textId="77777777" w:rsidR="00B12A1A" w:rsidRPr="00A6505D" w:rsidRDefault="00B12A1A" w:rsidP="00DE3CFF">
            <w:pPr>
              <w:rPr>
                <w:rFonts w:ascii="Arial" w:hAnsi="Arial" w:cs="Arial"/>
                <w:color w:val="000000" w:themeColor="text1"/>
              </w:rPr>
            </w:pPr>
          </w:p>
        </w:tc>
      </w:tr>
      <w:tr w:rsidR="00A6505D" w:rsidRPr="00A6505D" w14:paraId="068183D3" w14:textId="77777777" w:rsidTr="00DE3CFF">
        <w:trPr>
          <w:trHeight w:val="79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25901A"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Una vez adjudicado el contrato, durante el período de transición, las Gerencias de Proyecto de DIGSA y Contratista definirán los Acuerdos de niveles de servicio correspondientes, para el componente de Soporte y Mantenimiento.</w:t>
            </w:r>
          </w:p>
        </w:tc>
        <w:tc>
          <w:tcPr>
            <w:tcW w:w="175" w:type="dxa"/>
            <w:vAlign w:val="center"/>
            <w:hideMark/>
          </w:tcPr>
          <w:p w14:paraId="7415E1BA" w14:textId="77777777" w:rsidR="00B12A1A" w:rsidRPr="00A6505D" w:rsidRDefault="00B12A1A" w:rsidP="00DE3CFF">
            <w:pPr>
              <w:rPr>
                <w:rFonts w:ascii="Arial" w:hAnsi="Arial" w:cs="Arial"/>
                <w:color w:val="000000" w:themeColor="text1"/>
              </w:rPr>
            </w:pPr>
          </w:p>
        </w:tc>
      </w:tr>
      <w:tr w:rsidR="00A6505D" w:rsidRPr="00A6505D" w14:paraId="4AAA7BBA"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31AAF4D1"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7. TRANSICIÓN INICIAL DEL PROYECTO.</w:t>
            </w:r>
          </w:p>
        </w:tc>
        <w:tc>
          <w:tcPr>
            <w:tcW w:w="175" w:type="dxa"/>
            <w:vAlign w:val="center"/>
            <w:hideMark/>
          </w:tcPr>
          <w:p w14:paraId="067ED47D" w14:textId="77777777" w:rsidR="00B12A1A" w:rsidRPr="00A6505D" w:rsidRDefault="00B12A1A" w:rsidP="00DE3CFF">
            <w:pPr>
              <w:rPr>
                <w:rFonts w:ascii="Arial" w:hAnsi="Arial" w:cs="Arial"/>
                <w:color w:val="000000" w:themeColor="text1"/>
              </w:rPr>
            </w:pPr>
          </w:p>
        </w:tc>
      </w:tr>
      <w:tr w:rsidR="00A6505D" w:rsidRPr="00A6505D" w14:paraId="4F88C9F6" w14:textId="77777777" w:rsidTr="00DE3CFF">
        <w:trPr>
          <w:trHeight w:val="82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5970E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 Con la fase de transición, se busca establecer los acuerdos que definirán el cumplimiento del objeto contractual, durante toda la ejecución del contrato. En esta etapa se definirá y detallará el proceso de planeación y ejecución de las actividades requeridas para el desarrollo del contrato y la retoma del proyecto SALUD.SIS. La fase de transición inicial del contrato tendrá una duración no superior a treinta días y tiene como objetivos específicos los siguientes.</w:t>
            </w:r>
          </w:p>
        </w:tc>
        <w:tc>
          <w:tcPr>
            <w:tcW w:w="175" w:type="dxa"/>
            <w:vAlign w:val="center"/>
            <w:hideMark/>
          </w:tcPr>
          <w:p w14:paraId="474C2734" w14:textId="77777777" w:rsidR="00B12A1A" w:rsidRPr="00A6505D" w:rsidRDefault="00B12A1A" w:rsidP="00DE3CFF">
            <w:pPr>
              <w:rPr>
                <w:rFonts w:ascii="Arial" w:hAnsi="Arial" w:cs="Arial"/>
                <w:color w:val="000000" w:themeColor="text1"/>
              </w:rPr>
            </w:pPr>
          </w:p>
        </w:tc>
      </w:tr>
      <w:tr w:rsidR="00A6505D" w:rsidRPr="00A6505D" w14:paraId="435042A4" w14:textId="77777777" w:rsidTr="00DE3CFF">
        <w:trPr>
          <w:trHeight w:val="81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DB8B490"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Presentar el modelo general propuesto por la firma contratista con el fin de acordar los planes y flujos de trabajo que permitan una ejecución ágil de las actividades entre el contratista y la DIGSA. </w:t>
            </w:r>
          </w:p>
        </w:tc>
        <w:tc>
          <w:tcPr>
            <w:tcW w:w="175" w:type="dxa"/>
            <w:vAlign w:val="center"/>
            <w:hideMark/>
          </w:tcPr>
          <w:p w14:paraId="41F3DC1E" w14:textId="77777777" w:rsidR="00B12A1A" w:rsidRPr="00A6505D" w:rsidRDefault="00B12A1A" w:rsidP="00DE3CFF">
            <w:pPr>
              <w:rPr>
                <w:rFonts w:ascii="Arial" w:hAnsi="Arial" w:cs="Arial"/>
                <w:color w:val="000000" w:themeColor="text1"/>
              </w:rPr>
            </w:pPr>
          </w:p>
        </w:tc>
      </w:tr>
      <w:tr w:rsidR="00A6505D" w:rsidRPr="00A6505D" w14:paraId="03E075B1" w14:textId="77777777" w:rsidTr="00DE3CFF">
        <w:trPr>
          <w:trHeight w:val="84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9195BF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La dirección del proyecto en las fases de definición, análisis, diseño, desarrollo, pruebas, instalación y puesta en operación a través de un método de ingeniería como SCRUM, que sea maduro, documentado de forma completa y acorde a las características del proyecto y de la solución. Este mismo modelo, debe ser capaz de apoyar los ciclos/etapas de mantenimiento y evolución del sistema.</w:t>
            </w:r>
          </w:p>
        </w:tc>
        <w:tc>
          <w:tcPr>
            <w:tcW w:w="175" w:type="dxa"/>
            <w:vAlign w:val="center"/>
            <w:hideMark/>
          </w:tcPr>
          <w:p w14:paraId="5CE97954" w14:textId="77777777" w:rsidR="00B12A1A" w:rsidRPr="00A6505D" w:rsidRDefault="00B12A1A" w:rsidP="00DE3CFF">
            <w:pPr>
              <w:rPr>
                <w:rFonts w:ascii="Arial" w:hAnsi="Arial" w:cs="Arial"/>
                <w:color w:val="000000" w:themeColor="text1"/>
              </w:rPr>
            </w:pPr>
          </w:p>
        </w:tc>
      </w:tr>
      <w:tr w:rsidR="00A6505D" w:rsidRPr="00A6505D" w14:paraId="55BB9A94" w14:textId="77777777" w:rsidTr="00DE3CFF">
        <w:trPr>
          <w:trHeight w:val="94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0FC98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La generación de todos los artefactos de definición, análisis, diseño, construcción, pruebas, documentación de código e implementación derivados del método asimilado para atender las necesidades definidas en la mesa de ayuda o soporte técnico y Manuales de la aplicación (En caso de ser requerido por la DIGSA, debe incluir como mínimo, los manuales de instalación y </w:t>
            </w:r>
            <w:proofErr w:type="spellStart"/>
            <w:r w:rsidRPr="00A6505D">
              <w:rPr>
                <w:rFonts w:ascii="Arial" w:hAnsi="Arial" w:cs="Arial"/>
                <w:color w:val="000000" w:themeColor="text1"/>
              </w:rPr>
              <w:t>rollback</w:t>
            </w:r>
            <w:proofErr w:type="spellEnd"/>
            <w:r w:rsidRPr="00A6505D">
              <w:rPr>
                <w:rFonts w:ascii="Arial" w:hAnsi="Arial" w:cs="Arial"/>
                <w:color w:val="000000" w:themeColor="text1"/>
              </w:rPr>
              <w:t xml:space="preserve">, configuración, uso: funcional y de administrador, mantenimiento, guías, procedimientos, casos de prueba y las evidencias de pruebas integrales en ambiente de calidad y producción). </w:t>
            </w:r>
          </w:p>
        </w:tc>
        <w:tc>
          <w:tcPr>
            <w:tcW w:w="175" w:type="dxa"/>
            <w:vAlign w:val="center"/>
            <w:hideMark/>
          </w:tcPr>
          <w:p w14:paraId="59B37C7D" w14:textId="77777777" w:rsidR="00B12A1A" w:rsidRPr="00A6505D" w:rsidRDefault="00B12A1A" w:rsidP="00DE3CFF">
            <w:pPr>
              <w:rPr>
                <w:rFonts w:ascii="Arial" w:hAnsi="Arial" w:cs="Arial"/>
                <w:color w:val="000000" w:themeColor="text1"/>
              </w:rPr>
            </w:pPr>
          </w:p>
        </w:tc>
      </w:tr>
      <w:tr w:rsidR="00A6505D" w:rsidRPr="00A6505D" w14:paraId="5B097FCD"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926116F"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Conocer el procedimiento de control de cambios existente en la DIGSA para el manejo de las solicitudes, las cuales serán entregadas por la misma, para su solución.</w:t>
            </w:r>
          </w:p>
        </w:tc>
        <w:tc>
          <w:tcPr>
            <w:tcW w:w="175" w:type="dxa"/>
            <w:vAlign w:val="center"/>
            <w:hideMark/>
          </w:tcPr>
          <w:p w14:paraId="647797DA" w14:textId="77777777" w:rsidR="00B12A1A" w:rsidRPr="00A6505D" w:rsidRDefault="00B12A1A" w:rsidP="00DE3CFF">
            <w:pPr>
              <w:rPr>
                <w:rFonts w:ascii="Arial" w:hAnsi="Arial" w:cs="Arial"/>
                <w:color w:val="000000" w:themeColor="text1"/>
              </w:rPr>
            </w:pPr>
          </w:p>
        </w:tc>
      </w:tr>
      <w:tr w:rsidR="00A6505D" w:rsidRPr="00A6505D" w14:paraId="7A32F9BF" w14:textId="77777777" w:rsidTr="00DE3CFF">
        <w:trPr>
          <w:trHeight w:val="72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678D41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El contratista y la gerencia del proyecto por parte de la DIGSA o quien haga sus veces acordarán los documentos modelos que se utilizarán para la construcción y entrega de las solicitudes de soporte y mantenimiento con el fin de dar inicio al ciclo de vida de las solicitudes a cargo del contratista.</w:t>
            </w:r>
          </w:p>
        </w:tc>
        <w:tc>
          <w:tcPr>
            <w:tcW w:w="175" w:type="dxa"/>
            <w:vAlign w:val="center"/>
            <w:hideMark/>
          </w:tcPr>
          <w:p w14:paraId="346DFA95" w14:textId="77777777" w:rsidR="00B12A1A" w:rsidRPr="00A6505D" w:rsidRDefault="00B12A1A" w:rsidP="00DE3CFF">
            <w:pPr>
              <w:rPr>
                <w:rFonts w:ascii="Arial" w:hAnsi="Arial" w:cs="Arial"/>
                <w:color w:val="000000" w:themeColor="text1"/>
              </w:rPr>
            </w:pPr>
          </w:p>
        </w:tc>
      </w:tr>
      <w:tr w:rsidR="00A6505D" w:rsidRPr="00A6505D" w14:paraId="18D2DA7D" w14:textId="77777777" w:rsidTr="00DE3CFF">
        <w:trPr>
          <w:trHeight w:val="81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A40981"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Como resultado final de la etapa de transición inicial, se establece el documento de inicio de operaciones del contratista con los acuerdos de niveles de servicio establecidos, así como la planificación del modelo de seguimiento. Será responsabilidad del contratista </w:t>
            </w:r>
            <w:r w:rsidRPr="00A6505D">
              <w:rPr>
                <w:rFonts w:ascii="Arial" w:hAnsi="Arial" w:cs="Arial"/>
                <w:color w:val="000000" w:themeColor="text1"/>
              </w:rPr>
              <w:lastRenderedPageBreak/>
              <w:t>entregar de acuerdo con las aclaraciones de la DIGSA el documento de inicio de operaciones.</w:t>
            </w:r>
          </w:p>
        </w:tc>
        <w:tc>
          <w:tcPr>
            <w:tcW w:w="175" w:type="dxa"/>
            <w:vAlign w:val="center"/>
            <w:hideMark/>
          </w:tcPr>
          <w:p w14:paraId="000D49BF" w14:textId="77777777" w:rsidR="00B12A1A" w:rsidRPr="00A6505D" w:rsidRDefault="00B12A1A" w:rsidP="00DE3CFF">
            <w:pPr>
              <w:rPr>
                <w:rFonts w:ascii="Arial" w:hAnsi="Arial" w:cs="Arial"/>
                <w:color w:val="000000" w:themeColor="text1"/>
              </w:rPr>
            </w:pPr>
          </w:p>
        </w:tc>
      </w:tr>
      <w:tr w:rsidR="00A6505D" w:rsidRPr="00A6505D" w14:paraId="4791F280"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14A66E"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Sera de responsabilidad del contratista recibir y atender cada necesidad que manifieste la DIGSA a través de la mesa de ayuda y/o gerencia de proyecto.</w:t>
            </w:r>
          </w:p>
        </w:tc>
        <w:tc>
          <w:tcPr>
            <w:tcW w:w="175" w:type="dxa"/>
            <w:vAlign w:val="center"/>
            <w:hideMark/>
          </w:tcPr>
          <w:p w14:paraId="6F41BA38" w14:textId="77777777" w:rsidR="00B12A1A" w:rsidRPr="00A6505D" w:rsidRDefault="00B12A1A" w:rsidP="00DE3CFF">
            <w:pPr>
              <w:rPr>
                <w:rFonts w:ascii="Arial" w:hAnsi="Arial" w:cs="Arial"/>
                <w:color w:val="000000" w:themeColor="text1"/>
              </w:rPr>
            </w:pPr>
          </w:p>
        </w:tc>
      </w:tr>
      <w:tr w:rsidR="00A6505D" w:rsidRPr="00A6505D" w14:paraId="4635EB47"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510F19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Sera de responsabilidad del contratista recibir y mantener bajo absoluta reserva y confidencialidad los ambientes de los sistemas de información suministrados por la DIGSA.</w:t>
            </w:r>
          </w:p>
        </w:tc>
        <w:tc>
          <w:tcPr>
            <w:tcW w:w="175" w:type="dxa"/>
            <w:vAlign w:val="center"/>
            <w:hideMark/>
          </w:tcPr>
          <w:p w14:paraId="36110692" w14:textId="77777777" w:rsidR="00B12A1A" w:rsidRPr="00A6505D" w:rsidRDefault="00B12A1A" w:rsidP="00DE3CFF">
            <w:pPr>
              <w:rPr>
                <w:rFonts w:ascii="Arial" w:hAnsi="Arial" w:cs="Arial"/>
                <w:color w:val="000000" w:themeColor="text1"/>
              </w:rPr>
            </w:pPr>
          </w:p>
        </w:tc>
      </w:tr>
      <w:tr w:rsidR="00A6505D" w:rsidRPr="00A6505D" w14:paraId="3A27967C" w14:textId="77777777" w:rsidTr="00DE3CFF">
        <w:trPr>
          <w:trHeight w:val="67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8FCD46"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Sera de responsabilidad del contratista recibir y mantener bajo absoluta reserva y confidencialidad los códigos fuentes, artefactos desplegables, documentos funcionales, técnicos y de requerimientos de los sistemas de información suministrados por la DIGSA.</w:t>
            </w:r>
          </w:p>
        </w:tc>
        <w:tc>
          <w:tcPr>
            <w:tcW w:w="175" w:type="dxa"/>
            <w:vAlign w:val="center"/>
            <w:hideMark/>
          </w:tcPr>
          <w:p w14:paraId="30C2BF09" w14:textId="77777777" w:rsidR="00B12A1A" w:rsidRPr="00A6505D" w:rsidRDefault="00B12A1A" w:rsidP="00DE3CFF">
            <w:pPr>
              <w:rPr>
                <w:rFonts w:ascii="Arial" w:hAnsi="Arial" w:cs="Arial"/>
                <w:color w:val="000000" w:themeColor="text1"/>
              </w:rPr>
            </w:pPr>
          </w:p>
        </w:tc>
      </w:tr>
      <w:tr w:rsidR="00A6505D" w:rsidRPr="00A6505D" w14:paraId="7FCA9B28" w14:textId="77777777" w:rsidTr="00DE3CFF">
        <w:trPr>
          <w:trHeight w:val="66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C4E133"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Sera de responsabilidad del contratista conocer las características técnicas de la infraestructura a utilizar en el proyecto facilitado por DIGSA, así como el proceso de gestión de cambio para planear y proyectar técnicamente las estrategias de despliegue de las soluciones intervenidas o creadas.</w:t>
            </w:r>
          </w:p>
        </w:tc>
        <w:tc>
          <w:tcPr>
            <w:tcW w:w="175" w:type="dxa"/>
            <w:vAlign w:val="center"/>
            <w:hideMark/>
          </w:tcPr>
          <w:p w14:paraId="6B00264F" w14:textId="77777777" w:rsidR="00B12A1A" w:rsidRPr="00A6505D" w:rsidRDefault="00B12A1A" w:rsidP="00DE3CFF">
            <w:pPr>
              <w:rPr>
                <w:rFonts w:ascii="Arial" w:hAnsi="Arial" w:cs="Arial"/>
                <w:color w:val="000000" w:themeColor="text1"/>
              </w:rPr>
            </w:pPr>
          </w:p>
        </w:tc>
      </w:tr>
      <w:tr w:rsidR="00A6505D" w:rsidRPr="00A6505D" w14:paraId="25E47B84" w14:textId="77777777" w:rsidTr="00DE3CFF">
        <w:trPr>
          <w:trHeight w:val="81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AAF547B"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Sera de responsabilidad del contratista levantar acta de aceptación del proyecto detallando la necesidad, el inventario de documentación, código fuente, artefactos desplegables y copias de ambientes entregados. El acta deberá estar firmada por el líder técnico del sistema de DIGSA, el arquitecto de desarrollo y los dos Gerentes de Proyecto de las dos partes o quien haga sus veces.</w:t>
            </w:r>
          </w:p>
        </w:tc>
        <w:tc>
          <w:tcPr>
            <w:tcW w:w="175" w:type="dxa"/>
            <w:vAlign w:val="center"/>
            <w:hideMark/>
          </w:tcPr>
          <w:p w14:paraId="5348AB67" w14:textId="77777777" w:rsidR="00B12A1A" w:rsidRPr="00A6505D" w:rsidRDefault="00B12A1A" w:rsidP="00DE3CFF">
            <w:pPr>
              <w:rPr>
                <w:rFonts w:ascii="Arial" w:hAnsi="Arial" w:cs="Arial"/>
                <w:color w:val="000000" w:themeColor="text1"/>
              </w:rPr>
            </w:pPr>
          </w:p>
        </w:tc>
      </w:tr>
      <w:tr w:rsidR="00A6505D" w:rsidRPr="00A6505D" w14:paraId="5B195900" w14:textId="77777777" w:rsidTr="00DE3CFF">
        <w:trPr>
          <w:trHeight w:val="49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9633C6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xml:space="preserve">(-) Todo el personal que conforme el proyecto deberá firmar individualmente un acta de confidencialidad y reserva de la información establecida por DIGSA. </w:t>
            </w:r>
          </w:p>
        </w:tc>
        <w:tc>
          <w:tcPr>
            <w:tcW w:w="175" w:type="dxa"/>
            <w:vAlign w:val="center"/>
            <w:hideMark/>
          </w:tcPr>
          <w:p w14:paraId="7F117097" w14:textId="77777777" w:rsidR="00B12A1A" w:rsidRPr="00A6505D" w:rsidRDefault="00B12A1A" w:rsidP="00DE3CFF">
            <w:pPr>
              <w:rPr>
                <w:rFonts w:ascii="Arial" w:hAnsi="Arial" w:cs="Arial"/>
                <w:color w:val="000000" w:themeColor="text1"/>
              </w:rPr>
            </w:pPr>
          </w:p>
        </w:tc>
      </w:tr>
      <w:tr w:rsidR="00A6505D" w:rsidRPr="00A6505D" w14:paraId="343C2847"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78307C"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Para la activación de los servicios informáticos el personal deberá diligenciar y firmar los formatos establecidos por DIGSA.</w:t>
            </w:r>
          </w:p>
        </w:tc>
        <w:tc>
          <w:tcPr>
            <w:tcW w:w="175" w:type="dxa"/>
            <w:vAlign w:val="center"/>
            <w:hideMark/>
          </w:tcPr>
          <w:p w14:paraId="7BE8FCEE" w14:textId="77777777" w:rsidR="00B12A1A" w:rsidRPr="00A6505D" w:rsidRDefault="00B12A1A" w:rsidP="00DE3CFF">
            <w:pPr>
              <w:rPr>
                <w:rFonts w:ascii="Arial" w:hAnsi="Arial" w:cs="Arial"/>
                <w:color w:val="000000" w:themeColor="text1"/>
              </w:rPr>
            </w:pPr>
          </w:p>
        </w:tc>
      </w:tr>
      <w:tr w:rsidR="00A6505D" w:rsidRPr="00A6505D" w14:paraId="61375FE1" w14:textId="77777777" w:rsidTr="00DE3CFF">
        <w:trPr>
          <w:trHeight w:val="607"/>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E20257"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 Es responsabilidad del contratista informar al personal que integre su equipo de trabajo que los derechos de autor y la titularidad de los derechos patrimoniales de los desarrollos realizados serán propiedad del Ministerio de Defensa Nacional – Dirección General de Sanidad Militar (DIGSA).</w:t>
            </w:r>
          </w:p>
        </w:tc>
        <w:tc>
          <w:tcPr>
            <w:tcW w:w="175" w:type="dxa"/>
            <w:vAlign w:val="center"/>
            <w:hideMark/>
          </w:tcPr>
          <w:p w14:paraId="33806F37" w14:textId="77777777" w:rsidR="00B12A1A" w:rsidRPr="00A6505D" w:rsidRDefault="00B12A1A" w:rsidP="00DE3CFF">
            <w:pPr>
              <w:rPr>
                <w:rFonts w:ascii="Arial" w:hAnsi="Arial" w:cs="Arial"/>
                <w:color w:val="000000" w:themeColor="text1"/>
              </w:rPr>
            </w:pPr>
          </w:p>
        </w:tc>
      </w:tr>
      <w:tr w:rsidR="00A6505D" w:rsidRPr="00A6505D" w14:paraId="47B7A088"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246635D9"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8. DERECHOS DE AUTOR.</w:t>
            </w:r>
          </w:p>
        </w:tc>
        <w:tc>
          <w:tcPr>
            <w:tcW w:w="175" w:type="dxa"/>
            <w:vAlign w:val="center"/>
            <w:hideMark/>
          </w:tcPr>
          <w:p w14:paraId="002C8A05" w14:textId="77777777" w:rsidR="00B12A1A" w:rsidRPr="00A6505D" w:rsidRDefault="00B12A1A" w:rsidP="00DE3CFF">
            <w:pPr>
              <w:rPr>
                <w:rFonts w:ascii="Arial" w:hAnsi="Arial" w:cs="Arial"/>
                <w:color w:val="000000" w:themeColor="text1"/>
              </w:rPr>
            </w:pPr>
          </w:p>
        </w:tc>
      </w:tr>
      <w:tr w:rsidR="00A6505D" w:rsidRPr="00A6505D" w14:paraId="2B15A3A7" w14:textId="77777777" w:rsidTr="00DE3CFF">
        <w:trPr>
          <w:trHeight w:val="90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A965C85"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a) Los diseños, procesos y fuentes del Software contratado y la titularidad de los derechos patrimoniales pasan a ser de propiedad del Ministerio de Defensa Nacional - Dirección General de Sanidad Militar, para ello se debe firmar por cada uno de los integrantes del equipo del contratista, un documento de sesión de derechos de autor; el formato será definido con el supervisor del contrato.</w:t>
            </w:r>
          </w:p>
        </w:tc>
        <w:tc>
          <w:tcPr>
            <w:tcW w:w="175" w:type="dxa"/>
            <w:vAlign w:val="center"/>
            <w:hideMark/>
          </w:tcPr>
          <w:p w14:paraId="25683DC0" w14:textId="77777777" w:rsidR="00B12A1A" w:rsidRPr="00A6505D" w:rsidRDefault="00B12A1A" w:rsidP="00DE3CFF">
            <w:pPr>
              <w:rPr>
                <w:rFonts w:ascii="Arial" w:hAnsi="Arial" w:cs="Arial"/>
                <w:color w:val="000000" w:themeColor="text1"/>
              </w:rPr>
            </w:pPr>
          </w:p>
        </w:tc>
      </w:tr>
      <w:tr w:rsidR="00A6505D" w:rsidRPr="00A6505D" w14:paraId="40CEAA96" w14:textId="77777777" w:rsidTr="00DE3CFF">
        <w:trPr>
          <w:trHeight w:val="416"/>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33FA48"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b) El Representante Legal del contratista certificará mediante contrato de cesión de derechos de autor firmado por los representantes legales de las dos partes autenticado por notaria; de conformidad con lo establecido en el Artículo 20 de la Ley 23 de 1982 que trata sobre Derechos de Autor, que los Derechos Patrimoniales del Software de la Solución Vertical de Salud del Proyecto SALUD.SIS pasan a ser del Ministerio de Defensa Nacional -  Dirección General de Sanidad Militar (DIGSA); el formato será definido con el supervisor del contrato.</w:t>
            </w:r>
          </w:p>
        </w:tc>
        <w:tc>
          <w:tcPr>
            <w:tcW w:w="175" w:type="dxa"/>
            <w:vAlign w:val="center"/>
            <w:hideMark/>
          </w:tcPr>
          <w:p w14:paraId="7D159A55" w14:textId="77777777" w:rsidR="00B12A1A" w:rsidRPr="00A6505D" w:rsidRDefault="00B12A1A" w:rsidP="00DE3CFF">
            <w:pPr>
              <w:rPr>
                <w:rFonts w:ascii="Arial" w:hAnsi="Arial" w:cs="Arial"/>
                <w:color w:val="000000" w:themeColor="text1"/>
              </w:rPr>
            </w:pPr>
          </w:p>
        </w:tc>
      </w:tr>
      <w:tr w:rsidR="00A6505D" w:rsidRPr="00A6505D" w14:paraId="05B1ACBD" w14:textId="77777777" w:rsidTr="00DE3CFF">
        <w:trPr>
          <w:trHeight w:val="300"/>
        </w:trPr>
        <w:tc>
          <w:tcPr>
            <w:tcW w:w="8931" w:type="dxa"/>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14:paraId="53731222" w14:textId="77777777" w:rsidR="00B12A1A" w:rsidRPr="00A6505D" w:rsidRDefault="00B12A1A" w:rsidP="00DE3CFF">
            <w:pPr>
              <w:jc w:val="center"/>
              <w:rPr>
                <w:rFonts w:ascii="Arial" w:hAnsi="Arial" w:cs="Arial"/>
                <w:b/>
                <w:bCs/>
                <w:color w:val="000000" w:themeColor="text1"/>
              </w:rPr>
            </w:pPr>
            <w:r w:rsidRPr="00A6505D">
              <w:rPr>
                <w:rFonts w:ascii="Arial" w:hAnsi="Arial" w:cs="Arial"/>
                <w:b/>
                <w:bCs/>
                <w:color w:val="000000" w:themeColor="text1"/>
              </w:rPr>
              <w:t>9. GARANTIA.</w:t>
            </w:r>
          </w:p>
        </w:tc>
        <w:tc>
          <w:tcPr>
            <w:tcW w:w="175" w:type="dxa"/>
            <w:vAlign w:val="center"/>
            <w:hideMark/>
          </w:tcPr>
          <w:p w14:paraId="008B93CC" w14:textId="77777777" w:rsidR="00B12A1A" w:rsidRPr="00A6505D" w:rsidRDefault="00B12A1A" w:rsidP="00DE3CFF">
            <w:pPr>
              <w:rPr>
                <w:rFonts w:ascii="Arial" w:hAnsi="Arial" w:cs="Arial"/>
                <w:color w:val="000000" w:themeColor="text1"/>
              </w:rPr>
            </w:pPr>
          </w:p>
        </w:tc>
      </w:tr>
      <w:tr w:rsidR="00A6505D" w:rsidRPr="00A6505D" w14:paraId="116E791A" w14:textId="77777777" w:rsidTr="00DE3CFF">
        <w:trPr>
          <w:trHeight w:val="1320"/>
        </w:trPr>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3C87E9" w14:textId="77777777" w:rsidR="00B12A1A" w:rsidRPr="00A6505D" w:rsidRDefault="00B12A1A" w:rsidP="00DE3CFF">
            <w:pPr>
              <w:jc w:val="both"/>
              <w:rPr>
                <w:rFonts w:ascii="Arial" w:hAnsi="Arial" w:cs="Arial"/>
                <w:color w:val="000000" w:themeColor="text1"/>
              </w:rPr>
            </w:pPr>
            <w:r w:rsidRPr="00A6505D">
              <w:rPr>
                <w:rFonts w:ascii="Arial" w:hAnsi="Arial" w:cs="Arial"/>
                <w:color w:val="000000" w:themeColor="text1"/>
              </w:rPr>
              <w:t>El contratista para entregar la garantía de la aplicación SALUD.SIS, deberá poner a disposición de la DIGSA un grupo de soporte no inferior a lo ofertado y contratado, para realizar las correcciones necesarias y garantizar que el código fuente desarrollado y entregado es totalmente compatible y funcional con SALUD.SIS, así mismo la calidad de los mantenimientos evolutivos/correctivos entregados e implementados en el sistema SALUD.SIS y realizar el mantenimiento correctivo en caso de fallas detectadas durante el transcurso de seis (6) meses a partir de su puesta en productivo.  Esta garantía deberá ser certificada por medio escrito a nombre de la DIGSA y entregada a la gerencia del proyecto y supervisión del contrato.</w:t>
            </w:r>
          </w:p>
        </w:tc>
        <w:tc>
          <w:tcPr>
            <w:tcW w:w="175" w:type="dxa"/>
            <w:vAlign w:val="center"/>
            <w:hideMark/>
          </w:tcPr>
          <w:p w14:paraId="0936ABEE" w14:textId="77777777" w:rsidR="00B12A1A" w:rsidRPr="00A6505D" w:rsidRDefault="00B12A1A" w:rsidP="00DE3CFF">
            <w:pPr>
              <w:rPr>
                <w:rFonts w:ascii="Arial" w:hAnsi="Arial" w:cs="Arial"/>
                <w:color w:val="000000" w:themeColor="text1"/>
              </w:rPr>
            </w:pPr>
          </w:p>
        </w:tc>
      </w:tr>
    </w:tbl>
    <w:p w14:paraId="3AA628A3" w14:textId="77777777" w:rsidR="00B12A1A" w:rsidRPr="00A6505D" w:rsidRDefault="00B12A1A" w:rsidP="00B12A1A">
      <w:pPr>
        <w:pStyle w:val="Ttulo1"/>
        <w:keepNext/>
        <w:spacing w:before="0" w:beforeAutospacing="0" w:after="0" w:afterAutospacing="0"/>
        <w:jc w:val="both"/>
        <w:rPr>
          <w:rFonts w:ascii="Arial" w:hAnsi="Arial" w:cs="Arial"/>
          <w:color w:val="000000" w:themeColor="text1"/>
          <w:sz w:val="22"/>
          <w:szCs w:val="22"/>
        </w:rPr>
      </w:pPr>
    </w:p>
    <w:p w14:paraId="1A6A9FE5" w14:textId="56B934F9" w:rsidR="002B0E7A" w:rsidRPr="00A6505D" w:rsidRDefault="002B0E7A" w:rsidP="002311C9">
      <w:pPr>
        <w:pStyle w:val="Ttulo1"/>
        <w:keepNext/>
        <w:numPr>
          <w:ilvl w:val="1"/>
          <w:numId w:val="32"/>
        </w:numPr>
        <w:spacing w:before="0" w:beforeAutospacing="0" w:after="0" w:afterAutospacing="0"/>
        <w:ind w:left="851" w:hanging="502"/>
        <w:jc w:val="both"/>
        <w:rPr>
          <w:rFonts w:ascii="Arial" w:hAnsi="Arial" w:cs="Arial"/>
          <w:color w:val="000000" w:themeColor="text1"/>
          <w:sz w:val="22"/>
          <w:szCs w:val="22"/>
        </w:rPr>
      </w:pPr>
      <w:r w:rsidRPr="00A6505D">
        <w:rPr>
          <w:rFonts w:ascii="Arial" w:hAnsi="Arial" w:cs="Arial"/>
          <w:color w:val="000000" w:themeColor="text1"/>
          <w:sz w:val="22"/>
          <w:szCs w:val="22"/>
        </w:rPr>
        <w:t>CLASIFICADOR DE BIENES Y SERVICIOS DE NACIONES UNIDAS (UNSPSC)</w:t>
      </w:r>
      <w:bookmarkEnd w:id="41"/>
    </w:p>
    <w:p w14:paraId="2F02E88D" w14:textId="77777777" w:rsidR="007F37BC" w:rsidRPr="00A6505D" w:rsidRDefault="007F37BC" w:rsidP="007F37BC">
      <w:pPr>
        <w:pStyle w:val="Ttulo1"/>
        <w:keepNext/>
        <w:spacing w:before="0" w:beforeAutospacing="0" w:after="0" w:afterAutospacing="0"/>
        <w:ind w:left="360"/>
        <w:jc w:val="both"/>
        <w:rPr>
          <w:rFonts w:ascii="Arial" w:hAnsi="Arial" w:cs="Arial"/>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74"/>
        <w:gridCol w:w="1475"/>
        <w:gridCol w:w="1109"/>
        <w:gridCol w:w="962"/>
        <w:gridCol w:w="1475"/>
        <w:gridCol w:w="2235"/>
      </w:tblGrid>
      <w:tr w:rsidR="00A6505D" w:rsidRPr="00A6505D" w14:paraId="1CCB8D5E" w14:textId="77777777" w:rsidTr="00DE3CFF">
        <w:trPr>
          <w:trHeight w:val="229"/>
          <w:jc w:val="center"/>
        </w:trPr>
        <w:tc>
          <w:tcPr>
            <w:tcW w:w="1574" w:type="dxa"/>
            <w:shd w:val="clear" w:color="auto" w:fill="D9D9D9"/>
            <w:tcMar>
              <w:top w:w="0" w:type="dxa"/>
              <w:left w:w="108" w:type="dxa"/>
              <w:bottom w:w="0" w:type="dxa"/>
              <w:right w:w="108" w:type="dxa"/>
            </w:tcMar>
            <w:vAlign w:val="center"/>
            <w:hideMark/>
          </w:tcPr>
          <w:p w14:paraId="5DD5E27B"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rPr>
            </w:pPr>
            <w:r w:rsidRPr="00A6505D">
              <w:rPr>
                <w:rFonts w:ascii="Arial" w:hAnsi="Arial" w:cs="Arial"/>
                <w:b/>
                <w:bCs/>
                <w:color w:val="000000" w:themeColor="text1"/>
                <w:sz w:val="20"/>
                <w:szCs w:val="22"/>
                <w:bdr w:val="none" w:sz="0" w:space="0" w:color="auto" w:frame="1"/>
              </w:rPr>
              <w:t>Clasificación UNSPSC</w:t>
            </w:r>
          </w:p>
        </w:tc>
        <w:tc>
          <w:tcPr>
            <w:tcW w:w="1475" w:type="dxa"/>
            <w:shd w:val="clear" w:color="auto" w:fill="D9D9D9"/>
            <w:tcMar>
              <w:top w:w="0" w:type="dxa"/>
              <w:left w:w="108" w:type="dxa"/>
              <w:bottom w:w="0" w:type="dxa"/>
              <w:right w:w="108" w:type="dxa"/>
            </w:tcMar>
            <w:vAlign w:val="center"/>
            <w:hideMark/>
          </w:tcPr>
          <w:p w14:paraId="715E5F13"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rPr>
            </w:pPr>
            <w:r w:rsidRPr="00A6505D">
              <w:rPr>
                <w:rFonts w:ascii="Arial" w:hAnsi="Arial" w:cs="Arial"/>
                <w:b/>
                <w:bCs/>
                <w:color w:val="000000" w:themeColor="text1"/>
                <w:sz w:val="20"/>
                <w:szCs w:val="22"/>
                <w:bdr w:val="none" w:sz="0" w:space="0" w:color="auto" w:frame="1"/>
              </w:rPr>
              <w:t>SEGMENTO</w:t>
            </w:r>
          </w:p>
        </w:tc>
        <w:tc>
          <w:tcPr>
            <w:tcW w:w="1109" w:type="dxa"/>
            <w:shd w:val="clear" w:color="auto" w:fill="D9D9D9"/>
            <w:tcMar>
              <w:top w:w="0" w:type="dxa"/>
              <w:left w:w="108" w:type="dxa"/>
              <w:bottom w:w="0" w:type="dxa"/>
              <w:right w:w="108" w:type="dxa"/>
            </w:tcMar>
            <w:vAlign w:val="center"/>
            <w:hideMark/>
          </w:tcPr>
          <w:p w14:paraId="4C72464D"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rPr>
            </w:pPr>
            <w:r w:rsidRPr="00A6505D">
              <w:rPr>
                <w:rFonts w:ascii="Arial" w:hAnsi="Arial" w:cs="Arial"/>
                <w:b/>
                <w:bCs/>
                <w:color w:val="000000" w:themeColor="text1"/>
                <w:sz w:val="20"/>
                <w:szCs w:val="22"/>
                <w:bdr w:val="none" w:sz="0" w:space="0" w:color="auto" w:frame="1"/>
              </w:rPr>
              <w:t>FAMILIA</w:t>
            </w:r>
          </w:p>
        </w:tc>
        <w:tc>
          <w:tcPr>
            <w:tcW w:w="962" w:type="dxa"/>
            <w:shd w:val="clear" w:color="auto" w:fill="D9D9D9"/>
            <w:tcMar>
              <w:top w:w="0" w:type="dxa"/>
              <w:left w:w="108" w:type="dxa"/>
              <w:bottom w:w="0" w:type="dxa"/>
              <w:right w:w="108" w:type="dxa"/>
            </w:tcMar>
            <w:vAlign w:val="center"/>
            <w:hideMark/>
          </w:tcPr>
          <w:p w14:paraId="56FFCF1D"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rPr>
            </w:pPr>
            <w:r w:rsidRPr="00A6505D">
              <w:rPr>
                <w:rFonts w:ascii="Arial" w:hAnsi="Arial" w:cs="Arial"/>
                <w:b/>
                <w:bCs/>
                <w:color w:val="000000" w:themeColor="text1"/>
                <w:sz w:val="20"/>
                <w:szCs w:val="22"/>
                <w:bdr w:val="none" w:sz="0" w:space="0" w:color="auto" w:frame="1"/>
              </w:rPr>
              <w:t>CLASE</w:t>
            </w:r>
          </w:p>
        </w:tc>
        <w:tc>
          <w:tcPr>
            <w:tcW w:w="1475" w:type="dxa"/>
            <w:shd w:val="clear" w:color="auto" w:fill="D9D9D9"/>
            <w:tcMar>
              <w:top w:w="0" w:type="dxa"/>
              <w:left w:w="108" w:type="dxa"/>
              <w:bottom w:w="0" w:type="dxa"/>
              <w:right w:w="108" w:type="dxa"/>
            </w:tcMar>
            <w:vAlign w:val="center"/>
            <w:hideMark/>
          </w:tcPr>
          <w:p w14:paraId="2EB96EE4"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rPr>
            </w:pPr>
            <w:r w:rsidRPr="00A6505D">
              <w:rPr>
                <w:rFonts w:ascii="Arial" w:hAnsi="Arial" w:cs="Arial"/>
                <w:b/>
                <w:bCs/>
                <w:color w:val="000000" w:themeColor="text1"/>
                <w:sz w:val="20"/>
                <w:szCs w:val="22"/>
                <w:bdr w:val="none" w:sz="0" w:space="0" w:color="auto" w:frame="1"/>
              </w:rPr>
              <w:t>PRODUCTO</w:t>
            </w:r>
          </w:p>
        </w:tc>
        <w:tc>
          <w:tcPr>
            <w:tcW w:w="2235" w:type="dxa"/>
            <w:shd w:val="clear" w:color="auto" w:fill="D9D9D9"/>
            <w:tcMar>
              <w:top w:w="0" w:type="dxa"/>
              <w:left w:w="108" w:type="dxa"/>
              <w:bottom w:w="0" w:type="dxa"/>
              <w:right w:w="108" w:type="dxa"/>
            </w:tcMar>
            <w:vAlign w:val="center"/>
            <w:hideMark/>
          </w:tcPr>
          <w:p w14:paraId="1ADFF520"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rPr>
            </w:pPr>
            <w:r w:rsidRPr="00A6505D">
              <w:rPr>
                <w:rFonts w:ascii="Arial" w:hAnsi="Arial" w:cs="Arial"/>
                <w:b/>
                <w:bCs/>
                <w:color w:val="000000" w:themeColor="text1"/>
                <w:sz w:val="20"/>
                <w:szCs w:val="22"/>
                <w:bdr w:val="none" w:sz="0" w:space="0" w:color="auto" w:frame="1"/>
              </w:rPr>
              <w:t>DESCRIPCIÓN</w:t>
            </w:r>
          </w:p>
        </w:tc>
      </w:tr>
      <w:tr w:rsidR="00A6505D" w:rsidRPr="00A6505D" w14:paraId="4CB7AB40" w14:textId="77777777" w:rsidTr="00DE3CFF">
        <w:trPr>
          <w:trHeight w:val="291"/>
          <w:jc w:val="center"/>
        </w:trPr>
        <w:tc>
          <w:tcPr>
            <w:tcW w:w="1574" w:type="dxa"/>
            <w:tcMar>
              <w:top w:w="0" w:type="dxa"/>
              <w:left w:w="108" w:type="dxa"/>
              <w:bottom w:w="0" w:type="dxa"/>
              <w:right w:w="108" w:type="dxa"/>
            </w:tcMar>
            <w:vAlign w:val="center"/>
            <w:hideMark/>
          </w:tcPr>
          <w:p w14:paraId="47FB003A"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43233700</w:t>
            </w:r>
          </w:p>
        </w:tc>
        <w:tc>
          <w:tcPr>
            <w:tcW w:w="1475" w:type="dxa"/>
            <w:tcMar>
              <w:top w:w="0" w:type="dxa"/>
              <w:left w:w="108" w:type="dxa"/>
              <w:bottom w:w="0" w:type="dxa"/>
              <w:right w:w="108" w:type="dxa"/>
            </w:tcMar>
            <w:vAlign w:val="center"/>
            <w:hideMark/>
          </w:tcPr>
          <w:p w14:paraId="034489F0"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43</w:t>
            </w:r>
          </w:p>
        </w:tc>
        <w:tc>
          <w:tcPr>
            <w:tcW w:w="1109" w:type="dxa"/>
            <w:tcMar>
              <w:top w:w="0" w:type="dxa"/>
              <w:left w:w="108" w:type="dxa"/>
              <w:bottom w:w="0" w:type="dxa"/>
              <w:right w:w="108" w:type="dxa"/>
            </w:tcMar>
            <w:vAlign w:val="center"/>
            <w:hideMark/>
          </w:tcPr>
          <w:p w14:paraId="776C7FFF"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23</w:t>
            </w:r>
          </w:p>
        </w:tc>
        <w:tc>
          <w:tcPr>
            <w:tcW w:w="962" w:type="dxa"/>
            <w:tcMar>
              <w:top w:w="0" w:type="dxa"/>
              <w:left w:w="108" w:type="dxa"/>
              <w:bottom w:w="0" w:type="dxa"/>
              <w:right w:w="108" w:type="dxa"/>
            </w:tcMar>
            <w:vAlign w:val="center"/>
            <w:hideMark/>
          </w:tcPr>
          <w:p w14:paraId="1877423E"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rPr>
            </w:pPr>
            <w:r w:rsidRPr="00A6505D">
              <w:rPr>
                <w:rFonts w:ascii="Arial" w:hAnsi="Arial" w:cs="Arial"/>
                <w:color w:val="000000" w:themeColor="text1"/>
                <w:sz w:val="20"/>
                <w:szCs w:val="22"/>
              </w:rPr>
              <w:t>37</w:t>
            </w:r>
          </w:p>
        </w:tc>
        <w:tc>
          <w:tcPr>
            <w:tcW w:w="1475" w:type="dxa"/>
            <w:tcMar>
              <w:top w:w="0" w:type="dxa"/>
              <w:left w:w="108" w:type="dxa"/>
              <w:bottom w:w="0" w:type="dxa"/>
              <w:right w:w="108" w:type="dxa"/>
            </w:tcMar>
            <w:vAlign w:val="center"/>
            <w:hideMark/>
          </w:tcPr>
          <w:p w14:paraId="3234FE98"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00</w:t>
            </w:r>
          </w:p>
        </w:tc>
        <w:tc>
          <w:tcPr>
            <w:tcW w:w="2235" w:type="dxa"/>
            <w:tcMar>
              <w:top w:w="0" w:type="dxa"/>
              <w:left w:w="108" w:type="dxa"/>
              <w:bottom w:w="0" w:type="dxa"/>
              <w:right w:w="108" w:type="dxa"/>
            </w:tcMar>
            <w:vAlign w:val="center"/>
            <w:hideMark/>
          </w:tcPr>
          <w:p w14:paraId="3617DE4B"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Software de administración de sistemas</w:t>
            </w:r>
          </w:p>
        </w:tc>
      </w:tr>
      <w:tr w:rsidR="00A6505D" w:rsidRPr="00A6505D" w14:paraId="20C9B684" w14:textId="77777777" w:rsidTr="00DE3CFF">
        <w:trPr>
          <w:trHeight w:val="685"/>
          <w:jc w:val="center"/>
        </w:trPr>
        <w:tc>
          <w:tcPr>
            <w:tcW w:w="1574" w:type="dxa"/>
            <w:tcMar>
              <w:top w:w="0" w:type="dxa"/>
              <w:left w:w="108" w:type="dxa"/>
              <w:bottom w:w="0" w:type="dxa"/>
              <w:right w:w="108" w:type="dxa"/>
            </w:tcMar>
            <w:vAlign w:val="center"/>
            <w:hideMark/>
          </w:tcPr>
          <w:p w14:paraId="3D31A572"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81111500</w:t>
            </w:r>
          </w:p>
        </w:tc>
        <w:tc>
          <w:tcPr>
            <w:tcW w:w="1475" w:type="dxa"/>
            <w:tcMar>
              <w:top w:w="0" w:type="dxa"/>
              <w:left w:w="108" w:type="dxa"/>
              <w:bottom w:w="0" w:type="dxa"/>
              <w:right w:w="108" w:type="dxa"/>
            </w:tcMar>
            <w:vAlign w:val="center"/>
            <w:hideMark/>
          </w:tcPr>
          <w:p w14:paraId="34A4CF2C"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81</w:t>
            </w:r>
          </w:p>
        </w:tc>
        <w:tc>
          <w:tcPr>
            <w:tcW w:w="1109" w:type="dxa"/>
            <w:tcMar>
              <w:top w:w="0" w:type="dxa"/>
              <w:left w:w="108" w:type="dxa"/>
              <w:bottom w:w="0" w:type="dxa"/>
              <w:right w:w="108" w:type="dxa"/>
            </w:tcMar>
            <w:vAlign w:val="center"/>
            <w:hideMark/>
          </w:tcPr>
          <w:p w14:paraId="31AC8CC6"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11</w:t>
            </w:r>
          </w:p>
        </w:tc>
        <w:tc>
          <w:tcPr>
            <w:tcW w:w="962" w:type="dxa"/>
            <w:tcMar>
              <w:top w:w="0" w:type="dxa"/>
              <w:left w:w="108" w:type="dxa"/>
              <w:bottom w:w="0" w:type="dxa"/>
              <w:right w:w="108" w:type="dxa"/>
            </w:tcMar>
            <w:vAlign w:val="center"/>
            <w:hideMark/>
          </w:tcPr>
          <w:p w14:paraId="43A14DD6"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15</w:t>
            </w:r>
          </w:p>
        </w:tc>
        <w:tc>
          <w:tcPr>
            <w:tcW w:w="1475" w:type="dxa"/>
            <w:tcMar>
              <w:top w:w="0" w:type="dxa"/>
              <w:left w:w="108" w:type="dxa"/>
              <w:bottom w:w="0" w:type="dxa"/>
              <w:right w:w="108" w:type="dxa"/>
            </w:tcMar>
            <w:vAlign w:val="center"/>
            <w:hideMark/>
          </w:tcPr>
          <w:p w14:paraId="1E33F6A4"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00</w:t>
            </w:r>
          </w:p>
        </w:tc>
        <w:tc>
          <w:tcPr>
            <w:tcW w:w="2235" w:type="dxa"/>
            <w:tcMar>
              <w:top w:w="0" w:type="dxa"/>
              <w:left w:w="108" w:type="dxa"/>
              <w:bottom w:w="0" w:type="dxa"/>
              <w:right w:w="108" w:type="dxa"/>
            </w:tcMar>
            <w:vAlign w:val="center"/>
            <w:hideMark/>
          </w:tcPr>
          <w:p w14:paraId="4A89BAA2"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Ingeniería de software o hardware</w:t>
            </w:r>
          </w:p>
        </w:tc>
      </w:tr>
      <w:tr w:rsidR="00A6505D" w:rsidRPr="00A6505D" w14:paraId="6E3FE800" w14:textId="77777777" w:rsidTr="00DE3CFF">
        <w:trPr>
          <w:trHeight w:val="436"/>
          <w:jc w:val="center"/>
        </w:trPr>
        <w:tc>
          <w:tcPr>
            <w:tcW w:w="1574" w:type="dxa"/>
            <w:tcMar>
              <w:top w:w="0" w:type="dxa"/>
              <w:left w:w="108" w:type="dxa"/>
              <w:bottom w:w="0" w:type="dxa"/>
              <w:right w:w="108" w:type="dxa"/>
            </w:tcMar>
            <w:vAlign w:val="center"/>
            <w:hideMark/>
          </w:tcPr>
          <w:p w14:paraId="756B9B60"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81112200</w:t>
            </w:r>
          </w:p>
        </w:tc>
        <w:tc>
          <w:tcPr>
            <w:tcW w:w="1475" w:type="dxa"/>
            <w:tcMar>
              <w:top w:w="0" w:type="dxa"/>
              <w:left w:w="108" w:type="dxa"/>
              <w:bottom w:w="0" w:type="dxa"/>
              <w:right w:w="108" w:type="dxa"/>
            </w:tcMar>
            <w:vAlign w:val="center"/>
            <w:hideMark/>
          </w:tcPr>
          <w:p w14:paraId="3C349F45"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81</w:t>
            </w:r>
          </w:p>
        </w:tc>
        <w:tc>
          <w:tcPr>
            <w:tcW w:w="1109" w:type="dxa"/>
            <w:tcMar>
              <w:top w:w="0" w:type="dxa"/>
              <w:left w:w="108" w:type="dxa"/>
              <w:bottom w:w="0" w:type="dxa"/>
              <w:right w:w="108" w:type="dxa"/>
            </w:tcMar>
            <w:vAlign w:val="center"/>
            <w:hideMark/>
          </w:tcPr>
          <w:p w14:paraId="49CEFB66"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11</w:t>
            </w:r>
          </w:p>
        </w:tc>
        <w:tc>
          <w:tcPr>
            <w:tcW w:w="962" w:type="dxa"/>
            <w:tcMar>
              <w:top w:w="0" w:type="dxa"/>
              <w:left w:w="108" w:type="dxa"/>
              <w:bottom w:w="0" w:type="dxa"/>
              <w:right w:w="108" w:type="dxa"/>
            </w:tcMar>
            <w:vAlign w:val="center"/>
            <w:hideMark/>
          </w:tcPr>
          <w:p w14:paraId="248F5006"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22</w:t>
            </w:r>
          </w:p>
        </w:tc>
        <w:tc>
          <w:tcPr>
            <w:tcW w:w="1475" w:type="dxa"/>
            <w:tcMar>
              <w:top w:w="0" w:type="dxa"/>
              <w:left w:w="108" w:type="dxa"/>
              <w:bottom w:w="0" w:type="dxa"/>
              <w:right w:w="108" w:type="dxa"/>
            </w:tcMar>
            <w:vAlign w:val="center"/>
            <w:hideMark/>
          </w:tcPr>
          <w:p w14:paraId="28FDB319"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00</w:t>
            </w:r>
          </w:p>
        </w:tc>
        <w:tc>
          <w:tcPr>
            <w:tcW w:w="2235" w:type="dxa"/>
            <w:tcMar>
              <w:top w:w="0" w:type="dxa"/>
              <w:left w:w="108" w:type="dxa"/>
              <w:bottom w:w="0" w:type="dxa"/>
              <w:right w:w="108" w:type="dxa"/>
            </w:tcMar>
            <w:vAlign w:val="center"/>
            <w:hideMark/>
          </w:tcPr>
          <w:p w14:paraId="27CC9369"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Mantenimiento y soporte de software</w:t>
            </w:r>
          </w:p>
        </w:tc>
      </w:tr>
      <w:tr w:rsidR="00A6505D" w:rsidRPr="00A6505D" w14:paraId="75E9156B" w14:textId="77777777" w:rsidTr="00DE3CFF">
        <w:trPr>
          <w:trHeight w:val="429"/>
          <w:jc w:val="center"/>
        </w:trPr>
        <w:tc>
          <w:tcPr>
            <w:tcW w:w="1574" w:type="dxa"/>
            <w:tcMar>
              <w:top w:w="0" w:type="dxa"/>
              <w:left w:w="108" w:type="dxa"/>
              <w:bottom w:w="0" w:type="dxa"/>
              <w:right w:w="108" w:type="dxa"/>
            </w:tcMar>
            <w:vAlign w:val="center"/>
            <w:hideMark/>
          </w:tcPr>
          <w:p w14:paraId="24B4456F"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81111600</w:t>
            </w:r>
          </w:p>
        </w:tc>
        <w:tc>
          <w:tcPr>
            <w:tcW w:w="1475" w:type="dxa"/>
            <w:tcMar>
              <w:top w:w="0" w:type="dxa"/>
              <w:left w:w="108" w:type="dxa"/>
              <w:bottom w:w="0" w:type="dxa"/>
              <w:right w:w="108" w:type="dxa"/>
            </w:tcMar>
            <w:vAlign w:val="center"/>
            <w:hideMark/>
          </w:tcPr>
          <w:p w14:paraId="32D86980"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81</w:t>
            </w:r>
          </w:p>
        </w:tc>
        <w:tc>
          <w:tcPr>
            <w:tcW w:w="1109" w:type="dxa"/>
            <w:tcMar>
              <w:top w:w="0" w:type="dxa"/>
              <w:left w:w="108" w:type="dxa"/>
              <w:bottom w:w="0" w:type="dxa"/>
              <w:right w:w="108" w:type="dxa"/>
            </w:tcMar>
            <w:vAlign w:val="center"/>
            <w:hideMark/>
          </w:tcPr>
          <w:p w14:paraId="3354137D"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11</w:t>
            </w:r>
          </w:p>
        </w:tc>
        <w:tc>
          <w:tcPr>
            <w:tcW w:w="962" w:type="dxa"/>
            <w:tcMar>
              <w:top w:w="0" w:type="dxa"/>
              <w:left w:w="108" w:type="dxa"/>
              <w:bottom w:w="0" w:type="dxa"/>
              <w:right w:w="108" w:type="dxa"/>
            </w:tcMar>
            <w:vAlign w:val="center"/>
            <w:hideMark/>
          </w:tcPr>
          <w:p w14:paraId="3B7C80E5"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16</w:t>
            </w:r>
          </w:p>
        </w:tc>
        <w:tc>
          <w:tcPr>
            <w:tcW w:w="1475" w:type="dxa"/>
            <w:tcMar>
              <w:top w:w="0" w:type="dxa"/>
              <w:left w:w="108" w:type="dxa"/>
              <w:bottom w:w="0" w:type="dxa"/>
              <w:right w:w="108" w:type="dxa"/>
            </w:tcMar>
            <w:vAlign w:val="center"/>
            <w:hideMark/>
          </w:tcPr>
          <w:p w14:paraId="3269ACE8"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00</w:t>
            </w:r>
          </w:p>
        </w:tc>
        <w:tc>
          <w:tcPr>
            <w:tcW w:w="2235" w:type="dxa"/>
            <w:tcMar>
              <w:top w:w="0" w:type="dxa"/>
              <w:left w:w="108" w:type="dxa"/>
              <w:bottom w:w="0" w:type="dxa"/>
              <w:right w:w="108" w:type="dxa"/>
            </w:tcMar>
            <w:vAlign w:val="center"/>
            <w:hideMark/>
          </w:tcPr>
          <w:p w14:paraId="1B1B0059"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Programadores de computador</w:t>
            </w:r>
          </w:p>
        </w:tc>
      </w:tr>
      <w:tr w:rsidR="00A6505D" w:rsidRPr="00A6505D" w14:paraId="27BF3C44" w14:textId="77777777" w:rsidTr="00DE3CFF">
        <w:trPr>
          <w:trHeight w:val="429"/>
          <w:jc w:val="center"/>
        </w:trPr>
        <w:tc>
          <w:tcPr>
            <w:tcW w:w="1574" w:type="dxa"/>
            <w:tcMar>
              <w:top w:w="0" w:type="dxa"/>
              <w:left w:w="108" w:type="dxa"/>
              <w:bottom w:w="0" w:type="dxa"/>
              <w:right w:w="108" w:type="dxa"/>
            </w:tcMar>
            <w:vAlign w:val="center"/>
          </w:tcPr>
          <w:p w14:paraId="09E7A7D4"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43231500</w:t>
            </w:r>
          </w:p>
        </w:tc>
        <w:tc>
          <w:tcPr>
            <w:tcW w:w="1475" w:type="dxa"/>
            <w:tcMar>
              <w:top w:w="0" w:type="dxa"/>
              <w:left w:w="108" w:type="dxa"/>
              <w:bottom w:w="0" w:type="dxa"/>
              <w:right w:w="108" w:type="dxa"/>
            </w:tcMar>
            <w:vAlign w:val="center"/>
          </w:tcPr>
          <w:p w14:paraId="171E3088"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43</w:t>
            </w:r>
          </w:p>
        </w:tc>
        <w:tc>
          <w:tcPr>
            <w:tcW w:w="1109" w:type="dxa"/>
            <w:tcMar>
              <w:top w:w="0" w:type="dxa"/>
              <w:left w:w="108" w:type="dxa"/>
              <w:bottom w:w="0" w:type="dxa"/>
              <w:right w:w="108" w:type="dxa"/>
            </w:tcMar>
            <w:vAlign w:val="center"/>
          </w:tcPr>
          <w:p w14:paraId="7C3893F0"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23</w:t>
            </w:r>
          </w:p>
        </w:tc>
        <w:tc>
          <w:tcPr>
            <w:tcW w:w="962" w:type="dxa"/>
            <w:tcMar>
              <w:top w:w="0" w:type="dxa"/>
              <w:left w:w="108" w:type="dxa"/>
              <w:bottom w:w="0" w:type="dxa"/>
              <w:right w:w="108" w:type="dxa"/>
            </w:tcMar>
            <w:vAlign w:val="center"/>
          </w:tcPr>
          <w:p w14:paraId="219069C8"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15</w:t>
            </w:r>
          </w:p>
        </w:tc>
        <w:tc>
          <w:tcPr>
            <w:tcW w:w="1475" w:type="dxa"/>
            <w:tcMar>
              <w:top w:w="0" w:type="dxa"/>
              <w:left w:w="108" w:type="dxa"/>
              <w:bottom w:w="0" w:type="dxa"/>
              <w:right w:w="108" w:type="dxa"/>
            </w:tcMar>
            <w:vAlign w:val="center"/>
          </w:tcPr>
          <w:p w14:paraId="3C36E06B"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00</w:t>
            </w:r>
          </w:p>
        </w:tc>
        <w:tc>
          <w:tcPr>
            <w:tcW w:w="2235" w:type="dxa"/>
            <w:tcMar>
              <w:top w:w="0" w:type="dxa"/>
              <w:left w:w="108" w:type="dxa"/>
              <w:bottom w:w="0" w:type="dxa"/>
              <w:right w:w="108" w:type="dxa"/>
            </w:tcMar>
            <w:vAlign w:val="center"/>
          </w:tcPr>
          <w:p w14:paraId="204C3CA5" w14:textId="77777777" w:rsidR="00B12A1A" w:rsidRPr="00A6505D" w:rsidRDefault="00B12A1A" w:rsidP="00DE3CFF">
            <w:pPr>
              <w:contextualSpacing/>
              <w:jc w:val="center"/>
              <w:rPr>
                <w:rFonts w:ascii="Arial" w:hAnsi="Arial" w:cs="Arial"/>
                <w:color w:val="000000" w:themeColor="text1"/>
                <w:sz w:val="20"/>
                <w:bdr w:val="none" w:sz="0" w:space="0" w:color="auto" w:frame="1"/>
              </w:rPr>
            </w:pPr>
            <w:r w:rsidRPr="00A6505D">
              <w:rPr>
                <w:rFonts w:ascii="Arial" w:hAnsi="Arial" w:cs="Arial"/>
                <w:color w:val="000000" w:themeColor="text1"/>
                <w:sz w:val="20"/>
                <w:bdr w:val="none" w:sz="0" w:space="0" w:color="auto" w:frame="1"/>
              </w:rPr>
              <w:t>Software funcional especifico de la empresa</w:t>
            </w:r>
          </w:p>
        </w:tc>
      </w:tr>
      <w:tr w:rsidR="00A6505D" w:rsidRPr="00A6505D" w14:paraId="22CC6AA2" w14:textId="77777777" w:rsidTr="00DE3CFF">
        <w:trPr>
          <w:trHeight w:val="475"/>
          <w:jc w:val="center"/>
        </w:trPr>
        <w:tc>
          <w:tcPr>
            <w:tcW w:w="1574" w:type="dxa"/>
            <w:tcMar>
              <w:top w:w="0" w:type="dxa"/>
              <w:left w:w="108" w:type="dxa"/>
              <w:bottom w:w="0" w:type="dxa"/>
              <w:right w:w="108" w:type="dxa"/>
            </w:tcMar>
            <w:vAlign w:val="center"/>
          </w:tcPr>
          <w:p w14:paraId="6E77CAA0"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43232300</w:t>
            </w:r>
          </w:p>
        </w:tc>
        <w:tc>
          <w:tcPr>
            <w:tcW w:w="1475" w:type="dxa"/>
            <w:tcMar>
              <w:top w:w="0" w:type="dxa"/>
              <w:left w:w="108" w:type="dxa"/>
              <w:bottom w:w="0" w:type="dxa"/>
              <w:right w:w="108" w:type="dxa"/>
            </w:tcMar>
            <w:vAlign w:val="center"/>
          </w:tcPr>
          <w:p w14:paraId="04A558BC"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43</w:t>
            </w:r>
          </w:p>
        </w:tc>
        <w:tc>
          <w:tcPr>
            <w:tcW w:w="1109" w:type="dxa"/>
            <w:tcMar>
              <w:top w:w="0" w:type="dxa"/>
              <w:left w:w="108" w:type="dxa"/>
              <w:bottom w:w="0" w:type="dxa"/>
              <w:right w:w="108" w:type="dxa"/>
            </w:tcMar>
            <w:vAlign w:val="center"/>
          </w:tcPr>
          <w:p w14:paraId="5649DA78"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23</w:t>
            </w:r>
          </w:p>
        </w:tc>
        <w:tc>
          <w:tcPr>
            <w:tcW w:w="962" w:type="dxa"/>
            <w:tcMar>
              <w:top w:w="0" w:type="dxa"/>
              <w:left w:w="108" w:type="dxa"/>
              <w:bottom w:w="0" w:type="dxa"/>
              <w:right w:w="108" w:type="dxa"/>
            </w:tcMar>
            <w:vAlign w:val="center"/>
          </w:tcPr>
          <w:p w14:paraId="6A4F13F2"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23</w:t>
            </w:r>
          </w:p>
        </w:tc>
        <w:tc>
          <w:tcPr>
            <w:tcW w:w="1475" w:type="dxa"/>
            <w:tcMar>
              <w:top w:w="0" w:type="dxa"/>
              <w:left w:w="108" w:type="dxa"/>
              <w:bottom w:w="0" w:type="dxa"/>
              <w:right w:w="108" w:type="dxa"/>
            </w:tcMar>
            <w:vAlign w:val="center"/>
          </w:tcPr>
          <w:p w14:paraId="76BD0965"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00</w:t>
            </w:r>
          </w:p>
        </w:tc>
        <w:tc>
          <w:tcPr>
            <w:tcW w:w="2235" w:type="dxa"/>
            <w:tcMar>
              <w:top w:w="0" w:type="dxa"/>
              <w:left w:w="108" w:type="dxa"/>
              <w:bottom w:w="0" w:type="dxa"/>
              <w:right w:w="108" w:type="dxa"/>
            </w:tcMar>
            <w:vAlign w:val="center"/>
          </w:tcPr>
          <w:p w14:paraId="4D1E69C4" w14:textId="77777777" w:rsidR="00B12A1A" w:rsidRPr="00A6505D" w:rsidRDefault="00B12A1A" w:rsidP="00DE3CFF">
            <w:pPr>
              <w:contextualSpacing/>
              <w:jc w:val="center"/>
              <w:rPr>
                <w:rFonts w:ascii="Arial" w:hAnsi="Arial" w:cs="Arial"/>
                <w:color w:val="000000" w:themeColor="text1"/>
                <w:sz w:val="20"/>
                <w:bdr w:val="none" w:sz="0" w:space="0" w:color="auto" w:frame="1"/>
              </w:rPr>
            </w:pPr>
            <w:r w:rsidRPr="00A6505D">
              <w:rPr>
                <w:rFonts w:ascii="Arial" w:hAnsi="Arial" w:cs="Arial"/>
                <w:color w:val="000000" w:themeColor="text1"/>
                <w:sz w:val="20"/>
                <w:bdr w:val="none" w:sz="0" w:space="0" w:color="auto" w:frame="1"/>
              </w:rPr>
              <w:t>Software de consultas y gestión de datos</w:t>
            </w:r>
          </w:p>
        </w:tc>
      </w:tr>
      <w:tr w:rsidR="00A6505D" w:rsidRPr="00A6505D" w14:paraId="50888421" w14:textId="77777777" w:rsidTr="00DE3CFF">
        <w:trPr>
          <w:trHeight w:val="475"/>
          <w:jc w:val="center"/>
        </w:trPr>
        <w:tc>
          <w:tcPr>
            <w:tcW w:w="1574" w:type="dxa"/>
            <w:tcMar>
              <w:top w:w="0" w:type="dxa"/>
              <w:left w:w="108" w:type="dxa"/>
              <w:bottom w:w="0" w:type="dxa"/>
              <w:right w:w="108" w:type="dxa"/>
            </w:tcMar>
            <w:vAlign w:val="center"/>
          </w:tcPr>
          <w:p w14:paraId="172387F2"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43232400</w:t>
            </w:r>
          </w:p>
        </w:tc>
        <w:tc>
          <w:tcPr>
            <w:tcW w:w="1475" w:type="dxa"/>
            <w:tcMar>
              <w:top w:w="0" w:type="dxa"/>
              <w:left w:w="108" w:type="dxa"/>
              <w:bottom w:w="0" w:type="dxa"/>
              <w:right w:w="108" w:type="dxa"/>
            </w:tcMar>
            <w:vAlign w:val="center"/>
          </w:tcPr>
          <w:p w14:paraId="49230024"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43</w:t>
            </w:r>
          </w:p>
        </w:tc>
        <w:tc>
          <w:tcPr>
            <w:tcW w:w="1109" w:type="dxa"/>
            <w:tcMar>
              <w:top w:w="0" w:type="dxa"/>
              <w:left w:w="108" w:type="dxa"/>
              <w:bottom w:w="0" w:type="dxa"/>
              <w:right w:w="108" w:type="dxa"/>
            </w:tcMar>
            <w:vAlign w:val="center"/>
          </w:tcPr>
          <w:p w14:paraId="5EC94BE1"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23</w:t>
            </w:r>
          </w:p>
        </w:tc>
        <w:tc>
          <w:tcPr>
            <w:tcW w:w="962" w:type="dxa"/>
            <w:tcMar>
              <w:top w:w="0" w:type="dxa"/>
              <w:left w:w="108" w:type="dxa"/>
              <w:bottom w:w="0" w:type="dxa"/>
              <w:right w:w="108" w:type="dxa"/>
            </w:tcMar>
            <w:vAlign w:val="center"/>
          </w:tcPr>
          <w:p w14:paraId="6B70D8AB"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24</w:t>
            </w:r>
          </w:p>
        </w:tc>
        <w:tc>
          <w:tcPr>
            <w:tcW w:w="1475" w:type="dxa"/>
            <w:tcMar>
              <w:top w:w="0" w:type="dxa"/>
              <w:left w:w="108" w:type="dxa"/>
              <w:bottom w:w="0" w:type="dxa"/>
              <w:right w:w="108" w:type="dxa"/>
            </w:tcMar>
            <w:vAlign w:val="center"/>
          </w:tcPr>
          <w:p w14:paraId="63350178" w14:textId="77777777" w:rsidR="00B12A1A" w:rsidRPr="00A6505D" w:rsidRDefault="00B12A1A" w:rsidP="00DE3CFF">
            <w:pPr>
              <w:pStyle w:val="xmsonormal"/>
              <w:spacing w:before="0" w:beforeAutospacing="0" w:after="0" w:afterAutospacing="0" w:line="253" w:lineRule="atLeast"/>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00</w:t>
            </w:r>
          </w:p>
        </w:tc>
        <w:tc>
          <w:tcPr>
            <w:tcW w:w="2235" w:type="dxa"/>
            <w:tcMar>
              <w:top w:w="0" w:type="dxa"/>
              <w:left w:w="108" w:type="dxa"/>
              <w:bottom w:w="0" w:type="dxa"/>
              <w:right w:w="108" w:type="dxa"/>
            </w:tcMar>
            <w:vAlign w:val="center"/>
          </w:tcPr>
          <w:p w14:paraId="0386416C" w14:textId="77777777" w:rsidR="00B12A1A" w:rsidRPr="00A6505D" w:rsidRDefault="00B12A1A" w:rsidP="00DE3CFF">
            <w:pPr>
              <w:contextualSpacing/>
              <w:jc w:val="center"/>
              <w:rPr>
                <w:rFonts w:ascii="Arial" w:hAnsi="Arial" w:cs="Arial"/>
                <w:color w:val="000000" w:themeColor="text1"/>
                <w:sz w:val="20"/>
                <w:bdr w:val="none" w:sz="0" w:space="0" w:color="auto" w:frame="1"/>
              </w:rPr>
            </w:pPr>
            <w:r w:rsidRPr="00A6505D">
              <w:rPr>
                <w:rFonts w:ascii="Arial" w:hAnsi="Arial" w:cs="Arial"/>
                <w:color w:val="000000" w:themeColor="text1"/>
                <w:sz w:val="20"/>
                <w:bdr w:val="none" w:sz="0" w:space="0" w:color="auto" w:frame="1"/>
              </w:rPr>
              <w:t>Programas de desarrollo</w:t>
            </w:r>
          </w:p>
        </w:tc>
      </w:tr>
    </w:tbl>
    <w:p w14:paraId="54747199" w14:textId="77777777" w:rsidR="002B0E7A" w:rsidRPr="00A6505D" w:rsidRDefault="002B0E7A" w:rsidP="002B0E7A">
      <w:pPr>
        <w:pStyle w:val="Default"/>
        <w:widowControl w:val="0"/>
        <w:ind w:right="49"/>
        <w:jc w:val="both"/>
        <w:rPr>
          <w:color w:val="000000" w:themeColor="text1"/>
          <w:sz w:val="22"/>
          <w:szCs w:val="22"/>
        </w:rPr>
      </w:pPr>
    </w:p>
    <w:p w14:paraId="1236E25C" w14:textId="77777777" w:rsidR="002B0E7A" w:rsidRPr="00A6505D" w:rsidRDefault="002B0E7A" w:rsidP="002B0E7A">
      <w:pPr>
        <w:pStyle w:val="Default"/>
        <w:widowControl w:val="0"/>
        <w:ind w:right="49"/>
        <w:jc w:val="both"/>
        <w:rPr>
          <w:color w:val="000000" w:themeColor="text1"/>
          <w:sz w:val="22"/>
          <w:szCs w:val="22"/>
        </w:rPr>
      </w:pPr>
      <w:r w:rsidRPr="00A6505D">
        <w:rPr>
          <w:color w:val="000000" w:themeColor="text1"/>
          <w:sz w:val="22"/>
          <w:szCs w:val="22"/>
        </w:rPr>
        <w:t xml:space="preserve">De acuerdo a lo señalado en la circular No. 12 del 5 de mayo de 2014, expedida por Colombia Compra Eficiente, la clasificación del proponente no es un requisito habilitante, sino un mecanismo para establecer un lenguaje común entre los participantes del Sistema de Compras y Contratación Pública. </w:t>
      </w:r>
    </w:p>
    <w:p w14:paraId="5E96ACDA" w14:textId="77777777" w:rsidR="002B0E7A" w:rsidRPr="00A6505D" w:rsidRDefault="002B0E7A" w:rsidP="002B0E7A">
      <w:pPr>
        <w:pStyle w:val="Default"/>
        <w:widowControl w:val="0"/>
        <w:ind w:right="49"/>
        <w:jc w:val="both"/>
        <w:rPr>
          <w:color w:val="000000" w:themeColor="text1"/>
          <w:sz w:val="22"/>
          <w:szCs w:val="22"/>
        </w:rPr>
      </w:pPr>
    </w:p>
    <w:p w14:paraId="55720155" w14:textId="77777777" w:rsidR="002B0E7A" w:rsidRPr="00A6505D" w:rsidRDefault="002B0E7A" w:rsidP="008C0FDC">
      <w:pPr>
        <w:pStyle w:val="Ttulo1"/>
        <w:keepNext/>
        <w:numPr>
          <w:ilvl w:val="1"/>
          <w:numId w:val="32"/>
        </w:numPr>
        <w:spacing w:before="0" w:beforeAutospacing="0" w:after="0" w:afterAutospacing="0"/>
        <w:jc w:val="both"/>
        <w:rPr>
          <w:rFonts w:ascii="Arial" w:hAnsi="Arial" w:cs="Arial"/>
          <w:color w:val="000000" w:themeColor="text1"/>
          <w:sz w:val="22"/>
          <w:szCs w:val="22"/>
        </w:rPr>
      </w:pPr>
      <w:bookmarkStart w:id="43" w:name="_Toc65072548"/>
      <w:r w:rsidRPr="00A6505D">
        <w:rPr>
          <w:rFonts w:ascii="Arial" w:hAnsi="Arial" w:cs="Arial"/>
          <w:color w:val="000000" w:themeColor="text1"/>
          <w:sz w:val="22"/>
          <w:szCs w:val="22"/>
        </w:rPr>
        <w:t>TIPIFICACIÓN DEL CONTRATO</w:t>
      </w:r>
      <w:bookmarkEnd w:id="43"/>
      <w:r w:rsidRPr="00A6505D">
        <w:rPr>
          <w:rFonts w:ascii="Arial" w:hAnsi="Arial" w:cs="Arial"/>
          <w:color w:val="000000" w:themeColor="text1"/>
          <w:sz w:val="22"/>
          <w:szCs w:val="22"/>
        </w:rPr>
        <w:t xml:space="preserve"> </w:t>
      </w:r>
    </w:p>
    <w:p w14:paraId="11AA076D" w14:textId="77777777" w:rsidR="002B0E7A" w:rsidRPr="00A6505D" w:rsidRDefault="002B0E7A" w:rsidP="002B0E7A">
      <w:pPr>
        <w:rPr>
          <w:rFonts w:ascii="Arial" w:hAnsi="Arial" w:cs="Arial"/>
          <w:color w:val="000000" w:themeColor="text1"/>
        </w:rPr>
      </w:pPr>
    </w:p>
    <w:p w14:paraId="65D28996" w14:textId="521CBF01"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 xml:space="preserve">De acuerdo con la tipología contractual, </w:t>
      </w:r>
      <w:r w:rsidR="00177264" w:rsidRPr="00A6505D">
        <w:rPr>
          <w:rFonts w:ascii="Arial" w:hAnsi="Arial" w:cs="Arial"/>
          <w:color w:val="000000" w:themeColor="text1"/>
        </w:rPr>
        <w:t>el contrato a celebrar corresponde a un contrato de Prestación de Servicios conforme a lo establecido en el numeral 3° del artículo 32 de la Ley 80 de 1993.</w:t>
      </w:r>
    </w:p>
    <w:p w14:paraId="015F16B5" w14:textId="77777777" w:rsidR="001E03A1" w:rsidRPr="00A6505D" w:rsidRDefault="001E03A1" w:rsidP="002B0E7A">
      <w:pPr>
        <w:jc w:val="both"/>
        <w:rPr>
          <w:rFonts w:ascii="Arial" w:hAnsi="Arial" w:cs="Arial"/>
          <w:color w:val="000000" w:themeColor="text1"/>
        </w:rPr>
      </w:pPr>
    </w:p>
    <w:p w14:paraId="58F52385" w14:textId="0DF3F06C" w:rsidR="002B0E7A" w:rsidRPr="00A6505D" w:rsidRDefault="002B0E7A" w:rsidP="008C0FDC">
      <w:pPr>
        <w:pStyle w:val="Ttulo1"/>
        <w:keepNext/>
        <w:numPr>
          <w:ilvl w:val="1"/>
          <w:numId w:val="32"/>
        </w:numPr>
        <w:spacing w:before="0" w:beforeAutospacing="0" w:after="0" w:afterAutospacing="0"/>
        <w:jc w:val="both"/>
        <w:rPr>
          <w:rFonts w:ascii="Arial" w:hAnsi="Arial" w:cs="Arial"/>
          <w:color w:val="000000" w:themeColor="text1"/>
          <w:sz w:val="22"/>
          <w:szCs w:val="22"/>
        </w:rPr>
      </w:pPr>
      <w:bookmarkStart w:id="44" w:name="_Toc65072549"/>
      <w:r w:rsidRPr="00A6505D">
        <w:rPr>
          <w:rFonts w:ascii="Arial" w:hAnsi="Arial" w:cs="Arial"/>
          <w:color w:val="000000" w:themeColor="text1"/>
          <w:sz w:val="22"/>
          <w:szCs w:val="22"/>
        </w:rPr>
        <w:t>VALOR ESTIMADO DEL CONTRATO</w:t>
      </w:r>
      <w:bookmarkEnd w:id="44"/>
    </w:p>
    <w:p w14:paraId="19C65D19" w14:textId="77777777" w:rsidR="009D50F7" w:rsidRPr="00A6505D" w:rsidRDefault="009D50F7" w:rsidP="009D50F7">
      <w:pPr>
        <w:jc w:val="both"/>
        <w:rPr>
          <w:rFonts w:ascii="Arial" w:hAnsi="Arial" w:cs="Arial"/>
          <w:color w:val="000000" w:themeColor="text1"/>
        </w:rPr>
      </w:pPr>
    </w:p>
    <w:p w14:paraId="57351A99" w14:textId="77777777" w:rsidR="00B12A1A" w:rsidRPr="00A6505D" w:rsidRDefault="00B12A1A" w:rsidP="00B12A1A">
      <w:pPr>
        <w:jc w:val="both"/>
        <w:rPr>
          <w:rFonts w:ascii="Arial" w:hAnsi="Arial" w:cs="Arial"/>
          <w:color w:val="000000" w:themeColor="text1"/>
        </w:rPr>
      </w:pPr>
      <w:r w:rsidRPr="00A6505D">
        <w:rPr>
          <w:rFonts w:ascii="Arial" w:hAnsi="Arial" w:cs="Arial"/>
          <w:color w:val="000000" w:themeColor="text1"/>
        </w:rPr>
        <w:t xml:space="preserve">El valor estimado del contrato a suscribir asciende a la suma de estimado de </w:t>
      </w:r>
      <w:r w:rsidRPr="00A6505D">
        <w:rPr>
          <w:rFonts w:ascii="Arial" w:hAnsi="Arial" w:cs="Arial"/>
          <w:b/>
          <w:color w:val="000000" w:themeColor="text1"/>
        </w:rPr>
        <w:t>SEISCIENTOS CUARENTA Y SIETE MILLONES TRESCIENTOS VEINTICINCO MIL PESOS M/C ($ 647.325.000).</w:t>
      </w:r>
      <w:r w:rsidRPr="00A6505D">
        <w:rPr>
          <w:rFonts w:ascii="Arial" w:hAnsi="Arial" w:cs="Arial"/>
          <w:color w:val="000000" w:themeColor="text1"/>
        </w:rPr>
        <w:t xml:space="preserve">  Incluido IVA y todos los impuestos, gravámenes y retenciones a que haya lugar.</w:t>
      </w:r>
    </w:p>
    <w:p w14:paraId="2B4A54EC" w14:textId="77777777" w:rsidR="00B12A1A" w:rsidRPr="00A6505D" w:rsidRDefault="00B12A1A" w:rsidP="00B12A1A">
      <w:pPr>
        <w:jc w:val="both"/>
        <w:rPr>
          <w:rFonts w:ascii="Arial" w:hAnsi="Arial" w:cs="Arial"/>
          <w:color w:val="000000" w:themeColor="text1"/>
        </w:rPr>
      </w:pPr>
    </w:p>
    <w:p w14:paraId="5DA8A671" w14:textId="77777777" w:rsidR="00B12A1A" w:rsidRPr="00A6505D" w:rsidRDefault="00B12A1A" w:rsidP="00B12A1A">
      <w:pPr>
        <w:jc w:val="both"/>
        <w:rPr>
          <w:rFonts w:ascii="Arial" w:hAnsi="Arial" w:cs="Arial"/>
          <w:color w:val="000000" w:themeColor="text1"/>
        </w:rPr>
      </w:pPr>
      <w:r w:rsidRPr="00A6505D">
        <w:rPr>
          <w:rFonts w:ascii="Arial" w:hAnsi="Arial" w:cs="Arial"/>
          <w:color w:val="000000" w:themeColor="text1"/>
        </w:rPr>
        <w:t xml:space="preserve">El presupuesto asignado para el siguiente proceso es de </w:t>
      </w:r>
      <w:r w:rsidRPr="00A6505D">
        <w:rPr>
          <w:rFonts w:ascii="Arial" w:hAnsi="Arial" w:cs="Arial"/>
          <w:b/>
          <w:color w:val="000000" w:themeColor="text1"/>
        </w:rPr>
        <w:t xml:space="preserve">SETECIENTOS TREINTA Y OCHO MILLONES DE PESOS MCTE ($ 738.000.000).  </w:t>
      </w:r>
      <w:r w:rsidRPr="00A6505D">
        <w:rPr>
          <w:rFonts w:ascii="Arial" w:hAnsi="Arial" w:cs="Arial"/>
          <w:color w:val="000000" w:themeColor="text1"/>
        </w:rPr>
        <w:t>Incluido IVA y todos los impuestos, gravámenes y retenciones a que haya lugar.</w:t>
      </w:r>
    </w:p>
    <w:p w14:paraId="2A062C8C" w14:textId="77777777" w:rsidR="00B12A1A" w:rsidRPr="00A6505D" w:rsidRDefault="00B12A1A" w:rsidP="00B12A1A">
      <w:pPr>
        <w:jc w:val="both"/>
        <w:rPr>
          <w:rFonts w:ascii="Arial" w:hAnsi="Arial" w:cs="Arial"/>
          <w:color w:val="000000" w:themeColor="text1"/>
        </w:rPr>
      </w:pPr>
    </w:p>
    <w:p w14:paraId="49E7B520" w14:textId="4EF52142" w:rsidR="00B12A1A" w:rsidRPr="00A6505D" w:rsidRDefault="00B12A1A" w:rsidP="00B12A1A">
      <w:pPr>
        <w:jc w:val="both"/>
        <w:rPr>
          <w:rFonts w:ascii="Arial" w:hAnsi="Arial" w:cs="Arial"/>
          <w:color w:val="000000" w:themeColor="text1"/>
        </w:rPr>
      </w:pPr>
      <w:r w:rsidRPr="00A6505D">
        <w:rPr>
          <w:rFonts w:ascii="Arial" w:hAnsi="Arial" w:cs="Arial"/>
          <w:color w:val="000000" w:themeColor="text1"/>
        </w:rPr>
        <w:t xml:space="preserve">Respaldado por el Certificado de Disponibilidad Presupuestal No. </w:t>
      </w:r>
      <w:r w:rsidR="00031CCA" w:rsidRPr="00A6505D">
        <w:rPr>
          <w:rFonts w:ascii="Arial" w:hAnsi="Arial" w:cs="Arial"/>
          <w:b/>
          <w:color w:val="000000" w:themeColor="text1"/>
        </w:rPr>
        <w:t>6422 del</w:t>
      </w:r>
      <w:r w:rsidRPr="00A6505D">
        <w:rPr>
          <w:rFonts w:ascii="Arial" w:hAnsi="Arial" w:cs="Arial"/>
          <w:b/>
          <w:color w:val="000000" w:themeColor="text1"/>
        </w:rPr>
        <w:t xml:space="preserve"> 03 de </w:t>
      </w:r>
      <w:proofErr w:type="gramStart"/>
      <w:r w:rsidRPr="00A6505D">
        <w:rPr>
          <w:rFonts w:ascii="Arial" w:hAnsi="Arial" w:cs="Arial"/>
          <w:b/>
          <w:color w:val="000000" w:themeColor="text1"/>
        </w:rPr>
        <w:t>enero  de</w:t>
      </w:r>
      <w:proofErr w:type="gramEnd"/>
      <w:r w:rsidRPr="00A6505D">
        <w:rPr>
          <w:rFonts w:ascii="Arial" w:hAnsi="Arial" w:cs="Arial"/>
          <w:b/>
          <w:color w:val="000000" w:themeColor="text1"/>
        </w:rPr>
        <w:t xml:space="preserve"> 2022, </w:t>
      </w:r>
      <w:r w:rsidRPr="00A6505D">
        <w:rPr>
          <w:rFonts w:ascii="Arial" w:hAnsi="Arial" w:cs="Arial"/>
          <w:color w:val="000000" w:themeColor="text1"/>
        </w:rPr>
        <w:t>por valor de Cuatro mil sesenta y ocho millones ochocientos sesenta y cuatro mil doscientos setenta y cinco PESOS MCTE ($ 4.068.864.275.) Rubro Presupuestal C -1599-0100-2-0-1599076-02 ADQUISICION DE BIENES Y SERVICIOS – SERVICIOS TECNOLOGICOS – FORMULACION DISEÑO E IMPLEMENTACION DEL SISTEMA DE INFORMACION PARA EL SUBSISTEMA recurso 13., emitido por la Jefe de presupuesto de la Dirección General de Sanidad.</w:t>
      </w:r>
    </w:p>
    <w:p w14:paraId="591C644A" w14:textId="77777777" w:rsidR="00B12A1A" w:rsidRPr="00A6505D" w:rsidRDefault="00B12A1A" w:rsidP="00B12A1A">
      <w:pPr>
        <w:jc w:val="both"/>
        <w:rPr>
          <w:rFonts w:ascii="Arial" w:hAnsi="Arial" w:cs="Arial"/>
          <w:color w:val="000000" w:themeColor="text1"/>
        </w:rPr>
      </w:pPr>
    </w:p>
    <w:p w14:paraId="51072C59" w14:textId="274B362F" w:rsidR="009D50F7" w:rsidRPr="00A6505D" w:rsidRDefault="00B12A1A" w:rsidP="00B12A1A">
      <w:pPr>
        <w:jc w:val="both"/>
        <w:rPr>
          <w:rFonts w:ascii="Arial" w:hAnsi="Arial" w:cs="Arial"/>
          <w:color w:val="000000" w:themeColor="text1"/>
        </w:rPr>
      </w:pPr>
      <w:r w:rsidRPr="00A6505D">
        <w:rPr>
          <w:rFonts w:ascii="Arial" w:hAnsi="Arial" w:cs="Arial"/>
          <w:color w:val="000000" w:themeColor="text1"/>
        </w:rPr>
        <w:lastRenderedPageBreak/>
        <w:t>El Ministerio de Defensa Nacional, Comando General de las Fuerzas Militares, Dirección General de Sanidad Militar, pagará al Contratista el valor del presente Contrato con cargo al certificado de disponibilidad presupuestal anteriormente identificado.</w:t>
      </w:r>
    </w:p>
    <w:p w14:paraId="0B6A7069" w14:textId="77777777" w:rsidR="00B12A1A" w:rsidRPr="00A6505D" w:rsidRDefault="00B12A1A" w:rsidP="00B12A1A">
      <w:pPr>
        <w:jc w:val="both"/>
        <w:rPr>
          <w:rFonts w:ascii="Arial" w:hAnsi="Arial" w:cs="Arial"/>
          <w:color w:val="000000" w:themeColor="text1"/>
        </w:rPr>
      </w:pPr>
    </w:p>
    <w:p w14:paraId="4886A68D" w14:textId="77777777" w:rsidR="002B0E7A" w:rsidRPr="00A6505D" w:rsidRDefault="002B0E7A" w:rsidP="008C0FDC">
      <w:pPr>
        <w:pStyle w:val="Ttulo1"/>
        <w:keepNext/>
        <w:numPr>
          <w:ilvl w:val="1"/>
          <w:numId w:val="32"/>
        </w:numPr>
        <w:spacing w:before="0" w:beforeAutospacing="0" w:after="0" w:afterAutospacing="0"/>
        <w:jc w:val="both"/>
        <w:rPr>
          <w:rFonts w:ascii="Arial" w:hAnsi="Arial" w:cs="Arial"/>
          <w:color w:val="000000" w:themeColor="text1"/>
          <w:sz w:val="22"/>
          <w:szCs w:val="22"/>
        </w:rPr>
      </w:pPr>
      <w:bookmarkStart w:id="45" w:name="_Toc65072550"/>
      <w:r w:rsidRPr="00A6505D">
        <w:rPr>
          <w:rFonts w:ascii="Arial" w:hAnsi="Arial" w:cs="Arial"/>
          <w:color w:val="000000" w:themeColor="text1"/>
          <w:sz w:val="22"/>
          <w:szCs w:val="22"/>
        </w:rPr>
        <w:t>FORMA Y CONDICIONES DE PAGO</w:t>
      </w:r>
      <w:bookmarkEnd w:id="45"/>
    </w:p>
    <w:p w14:paraId="70B059FE" w14:textId="1DE9AF01" w:rsidR="002B0E7A" w:rsidRPr="00A6505D" w:rsidRDefault="002B0E7A" w:rsidP="006234B7">
      <w:pPr>
        <w:pStyle w:val="Ttulo1"/>
        <w:keepNext/>
        <w:spacing w:before="0" w:beforeAutospacing="0" w:after="0" w:afterAutospacing="0"/>
        <w:jc w:val="center"/>
        <w:rPr>
          <w:rFonts w:ascii="Arial" w:hAnsi="Arial" w:cs="Arial"/>
          <w:b w:val="0"/>
          <w:bCs w:val="0"/>
          <w:color w:val="000000" w:themeColor="text1"/>
          <w:sz w:val="22"/>
          <w:szCs w:val="22"/>
        </w:rPr>
      </w:pPr>
    </w:p>
    <w:p w14:paraId="01336DF2" w14:textId="2AF266C2" w:rsidR="00B12A1A" w:rsidRDefault="00B12A1A" w:rsidP="00B12A1A">
      <w:pPr>
        <w:pStyle w:val="Sinespaciado"/>
        <w:jc w:val="both"/>
        <w:rPr>
          <w:rFonts w:ascii="Arial" w:eastAsia="Times New Roman" w:hAnsi="Arial" w:cs="Arial"/>
          <w:bCs/>
          <w:color w:val="000000" w:themeColor="text1"/>
          <w:lang w:eastAsia="es-ES"/>
        </w:rPr>
      </w:pPr>
      <w:r w:rsidRPr="00A6505D">
        <w:rPr>
          <w:rFonts w:ascii="Arial" w:eastAsia="Times New Roman" w:hAnsi="Arial" w:cs="Arial"/>
          <w:b/>
          <w:bCs/>
          <w:color w:val="000000" w:themeColor="text1"/>
          <w:lang w:eastAsia="es-ES"/>
        </w:rPr>
        <w:t>EL MINISTERIO DE DEFENSA NACIONAL – COMANDO GENERAL DE LAS FUERZAS MILITARES – DIRECCIÓN GENERAL DE SANIDAD MILITAR,</w:t>
      </w:r>
      <w:r w:rsidRPr="00A6505D">
        <w:rPr>
          <w:rFonts w:ascii="Arial" w:eastAsia="Times New Roman" w:hAnsi="Arial" w:cs="Arial"/>
          <w:bCs/>
          <w:color w:val="000000" w:themeColor="text1"/>
          <w:lang w:eastAsia="es-ES"/>
        </w:rPr>
        <w:t xml:space="preserve"> se compromete a pagar el valor del contrato de prestación de servicios, </w:t>
      </w:r>
      <w:r w:rsidR="00DA7F37" w:rsidRPr="00DA7F37">
        <w:rPr>
          <w:rFonts w:ascii="Arial" w:eastAsia="Times New Roman" w:hAnsi="Arial" w:cs="Arial"/>
          <w:b/>
          <w:color w:val="000000" w:themeColor="text1"/>
          <w:u w:val="single"/>
          <w:lang w:eastAsia="es-ES"/>
        </w:rPr>
        <w:t>después de la entrega de los documentos requeridos por el supervisor y entregables de la siguiente manera</w:t>
      </w:r>
      <w:r w:rsidR="00DA7F37">
        <w:rPr>
          <w:rFonts w:ascii="Arial" w:eastAsia="Times New Roman" w:hAnsi="Arial" w:cs="Arial"/>
          <w:bCs/>
          <w:color w:val="000000" w:themeColor="text1"/>
          <w:lang w:eastAsia="es-ES"/>
        </w:rPr>
        <w:t>:</w:t>
      </w:r>
    </w:p>
    <w:p w14:paraId="2AE4326D" w14:textId="02DE9309" w:rsidR="003B5B1F" w:rsidRPr="003B5B1F" w:rsidRDefault="003B5B1F" w:rsidP="00B12A1A">
      <w:pPr>
        <w:pStyle w:val="Sinespaciado"/>
        <w:jc w:val="both"/>
        <w:rPr>
          <w:rFonts w:ascii="Arial" w:eastAsia="Times New Roman" w:hAnsi="Arial" w:cs="Arial"/>
          <w:bCs/>
          <w:color w:val="000000" w:themeColor="text1"/>
          <w:lang w:eastAsia="es-ES"/>
        </w:rPr>
      </w:pPr>
    </w:p>
    <w:tbl>
      <w:tblPr>
        <w:tblW w:w="8789" w:type="dxa"/>
        <w:tblInd w:w="-5" w:type="dxa"/>
        <w:tblCellMar>
          <w:left w:w="70" w:type="dxa"/>
          <w:right w:w="70" w:type="dxa"/>
        </w:tblCellMar>
        <w:tblLook w:val="04A0" w:firstRow="1" w:lastRow="0" w:firstColumn="1" w:lastColumn="0" w:noHBand="0" w:noVBand="1"/>
      </w:tblPr>
      <w:tblGrid>
        <w:gridCol w:w="993"/>
        <w:gridCol w:w="5386"/>
        <w:gridCol w:w="2410"/>
      </w:tblGrid>
      <w:tr w:rsidR="00D94D62" w:rsidRPr="00D94D62" w14:paraId="33CA36AB" w14:textId="77777777" w:rsidTr="0036494F">
        <w:trPr>
          <w:trHeight w:val="300"/>
        </w:trPr>
        <w:tc>
          <w:tcPr>
            <w:tcW w:w="878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76CCB90" w14:textId="77777777" w:rsidR="003B5B1F" w:rsidRPr="00D94D62" w:rsidRDefault="003B5B1F" w:rsidP="0036494F">
            <w:pPr>
              <w:jc w:val="center"/>
              <w:rPr>
                <w:rFonts w:ascii="Arial" w:hAnsi="Arial" w:cs="Arial"/>
                <w:b/>
                <w:bCs/>
              </w:rPr>
            </w:pPr>
            <w:r w:rsidRPr="00D94D62">
              <w:rPr>
                <w:rFonts w:ascii="Arial" w:hAnsi="Arial" w:cs="Arial"/>
                <w:b/>
                <w:bCs/>
              </w:rPr>
              <w:t>PROGRAMACION DE PAGOS</w:t>
            </w:r>
          </w:p>
        </w:tc>
      </w:tr>
      <w:tr w:rsidR="00D94D62" w:rsidRPr="00D94D62" w14:paraId="4AF0772C" w14:textId="77777777" w:rsidTr="0036494F">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FA0126A" w14:textId="77777777" w:rsidR="003B5B1F" w:rsidRPr="00D94D62" w:rsidRDefault="003B5B1F" w:rsidP="0036494F">
            <w:pPr>
              <w:jc w:val="center"/>
              <w:rPr>
                <w:rFonts w:ascii="Arial" w:hAnsi="Arial" w:cs="Arial"/>
                <w:b/>
                <w:bCs/>
              </w:rPr>
            </w:pPr>
            <w:r w:rsidRPr="00D94D62">
              <w:rPr>
                <w:rFonts w:ascii="Arial" w:hAnsi="Arial" w:cs="Arial"/>
                <w:b/>
                <w:bCs/>
              </w:rPr>
              <w:t>No.</w:t>
            </w:r>
          </w:p>
          <w:p w14:paraId="6AEF539B" w14:textId="77777777" w:rsidR="003B5B1F" w:rsidRPr="00D94D62" w:rsidRDefault="003B5B1F" w:rsidP="0036494F">
            <w:pPr>
              <w:jc w:val="center"/>
              <w:rPr>
                <w:rFonts w:ascii="Arial" w:hAnsi="Arial" w:cs="Arial"/>
                <w:b/>
                <w:bCs/>
              </w:rPr>
            </w:pPr>
            <w:r w:rsidRPr="00D94D62">
              <w:rPr>
                <w:rFonts w:ascii="Arial" w:hAnsi="Arial" w:cs="Arial"/>
                <w:b/>
                <w:bCs/>
              </w:rPr>
              <w:t>PAGO</w:t>
            </w:r>
          </w:p>
        </w:tc>
        <w:tc>
          <w:tcPr>
            <w:tcW w:w="5386" w:type="dxa"/>
            <w:tcBorders>
              <w:top w:val="single" w:sz="4" w:space="0" w:color="auto"/>
              <w:left w:val="nil"/>
              <w:bottom w:val="single" w:sz="4" w:space="0" w:color="auto"/>
              <w:right w:val="single" w:sz="4" w:space="0" w:color="auto"/>
            </w:tcBorders>
            <w:shd w:val="clear" w:color="000000" w:fill="D9D9D9"/>
            <w:noWrap/>
            <w:vAlign w:val="center"/>
            <w:hideMark/>
          </w:tcPr>
          <w:p w14:paraId="7A675F1C" w14:textId="77777777" w:rsidR="003B5B1F" w:rsidRPr="00D94D62" w:rsidRDefault="003B5B1F" w:rsidP="0036494F">
            <w:pPr>
              <w:jc w:val="center"/>
              <w:rPr>
                <w:rFonts w:ascii="Arial" w:hAnsi="Arial" w:cs="Arial"/>
                <w:b/>
                <w:bCs/>
              </w:rPr>
            </w:pPr>
            <w:r w:rsidRPr="00D94D62">
              <w:rPr>
                <w:rFonts w:ascii="Arial" w:hAnsi="Arial" w:cs="Arial"/>
                <w:b/>
                <w:bCs/>
              </w:rPr>
              <w:t>ENTREGABLE</w:t>
            </w:r>
          </w:p>
        </w:tc>
        <w:tc>
          <w:tcPr>
            <w:tcW w:w="2410" w:type="dxa"/>
            <w:tcBorders>
              <w:top w:val="single" w:sz="4" w:space="0" w:color="auto"/>
              <w:left w:val="nil"/>
              <w:bottom w:val="single" w:sz="4" w:space="0" w:color="auto"/>
              <w:right w:val="single" w:sz="4" w:space="0" w:color="auto"/>
            </w:tcBorders>
            <w:shd w:val="clear" w:color="000000" w:fill="D9D9D9"/>
            <w:noWrap/>
            <w:vAlign w:val="center"/>
            <w:hideMark/>
          </w:tcPr>
          <w:p w14:paraId="6AB8B479" w14:textId="77777777" w:rsidR="003B5B1F" w:rsidRPr="00D94D62" w:rsidRDefault="003B5B1F" w:rsidP="0036494F">
            <w:pPr>
              <w:jc w:val="center"/>
              <w:rPr>
                <w:rFonts w:ascii="Arial" w:hAnsi="Arial" w:cs="Arial"/>
                <w:b/>
                <w:bCs/>
              </w:rPr>
            </w:pPr>
            <w:r w:rsidRPr="00D94D62">
              <w:rPr>
                <w:rFonts w:ascii="Arial" w:hAnsi="Arial" w:cs="Arial"/>
                <w:b/>
                <w:bCs/>
              </w:rPr>
              <w:t>FECHA DE ENTREGA</w:t>
            </w:r>
          </w:p>
        </w:tc>
      </w:tr>
      <w:tr w:rsidR="00D94D62" w:rsidRPr="00D94D62" w14:paraId="2168535C" w14:textId="77777777" w:rsidTr="0036494F">
        <w:trPr>
          <w:trHeight w:val="717"/>
        </w:trPr>
        <w:tc>
          <w:tcPr>
            <w:tcW w:w="993" w:type="dxa"/>
            <w:tcBorders>
              <w:top w:val="single" w:sz="4" w:space="0" w:color="auto"/>
              <w:left w:val="single" w:sz="4" w:space="0" w:color="auto"/>
              <w:bottom w:val="single" w:sz="4" w:space="0" w:color="auto"/>
              <w:right w:val="single" w:sz="4" w:space="0" w:color="auto"/>
            </w:tcBorders>
            <w:vAlign w:val="center"/>
            <w:hideMark/>
          </w:tcPr>
          <w:p w14:paraId="0618BE6F" w14:textId="77777777" w:rsidR="003B5B1F" w:rsidRPr="00D94D62" w:rsidRDefault="003B5B1F" w:rsidP="0036494F">
            <w:pPr>
              <w:jc w:val="center"/>
              <w:rPr>
                <w:rFonts w:ascii="Arial" w:hAnsi="Arial" w:cs="Arial"/>
              </w:rPr>
            </w:pPr>
            <w:r w:rsidRPr="00D94D62">
              <w:rPr>
                <w:rFonts w:ascii="Arial" w:hAnsi="Arial" w:cs="Arial"/>
              </w:rPr>
              <w:t>1</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7E4E6DEE" w14:textId="77777777" w:rsidR="003B5B1F" w:rsidRPr="00D94D62" w:rsidRDefault="003B5B1F" w:rsidP="003B5B1F">
            <w:pPr>
              <w:pStyle w:val="Prrafodelista"/>
              <w:numPr>
                <w:ilvl w:val="0"/>
                <w:numId w:val="36"/>
              </w:numPr>
              <w:spacing w:after="0"/>
              <w:ind w:left="122" w:hanging="122"/>
              <w:contextualSpacing w:val="0"/>
              <w:jc w:val="both"/>
              <w:rPr>
                <w:rFonts w:ascii="Arial" w:hAnsi="Arial" w:cs="Arial"/>
                <w:lang w:eastAsia="es-CO"/>
              </w:rPr>
            </w:pPr>
            <w:r w:rsidRPr="00D94D62">
              <w:rPr>
                <w:rFonts w:ascii="Arial" w:hAnsi="Arial" w:cs="Arial"/>
                <w:lang w:eastAsia="es-CO"/>
              </w:rPr>
              <w:t xml:space="preserve">Informe consolidado de soporte, mantenimiento, monitoreo, recomendaciones de optimización e incidencias del sistema SALUD.SIS. </w:t>
            </w:r>
          </w:p>
          <w:p w14:paraId="21DC39DA" w14:textId="77777777" w:rsidR="003B5B1F" w:rsidRPr="00D94D62" w:rsidRDefault="003B5B1F" w:rsidP="003B5B1F">
            <w:pPr>
              <w:pStyle w:val="Prrafodelista"/>
              <w:numPr>
                <w:ilvl w:val="0"/>
                <w:numId w:val="36"/>
              </w:numPr>
              <w:spacing w:after="0"/>
              <w:ind w:left="122" w:hanging="122"/>
              <w:contextualSpacing w:val="0"/>
              <w:jc w:val="both"/>
              <w:rPr>
                <w:rFonts w:ascii="Arial" w:hAnsi="Arial" w:cs="Arial"/>
                <w:lang w:eastAsia="es-CO"/>
              </w:rPr>
            </w:pPr>
            <w:r w:rsidRPr="00D94D62">
              <w:rPr>
                <w:rFonts w:ascii="Arial" w:hAnsi="Arial" w:cs="Arial"/>
                <w:lang w:eastAsia="es-CO"/>
              </w:rPr>
              <w:t>Lo descrito en el numeral 2.3.1 COMPONENTE DE SOPORTE Y MANTENIMIENTO – PRIMER ENTREGABLE de la ficha técnica.</w:t>
            </w:r>
          </w:p>
          <w:p w14:paraId="18A41360" w14:textId="77777777" w:rsidR="003B5B1F" w:rsidRPr="00D94D62" w:rsidRDefault="003B5B1F" w:rsidP="0036494F">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987FFAC" w14:textId="77777777" w:rsidR="003B5B1F" w:rsidRPr="00D94D62" w:rsidRDefault="003B5B1F" w:rsidP="0036494F">
            <w:pPr>
              <w:jc w:val="center"/>
              <w:rPr>
                <w:rFonts w:ascii="Arial" w:hAnsi="Arial" w:cs="Arial"/>
              </w:rPr>
            </w:pPr>
            <w:r w:rsidRPr="00D94D62">
              <w:rPr>
                <w:rFonts w:ascii="Arial" w:hAnsi="Arial" w:cs="Arial"/>
              </w:rPr>
              <w:t>30 de septiembre de 2022</w:t>
            </w:r>
          </w:p>
        </w:tc>
      </w:tr>
      <w:tr w:rsidR="00D94D62" w:rsidRPr="00D94D62" w14:paraId="272CAC68" w14:textId="77777777" w:rsidTr="0036494F">
        <w:trPr>
          <w:trHeight w:val="557"/>
        </w:trPr>
        <w:tc>
          <w:tcPr>
            <w:tcW w:w="993" w:type="dxa"/>
            <w:tcBorders>
              <w:top w:val="single" w:sz="4" w:space="0" w:color="auto"/>
              <w:left w:val="single" w:sz="4" w:space="0" w:color="auto"/>
              <w:bottom w:val="single" w:sz="4" w:space="0" w:color="auto"/>
              <w:right w:val="single" w:sz="4" w:space="0" w:color="auto"/>
            </w:tcBorders>
            <w:vAlign w:val="center"/>
            <w:hideMark/>
          </w:tcPr>
          <w:p w14:paraId="3A52BD26" w14:textId="77777777" w:rsidR="003B5B1F" w:rsidRPr="00D94D62" w:rsidRDefault="003B5B1F" w:rsidP="0036494F">
            <w:pPr>
              <w:jc w:val="center"/>
              <w:rPr>
                <w:rFonts w:ascii="Arial" w:hAnsi="Arial" w:cs="Arial"/>
              </w:rPr>
            </w:pPr>
            <w:r w:rsidRPr="00D94D62">
              <w:rPr>
                <w:rFonts w:ascii="Arial" w:hAnsi="Arial" w:cs="Arial"/>
              </w:rPr>
              <w:t>2</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132F34A6" w14:textId="77777777" w:rsidR="003B5B1F" w:rsidRPr="00D94D62" w:rsidRDefault="003B5B1F" w:rsidP="003B5B1F">
            <w:pPr>
              <w:pStyle w:val="Prrafodelista"/>
              <w:numPr>
                <w:ilvl w:val="0"/>
                <w:numId w:val="36"/>
              </w:numPr>
              <w:spacing w:after="0"/>
              <w:ind w:left="122" w:hanging="122"/>
              <w:contextualSpacing w:val="0"/>
              <w:jc w:val="both"/>
              <w:rPr>
                <w:rFonts w:ascii="Arial" w:hAnsi="Arial" w:cs="Arial"/>
                <w:lang w:eastAsia="es-CO"/>
              </w:rPr>
            </w:pPr>
            <w:r w:rsidRPr="00D94D62">
              <w:rPr>
                <w:rFonts w:ascii="Arial" w:hAnsi="Arial" w:cs="Arial"/>
                <w:lang w:eastAsia="es-CO"/>
              </w:rPr>
              <w:t xml:space="preserve">Informe consolidado de soporte, mantenimiento, monitoreo, recomendaciones de optimización e incidencias del sistema SALUD.SIS. </w:t>
            </w:r>
          </w:p>
          <w:p w14:paraId="15036F9E" w14:textId="77777777" w:rsidR="003B5B1F" w:rsidRPr="00D94D62" w:rsidRDefault="003B5B1F" w:rsidP="003B5B1F">
            <w:pPr>
              <w:pStyle w:val="Prrafodelista"/>
              <w:numPr>
                <w:ilvl w:val="0"/>
                <w:numId w:val="36"/>
              </w:numPr>
              <w:spacing w:after="0"/>
              <w:ind w:left="122" w:hanging="122"/>
              <w:contextualSpacing w:val="0"/>
              <w:jc w:val="both"/>
              <w:rPr>
                <w:rFonts w:ascii="Arial" w:hAnsi="Arial" w:cs="Arial"/>
                <w:lang w:eastAsia="es-CO"/>
              </w:rPr>
            </w:pPr>
            <w:r w:rsidRPr="00D94D62">
              <w:rPr>
                <w:rFonts w:ascii="Arial" w:hAnsi="Arial" w:cs="Arial"/>
                <w:lang w:eastAsia="es-CO"/>
              </w:rPr>
              <w:t>Lo descrito en el numeral 2.3.2 COMPONENTE DE SOPORTE Y MANTENIMIENTO – SEGUNDO ENTREGABLE de la ficha técnica.</w:t>
            </w:r>
          </w:p>
          <w:p w14:paraId="3FDDB36D" w14:textId="77777777" w:rsidR="003B5B1F" w:rsidRPr="00D94D62" w:rsidRDefault="003B5B1F" w:rsidP="0036494F">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7392AD3" w14:textId="77777777" w:rsidR="003B5B1F" w:rsidRPr="00D94D62" w:rsidRDefault="003B5B1F" w:rsidP="0036494F">
            <w:pPr>
              <w:jc w:val="center"/>
              <w:rPr>
                <w:rFonts w:ascii="Arial" w:hAnsi="Arial" w:cs="Arial"/>
              </w:rPr>
            </w:pPr>
            <w:r w:rsidRPr="00D94D62">
              <w:rPr>
                <w:rFonts w:ascii="Arial" w:hAnsi="Arial" w:cs="Arial"/>
              </w:rPr>
              <w:t>31 de octubre de 2022</w:t>
            </w:r>
          </w:p>
        </w:tc>
      </w:tr>
      <w:tr w:rsidR="00D94D62" w:rsidRPr="00D94D62" w14:paraId="324635B8" w14:textId="77777777" w:rsidTr="0036494F">
        <w:trPr>
          <w:trHeight w:val="693"/>
        </w:trPr>
        <w:tc>
          <w:tcPr>
            <w:tcW w:w="993" w:type="dxa"/>
            <w:tcBorders>
              <w:top w:val="single" w:sz="4" w:space="0" w:color="auto"/>
              <w:left w:val="single" w:sz="4" w:space="0" w:color="auto"/>
              <w:bottom w:val="single" w:sz="4" w:space="0" w:color="auto"/>
              <w:right w:val="single" w:sz="4" w:space="0" w:color="auto"/>
            </w:tcBorders>
            <w:vAlign w:val="center"/>
            <w:hideMark/>
          </w:tcPr>
          <w:p w14:paraId="77DEDDC1" w14:textId="77777777" w:rsidR="003B5B1F" w:rsidRPr="00D94D62" w:rsidRDefault="003B5B1F" w:rsidP="0036494F">
            <w:pPr>
              <w:jc w:val="center"/>
              <w:rPr>
                <w:rFonts w:ascii="Arial" w:hAnsi="Arial" w:cs="Arial"/>
              </w:rPr>
            </w:pPr>
            <w:r w:rsidRPr="00D94D62">
              <w:rPr>
                <w:rFonts w:ascii="Arial" w:hAnsi="Arial" w:cs="Arial"/>
              </w:rPr>
              <w:t>3</w:t>
            </w:r>
          </w:p>
          <w:p w14:paraId="3BEE3C5C" w14:textId="77777777" w:rsidR="003B5B1F" w:rsidRPr="00D94D62" w:rsidRDefault="003B5B1F" w:rsidP="0036494F">
            <w:pPr>
              <w:jc w:val="center"/>
              <w:rPr>
                <w:rFonts w:ascii="Arial" w:hAnsi="Arial" w:cs="Arial"/>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3D8E6A04" w14:textId="77777777" w:rsidR="003B5B1F" w:rsidRPr="00D94D62" w:rsidRDefault="003B5B1F" w:rsidP="003B5B1F">
            <w:pPr>
              <w:pStyle w:val="Prrafodelista"/>
              <w:numPr>
                <w:ilvl w:val="0"/>
                <w:numId w:val="36"/>
              </w:numPr>
              <w:spacing w:after="0"/>
              <w:ind w:left="122" w:hanging="122"/>
              <w:contextualSpacing w:val="0"/>
              <w:jc w:val="both"/>
              <w:rPr>
                <w:rFonts w:ascii="Arial" w:hAnsi="Arial" w:cs="Arial"/>
                <w:lang w:eastAsia="es-CO"/>
              </w:rPr>
            </w:pPr>
            <w:r w:rsidRPr="00D94D62">
              <w:rPr>
                <w:rFonts w:ascii="Arial" w:hAnsi="Arial" w:cs="Arial"/>
                <w:lang w:eastAsia="es-CO"/>
              </w:rPr>
              <w:t xml:space="preserve">Informe consolidado de soporte, mantenimiento, monitoreo, recomendaciones de optimización e incidencias del sistema SALUD.SIS. </w:t>
            </w:r>
          </w:p>
          <w:p w14:paraId="1B85F811" w14:textId="77777777" w:rsidR="003B5B1F" w:rsidRPr="00D94D62" w:rsidRDefault="003B5B1F" w:rsidP="003B5B1F">
            <w:pPr>
              <w:pStyle w:val="Prrafodelista"/>
              <w:numPr>
                <w:ilvl w:val="0"/>
                <w:numId w:val="36"/>
              </w:numPr>
              <w:spacing w:after="0"/>
              <w:ind w:left="122" w:hanging="122"/>
              <w:contextualSpacing w:val="0"/>
              <w:jc w:val="both"/>
              <w:rPr>
                <w:rFonts w:ascii="Arial" w:hAnsi="Arial" w:cs="Arial"/>
                <w:lang w:eastAsia="es-CO"/>
              </w:rPr>
            </w:pPr>
            <w:r w:rsidRPr="00D94D62">
              <w:rPr>
                <w:rFonts w:ascii="Arial" w:hAnsi="Arial" w:cs="Arial"/>
                <w:lang w:eastAsia="es-CO"/>
              </w:rPr>
              <w:t>Lo descrito en el numeral 2.3.3 COMPONENTE DE SOPORTE Y MANTENIMIENTO – TERCER ENTREGABLE de la ficha técnica.</w:t>
            </w:r>
          </w:p>
          <w:p w14:paraId="7D8A6B21" w14:textId="77777777" w:rsidR="003B5B1F" w:rsidRPr="00D94D62" w:rsidRDefault="003B5B1F" w:rsidP="0036494F">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23CD1B7" w14:textId="77777777" w:rsidR="003B5B1F" w:rsidRPr="00D94D62" w:rsidRDefault="003B5B1F" w:rsidP="0036494F">
            <w:pPr>
              <w:jc w:val="center"/>
              <w:rPr>
                <w:rFonts w:ascii="Arial" w:hAnsi="Arial" w:cs="Arial"/>
              </w:rPr>
            </w:pPr>
            <w:r w:rsidRPr="00D94D62">
              <w:rPr>
                <w:rFonts w:ascii="Arial" w:hAnsi="Arial" w:cs="Arial"/>
              </w:rPr>
              <w:t>30 de noviembre de 2022</w:t>
            </w:r>
          </w:p>
        </w:tc>
      </w:tr>
      <w:tr w:rsidR="00D94D62" w:rsidRPr="00D94D62" w14:paraId="40730334" w14:textId="77777777" w:rsidTr="0036494F">
        <w:trPr>
          <w:trHeight w:val="1020"/>
        </w:trPr>
        <w:tc>
          <w:tcPr>
            <w:tcW w:w="993" w:type="dxa"/>
            <w:tcBorders>
              <w:top w:val="single" w:sz="4" w:space="0" w:color="auto"/>
              <w:left w:val="single" w:sz="4" w:space="0" w:color="auto"/>
              <w:bottom w:val="single" w:sz="4" w:space="0" w:color="auto"/>
              <w:right w:val="single" w:sz="4" w:space="0" w:color="auto"/>
            </w:tcBorders>
            <w:vAlign w:val="center"/>
            <w:hideMark/>
          </w:tcPr>
          <w:p w14:paraId="4A879E52" w14:textId="77777777" w:rsidR="003B5B1F" w:rsidRPr="00D94D62" w:rsidRDefault="003B5B1F" w:rsidP="0036494F">
            <w:pPr>
              <w:jc w:val="center"/>
              <w:rPr>
                <w:rFonts w:ascii="Arial" w:hAnsi="Arial" w:cs="Arial"/>
              </w:rPr>
            </w:pPr>
            <w:r w:rsidRPr="00D94D62">
              <w:rPr>
                <w:rFonts w:ascii="Arial" w:hAnsi="Arial" w:cs="Arial"/>
              </w:rPr>
              <w:t>4</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4FD19EC2" w14:textId="77777777" w:rsidR="003B5B1F" w:rsidRPr="00D94D62" w:rsidRDefault="003B5B1F" w:rsidP="0036494F">
            <w:pPr>
              <w:ind w:left="122" w:hanging="122"/>
              <w:jc w:val="both"/>
              <w:rPr>
                <w:rFonts w:ascii="Arial" w:hAnsi="Arial" w:cs="Arial"/>
              </w:rPr>
            </w:pPr>
            <w:r w:rsidRPr="00D94D62">
              <w:rPr>
                <w:rFonts w:ascii="Arial" w:hAnsi="Arial" w:cs="Arial"/>
              </w:rPr>
              <w:t>-</w:t>
            </w:r>
            <w:r w:rsidRPr="00D94D62">
              <w:rPr>
                <w:rFonts w:ascii="Arial" w:hAnsi="Arial" w:cs="Arial"/>
              </w:rPr>
              <w:tab/>
              <w:t xml:space="preserve">Informe consolidado de soporte, mantenimiento, monitoreo, recomendaciones de optimización e incidencias del sistema SALUD.SIS. </w:t>
            </w:r>
          </w:p>
          <w:p w14:paraId="37C452B1" w14:textId="77777777" w:rsidR="003B5B1F" w:rsidRPr="00D94D62" w:rsidRDefault="003B5B1F" w:rsidP="0036494F">
            <w:pPr>
              <w:ind w:left="122" w:hanging="122"/>
              <w:jc w:val="both"/>
              <w:rPr>
                <w:rFonts w:ascii="Arial" w:hAnsi="Arial" w:cs="Arial"/>
              </w:rPr>
            </w:pPr>
            <w:r w:rsidRPr="00D94D62">
              <w:rPr>
                <w:rFonts w:ascii="Arial" w:hAnsi="Arial" w:cs="Arial"/>
              </w:rPr>
              <w:t>-</w:t>
            </w:r>
            <w:r w:rsidRPr="00D94D62">
              <w:rPr>
                <w:rFonts w:ascii="Arial" w:hAnsi="Arial" w:cs="Arial"/>
              </w:rPr>
              <w:tab/>
              <w:t>Lo descrito en el numeral 2.3.4 COMPONENTE DE SOPORTE Y MANTENIMIENTO – CUARTO ENTREGABLE de la ficha técnica.</w:t>
            </w:r>
          </w:p>
          <w:p w14:paraId="01A51E75" w14:textId="77777777" w:rsidR="003B5B1F" w:rsidRPr="00D94D62" w:rsidRDefault="003B5B1F" w:rsidP="0036494F">
            <w:pPr>
              <w:jc w:val="both"/>
              <w:rPr>
                <w:rFonts w:ascii="Arial" w:hAnsi="Arial" w:cs="Arial"/>
              </w:rPr>
            </w:pPr>
            <w:r w:rsidRPr="00D94D62">
              <w:rPr>
                <w:rFonts w:ascii="Arial" w:hAnsi="Arial" w:cs="Arial"/>
              </w:rPr>
              <w:t>El último pago estará sujeto al recibo total a satisfacción de todo lo pactado en el contrato y además se entregará lo siguiente:</w:t>
            </w:r>
          </w:p>
          <w:p w14:paraId="368E0CED" w14:textId="77777777" w:rsidR="003B5B1F" w:rsidRPr="00D94D62" w:rsidRDefault="003B5B1F" w:rsidP="003B5B1F">
            <w:pPr>
              <w:pStyle w:val="Prrafodelista"/>
              <w:numPr>
                <w:ilvl w:val="0"/>
                <w:numId w:val="37"/>
              </w:numPr>
              <w:spacing w:after="0"/>
              <w:ind w:left="264" w:hanging="264"/>
              <w:contextualSpacing w:val="0"/>
              <w:jc w:val="both"/>
              <w:rPr>
                <w:rFonts w:ascii="Arial" w:hAnsi="Arial" w:cs="Arial"/>
                <w:lang w:eastAsia="es-CO"/>
              </w:rPr>
            </w:pPr>
            <w:r w:rsidRPr="00D94D62">
              <w:rPr>
                <w:rFonts w:ascii="Arial" w:hAnsi="Arial" w:cs="Arial"/>
                <w:lang w:eastAsia="es-CO"/>
              </w:rPr>
              <w:t xml:space="preserve">Documento de especificación de requisitos de software y/o procesos consolidado y actualizado a última versión (diagramas de casos de uso y/o procesos con sus respectivas descripciones textuales, diagramas de clases de objetos, historias de usuario). </w:t>
            </w:r>
          </w:p>
          <w:p w14:paraId="0292B034" w14:textId="77777777" w:rsidR="003B5B1F" w:rsidRPr="00D94D62" w:rsidRDefault="003B5B1F" w:rsidP="003B5B1F">
            <w:pPr>
              <w:pStyle w:val="Prrafodelista"/>
              <w:numPr>
                <w:ilvl w:val="0"/>
                <w:numId w:val="37"/>
              </w:numPr>
              <w:spacing w:after="0"/>
              <w:ind w:left="264" w:hanging="264"/>
              <w:contextualSpacing w:val="0"/>
              <w:jc w:val="both"/>
              <w:rPr>
                <w:rFonts w:ascii="Arial" w:hAnsi="Arial" w:cs="Arial"/>
                <w:lang w:eastAsia="es-CO"/>
              </w:rPr>
            </w:pPr>
            <w:r w:rsidRPr="00D94D62">
              <w:rPr>
                <w:rFonts w:ascii="Arial" w:hAnsi="Arial" w:cs="Arial"/>
                <w:lang w:eastAsia="es-CO"/>
              </w:rPr>
              <w:t xml:space="preserve">Modelo entidad relación final de todo el proyecto desarrollado. </w:t>
            </w:r>
          </w:p>
          <w:p w14:paraId="507E5A23" w14:textId="77777777" w:rsidR="003B5B1F" w:rsidRPr="00D94D62" w:rsidRDefault="003B5B1F" w:rsidP="003B5B1F">
            <w:pPr>
              <w:pStyle w:val="Prrafodelista"/>
              <w:numPr>
                <w:ilvl w:val="0"/>
                <w:numId w:val="37"/>
              </w:numPr>
              <w:spacing w:after="0"/>
              <w:ind w:left="264" w:hanging="264"/>
              <w:contextualSpacing w:val="0"/>
              <w:jc w:val="both"/>
              <w:rPr>
                <w:rFonts w:ascii="Arial" w:hAnsi="Arial" w:cs="Arial"/>
                <w:lang w:eastAsia="es-CO"/>
              </w:rPr>
            </w:pPr>
            <w:r w:rsidRPr="00D94D62">
              <w:rPr>
                <w:rFonts w:ascii="Arial" w:hAnsi="Arial" w:cs="Arial"/>
                <w:lang w:eastAsia="es-CO"/>
              </w:rPr>
              <w:t>Diccionario de base de datos de toda la solución.</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A54C0BE" w14:textId="7DEC8577" w:rsidR="003B5B1F" w:rsidRPr="00D94D62" w:rsidRDefault="003B5B1F" w:rsidP="0036494F">
            <w:pPr>
              <w:jc w:val="center"/>
              <w:rPr>
                <w:rFonts w:ascii="Arial" w:hAnsi="Arial" w:cs="Arial"/>
              </w:rPr>
            </w:pPr>
            <w:r w:rsidRPr="00D94D62">
              <w:rPr>
                <w:rFonts w:ascii="Arial" w:hAnsi="Arial" w:cs="Arial"/>
              </w:rPr>
              <w:t>15 de diciembre de 2022</w:t>
            </w:r>
          </w:p>
        </w:tc>
      </w:tr>
      <w:tr w:rsidR="00D94D62" w:rsidRPr="00D94D62" w14:paraId="4182123F" w14:textId="77777777" w:rsidTr="0036494F">
        <w:trPr>
          <w:trHeight w:val="510"/>
        </w:trPr>
        <w:tc>
          <w:tcPr>
            <w:tcW w:w="878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4EB4FD" w14:textId="77777777" w:rsidR="003B5B1F" w:rsidRPr="00D94D62" w:rsidRDefault="003B5B1F" w:rsidP="0036494F">
            <w:pPr>
              <w:jc w:val="both"/>
              <w:rPr>
                <w:rFonts w:ascii="Arial" w:hAnsi="Arial" w:cs="Arial"/>
              </w:rPr>
            </w:pPr>
            <w:r w:rsidRPr="00D94D62">
              <w:rPr>
                <w:rFonts w:ascii="Arial" w:hAnsi="Arial" w:cs="Arial"/>
              </w:rPr>
              <w:t>El supervisor del contrato verificará que el contratista haga entrega del entregable solicitado para cada pago y avalará el respectivo trámite de pago.</w:t>
            </w:r>
          </w:p>
        </w:tc>
      </w:tr>
      <w:tr w:rsidR="00D94D62" w:rsidRPr="00D94D62" w14:paraId="23ADCC01" w14:textId="77777777" w:rsidTr="0036494F">
        <w:trPr>
          <w:trHeight w:val="1080"/>
        </w:trPr>
        <w:tc>
          <w:tcPr>
            <w:tcW w:w="878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02C78A" w14:textId="77777777" w:rsidR="003B5B1F" w:rsidRPr="00D94D62" w:rsidRDefault="003B5B1F" w:rsidP="0036494F">
            <w:pPr>
              <w:jc w:val="both"/>
              <w:rPr>
                <w:rFonts w:ascii="Arial" w:hAnsi="Arial" w:cs="Arial"/>
              </w:rPr>
            </w:pPr>
            <w:r w:rsidRPr="00D94D62">
              <w:rPr>
                <w:rFonts w:ascii="Arial" w:hAnsi="Arial" w:cs="Arial"/>
              </w:rPr>
              <w:lastRenderedPageBreak/>
              <w:t>Cada pago se realizará dentro de los 30 días calendario siguientes a la recepción de los documentos requeridos, previa presentación de la factura, acta de recibo a satisfacción por el supervisor del contrato, copia de las planillas de pago de aportes parafiscales, cumplimiento de los trámites administrativos a que haya lugar, expedición de la obligación, orden de pago del SIIF y una vez se encuentre aprobado el Programa Anual Mensualizado de Caja “PAC</w:t>
            </w:r>
          </w:p>
        </w:tc>
      </w:tr>
    </w:tbl>
    <w:p w14:paraId="2FBB758B" w14:textId="77777777" w:rsidR="003B5B1F" w:rsidRPr="00D94D62" w:rsidRDefault="003B5B1F" w:rsidP="00B12A1A">
      <w:pPr>
        <w:pStyle w:val="Sinespaciado"/>
        <w:jc w:val="both"/>
        <w:rPr>
          <w:rFonts w:ascii="Arial" w:eastAsia="Times New Roman" w:hAnsi="Arial" w:cs="Arial"/>
          <w:bCs/>
          <w:lang w:eastAsia="es-ES"/>
        </w:rPr>
      </w:pPr>
    </w:p>
    <w:p w14:paraId="7E7C353A" w14:textId="77777777" w:rsidR="003B5B1F" w:rsidRPr="00D94D62" w:rsidRDefault="003B5B1F" w:rsidP="003B5B1F">
      <w:pPr>
        <w:pStyle w:val="Sinespaciado"/>
        <w:jc w:val="both"/>
        <w:rPr>
          <w:rFonts w:ascii="Arial" w:eastAsia="Times New Roman" w:hAnsi="Arial" w:cs="Arial"/>
          <w:bCs/>
          <w:lang w:eastAsia="es-ES"/>
        </w:rPr>
      </w:pPr>
      <w:r w:rsidRPr="00D94D62">
        <w:rPr>
          <w:rFonts w:ascii="Arial" w:eastAsia="Times New Roman" w:hAnsi="Arial" w:cs="Arial"/>
          <w:bCs/>
          <w:lang w:eastAsia="es-ES"/>
        </w:rPr>
        <w:t>Los anteriores pagos se realizarán previa acta de recibo suscrita por el supervisor del contrato y el contratista o su delegado, entrega de la respectiva factura donde se registre: fecha, precio unitario de los servicios entregados incluido IVA (cuando aplique) y el cargue de la misma en el SECOP II, así mismo  deberá acreditar el pago de los aportes a seguridad social, ARL y parafiscales mediante certificación expedida y soportada (planillas de pago) del pago de aportes parafiscales por el revisor fiscal o en su defecto por el representante legal a fecha 30 del mes vencido anterior a la fecha de pago, Expedición de la obligación, orden de pago del SIIF y de acuerdo  a  la autorización de PAC, situación de recursos por la  Dirección del Tesoro Nacional, (Ministerio de Hacienda) y cumplimiento de los demás trámites administrativos a que haya lugar.</w:t>
      </w:r>
    </w:p>
    <w:p w14:paraId="7E12F98A" w14:textId="77777777" w:rsidR="003B5B1F" w:rsidRPr="00D94D62" w:rsidRDefault="003B5B1F" w:rsidP="003B5B1F">
      <w:pPr>
        <w:pStyle w:val="Sinespaciado"/>
        <w:jc w:val="both"/>
        <w:rPr>
          <w:rFonts w:ascii="Arial" w:eastAsia="Times New Roman" w:hAnsi="Arial" w:cs="Arial"/>
          <w:bCs/>
          <w:lang w:eastAsia="es-ES"/>
        </w:rPr>
      </w:pPr>
    </w:p>
    <w:p w14:paraId="38FC0C8F" w14:textId="77777777" w:rsidR="003B5B1F" w:rsidRPr="00D94D62" w:rsidRDefault="003B5B1F" w:rsidP="003B5B1F">
      <w:pPr>
        <w:pStyle w:val="Sinespaciado"/>
        <w:jc w:val="both"/>
        <w:rPr>
          <w:rFonts w:ascii="Arial" w:eastAsia="Times New Roman" w:hAnsi="Arial" w:cs="Arial"/>
          <w:bCs/>
          <w:lang w:eastAsia="es-ES"/>
        </w:rPr>
      </w:pPr>
      <w:r w:rsidRPr="00D94D62">
        <w:rPr>
          <w:rFonts w:ascii="Arial" w:eastAsia="Times New Roman" w:hAnsi="Arial" w:cs="Arial"/>
          <w:bCs/>
          <w:lang w:eastAsia="es-ES"/>
        </w:rPr>
        <w:t xml:space="preserve">El    pago  se efectuará previa radicación de la factura en forma electrónica en el correo </w:t>
      </w:r>
      <w:hyperlink r:id="rId9" w:history="1">
        <w:r w:rsidRPr="00D94D62">
          <w:rPr>
            <w:rStyle w:val="Hipervnculo"/>
            <w:rFonts w:ascii="Arial" w:eastAsia="Times New Roman" w:hAnsi="Arial" w:cs="Arial"/>
            <w:bCs/>
            <w:color w:val="auto"/>
            <w:lang w:eastAsia="es-ES"/>
          </w:rPr>
          <w:t>siifnacion.facturaelectronica@minhacienda.gov.co</w:t>
        </w:r>
      </w:hyperlink>
      <w:r w:rsidRPr="00D94D62">
        <w:rPr>
          <w:rFonts w:ascii="Arial" w:eastAsia="Times New Roman" w:hAnsi="Arial" w:cs="Arial"/>
          <w:bCs/>
          <w:lang w:eastAsia="es-ES"/>
        </w:rPr>
        <w:t xml:space="preserve"> en caso de estar obligado a ello , conforme con lo establecido por la DIAN en la Resolución No. 42 de mayo 5 de 2020, y lo establecido en la Directiva Presidencial No. 09 de 2020; adicionalmente el proveedor, debe cargar la factura junto con sus soportes en el Sistema Electrónico para la Contratación Pública SECOP II; el pago se realizará previo  acta de recibo a satisfacción suscrita por el supervisor del contrato, acta de ingreso al Almacén si es el caso,  copia de la planilla del último pago de las obligaciones frente al Sistema de Seguridad Social Integral y aportes parafiscales (Cajas de Compensación Familiar, Sena e ICBF) si estuviere obligado a ello, en concordancia con lo dispuesto en el Decreto 0862 del 26 de abril de 2013, “Por el cual se reglamenta parcialmente la Ley 1607 de 2012”, cumplimiento de los trámites administrativos a que haya lugar, expedición de la obligación, orden de pago del SIIF y una vez se encuentre aprobado el Programa Anual Mensualizado de Caja “PAC” y la situación de los recursos por parte de la Dirección del Tesoro Nacional, presentación de la planilla mensual de aportes y pago salarios del personal dispuesto para el desarrollo del objeto del contrato.</w:t>
      </w:r>
    </w:p>
    <w:p w14:paraId="387A934E" w14:textId="77777777" w:rsidR="003B5B1F" w:rsidRPr="00D94D62" w:rsidRDefault="003B5B1F" w:rsidP="003B5B1F">
      <w:pPr>
        <w:pStyle w:val="Sinespaciado"/>
        <w:jc w:val="both"/>
        <w:rPr>
          <w:rFonts w:ascii="Arial" w:eastAsia="Times New Roman" w:hAnsi="Arial" w:cs="Arial"/>
          <w:bCs/>
          <w:lang w:eastAsia="es-ES"/>
        </w:rPr>
      </w:pPr>
    </w:p>
    <w:p w14:paraId="5171EA81" w14:textId="77777777" w:rsidR="003B5B1F" w:rsidRPr="00D94D62" w:rsidRDefault="003B5B1F" w:rsidP="003B5B1F">
      <w:pPr>
        <w:pStyle w:val="Sinespaciado"/>
        <w:jc w:val="both"/>
        <w:rPr>
          <w:rFonts w:ascii="Arial" w:eastAsia="Times New Roman" w:hAnsi="Arial" w:cs="Arial"/>
          <w:bCs/>
          <w:lang w:eastAsia="es-ES"/>
        </w:rPr>
      </w:pPr>
      <w:r w:rsidRPr="00D94D62">
        <w:rPr>
          <w:rFonts w:ascii="Arial" w:eastAsia="Times New Roman" w:hAnsi="Arial" w:cs="Arial"/>
          <w:bCs/>
          <w:lang w:eastAsia="es-ES"/>
        </w:rPr>
        <w:t>En caso de no estar obligado a ello deberán radicarse en físico en el Grupo de Gestión Financiera de la Dirección General de Sanidad Militar, en la Avenida Calle 26 No. 69-76 Piso 17 de la torre 3.</w:t>
      </w:r>
    </w:p>
    <w:p w14:paraId="1A3E4888" w14:textId="77777777" w:rsidR="003B5B1F" w:rsidRPr="00D94D62" w:rsidRDefault="003B5B1F" w:rsidP="003B5B1F">
      <w:pPr>
        <w:pStyle w:val="Sinespaciado"/>
        <w:jc w:val="both"/>
        <w:rPr>
          <w:rFonts w:ascii="Arial" w:eastAsia="Times New Roman" w:hAnsi="Arial" w:cs="Arial"/>
          <w:bCs/>
          <w:lang w:eastAsia="es-ES"/>
        </w:rPr>
      </w:pPr>
    </w:p>
    <w:p w14:paraId="627151EF" w14:textId="77777777" w:rsidR="003B5B1F" w:rsidRPr="00D94D62" w:rsidRDefault="003B5B1F" w:rsidP="003B5B1F">
      <w:pPr>
        <w:pStyle w:val="Sinespaciado"/>
        <w:jc w:val="both"/>
        <w:rPr>
          <w:rFonts w:ascii="Arial" w:eastAsia="Times New Roman" w:hAnsi="Arial" w:cs="Arial"/>
          <w:bCs/>
          <w:lang w:eastAsia="es-ES"/>
        </w:rPr>
      </w:pPr>
      <w:r w:rsidRPr="00D94D62">
        <w:rPr>
          <w:rFonts w:ascii="Arial" w:eastAsia="Times New Roman" w:hAnsi="Arial" w:cs="Arial"/>
          <w:bCs/>
          <w:lang w:eastAsia="es-ES"/>
        </w:rPr>
        <w:t>Los proponentes deberán entregar una certificación original expedida por la entidad Bancaria correspondiente, a nombre de la Dirección General de Sanidad Militar, con una vigencia no mayor a treinta (30) días; en la cual se indique el nombre de la entidad financiera y el número de la cuenta de ahorros o corriente que posea, para efectos del pago del contrato por parte de MINISTERIO DE DEFENSA NACIONAL – COMANDO GENERAL DE LAS FUERZAS MILITARES DIRECCIÓN GENERAL DE SANIDAD MILITAR.</w:t>
      </w:r>
    </w:p>
    <w:p w14:paraId="3061376F" w14:textId="77777777" w:rsidR="003B5B1F" w:rsidRPr="00D94D62" w:rsidRDefault="003B5B1F" w:rsidP="003B5B1F">
      <w:pPr>
        <w:pStyle w:val="Sinespaciado"/>
        <w:jc w:val="both"/>
        <w:rPr>
          <w:rFonts w:ascii="Arial" w:eastAsia="Times New Roman" w:hAnsi="Arial" w:cs="Arial"/>
          <w:bCs/>
          <w:lang w:eastAsia="es-ES"/>
        </w:rPr>
      </w:pPr>
    </w:p>
    <w:p w14:paraId="1C986F99" w14:textId="77777777" w:rsidR="003B5B1F" w:rsidRPr="00D94D62" w:rsidRDefault="003B5B1F" w:rsidP="003B5B1F">
      <w:pPr>
        <w:pStyle w:val="Sinespaciado"/>
        <w:jc w:val="both"/>
        <w:rPr>
          <w:rFonts w:ascii="Arial" w:eastAsia="Times New Roman" w:hAnsi="Arial" w:cs="Arial"/>
          <w:bCs/>
          <w:lang w:eastAsia="es-ES"/>
        </w:rPr>
      </w:pPr>
      <w:r w:rsidRPr="00D94D62">
        <w:rPr>
          <w:rFonts w:ascii="Arial" w:eastAsia="Times New Roman" w:hAnsi="Arial" w:cs="Arial"/>
          <w:bCs/>
          <w:lang w:eastAsia="es-ES"/>
        </w:rPr>
        <w:t xml:space="preserve">En caso de un proponente extranjero, además deberá indicar el nombre del país, ciudad, nombre del banco y número de cuenta bancaria de acuerdo con las normas bancarias vigentes. </w:t>
      </w:r>
    </w:p>
    <w:p w14:paraId="1EFE04FE" w14:textId="77777777" w:rsidR="003B5B1F" w:rsidRPr="00D94D62" w:rsidRDefault="003B5B1F" w:rsidP="003B5B1F">
      <w:pPr>
        <w:pStyle w:val="Sinespaciado"/>
        <w:jc w:val="both"/>
        <w:rPr>
          <w:rFonts w:ascii="Arial" w:eastAsia="Times New Roman" w:hAnsi="Arial" w:cs="Arial"/>
          <w:bCs/>
          <w:lang w:eastAsia="es-ES"/>
        </w:rPr>
      </w:pPr>
    </w:p>
    <w:p w14:paraId="121257E6" w14:textId="77777777" w:rsidR="003B5B1F" w:rsidRPr="00D94D62" w:rsidRDefault="003B5B1F" w:rsidP="003B5B1F">
      <w:pPr>
        <w:pStyle w:val="Sinespaciado"/>
        <w:jc w:val="both"/>
        <w:rPr>
          <w:rFonts w:ascii="Arial" w:eastAsia="Times New Roman" w:hAnsi="Arial" w:cs="Arial"/>
          <w:bCs/>
          <w:lang w:eastAsia="es-ES"/>
        </w:rPr>
      </w:pPr>
      <w:r w:rsidRPr="00D94D62">
        <w:rPr>
          <w:rFonts w:ascii="Arial" w:eastAsia="Times New Roman" w:hAnsi="Arial" w:cs="Arial"/>
          <w:bCs/>
          <w:lang w:eastAsia="es-ES"/>
        </w:rPr>
        <w:t>En el evento en que el proponente sea un consorcio o unión temporal, una vez se notifique de la adjudicación, éste deberá comunicar al MINISTERIO DE DEFENSA NACIONAL – COMANDO GENERAL DE LAS FUERZAS MILITARES DIRECCIÓN GENERAL DE SANIDAD MILITAR, el número de cuenta bancaria en donde se efectuarán los pagos a nombre del consorcio o unión temporal con su correspondiente NIT.</w:t>
      </w:r>
    </w:p>
    <w:p w14:paraId="27D48F76" w14:textId="500EA6E9" w:rsidR="003B5B1F" w:rsidRPr="00D94D62" w:rsidRDefault="003B5B1F" w:rsidP="003B5B1F">
      <w:pPr>
        <w:spacing w:after="0"/>
        <w:jc w:val="both"/>
        <w:rPr>
          <w:rFonts w:ascii="Arial" w:hAnsi="Arial" w:cs="Arial"/>
          <w:bCs/>
        </w:rPr>
      </w:pPr>
      <w:r w:rsidRPr="00D94D62">
        <w:rPr>
          <w:rFonts w:ascii="Arial" w:eastAsia="Times New Roman" w:hAnsi="Arial" w:cs="Arial"/>
          <w:b/>
          <w:lang w:val="es-ES" w:eastAsia="es-ES"/>
        </w:rPr>
        <w:t>PARÁGRAFO 1</w:t>
      </w:r>
      <w:r w:rsidRPr="00D94D62">
        <w:rPr>
          <w:rFonts w:ascii="Arial" w:eastAsia="Times New Roman" w:hAnsi="Arial" w:cs="Arial"/>
          <w:lang w:val="es-ES" w:eastAsia="es-ES"/>
        </w:rPr>
        <w:t xml:space="preserve">. El CONTRATANTE no se responsabilizará por las demoras presentadas en el pago al CONTRATISTA, cuando ella fuere ocasionada por encontrarse incompleta la </w:t>
      </w:r>
      <w:r w:rsidRPr="00D94D62">
        <w:rPr>
          <w:rFonts w:ascii="Arial" w:eastAsia="Times New Roman" w:hAnsi="Arial" w:cs="Arial"/>
          <w:lang w:val="es-ES" w:eastAsia="es-ES"/>
        </w:rPr>
        <w:lastRenderedPageBreak/>
        <w:t>documentación de soporte o el pago no se ajuste a cualquiera de las condiciones establecidas en el presente contrato.</w:t>
      </w:r>
    </w:p>
    <w:p w14:paraId="7645F23F" w14:textId="7EB9F2CC" w:rsidR="00B039CE" w:rsidRPr="00D94D62" w:rsidRDefault="00B039CE" w:rsidP="00B039CE">
      <w:pPr>
        <w:spacing w:after="0"/>
        <w:jc w:val="both"/>
        <w:rPr>
          <w:rFonts w:ascii="Arial Narrow" w:hAnsi="Arial Narrow" w:cs="Arial"/>
          <w:bCs/>
          <w:sz w:val="24"/>
          <w:szCs w:val="24"/>
        </w:rPr>
      </w:pPr>
    </w:p>
    <w:p w14:paraId="204DEF88" w14:textId="32527FF6" w:rsidR="00461A37" w:rsidRDefault="00B12A1A" w:rsidP="00B12A1A">
      <w:pPr>
        <w:jc w:val="both"/>
        <w:rPr>
          <w:rFonts w:ascii="Arial" w:hAnsi="Arial" w:cs="Arial"/>
          <w:b/>
          <w:bCs/>
          <w:color w:val="000000" w:themeColor="text1"/>
          <w:lang w:val="es-ES_tradnl" w:eastAsia="es-ES"/>
        </w:rPr>
      </w:pPr>
      <w:r w:rsidRPr="00D94D62">
        <w:rPr>
          <w:rFonts w:ascii="Arial" w:hAnsi="Arial" w:cs="Arial"/>
          <w:b/>
          <w:bCs/>
          <w:lang w:val="es-ES_tradnl" w:eastAsia="es-ES"/>
        </w:rPr>
        <w:t>MONEDA A CONTRATAR</w:t>
      </w:r>
    </w:p>
    <w:p w14:paraId="2203DC02" w14:textId="77777777" w:rsidR="00640474" w:rsidRPr="00A6505D" w:rsidRDefault="00640474" w:rsidP="00B12A1A">
      <w:pPr>
        <w:jc w:val="both"/>
        <w:rPr>
          <w:rFonts w:ascii="Arial" w:hAnsi="Arial" w:cs="Arial"/>
          <w:b/>
          <w:bCs/>
          <w:color w:val="000000" w:themeColor="text1"/>
          <w:lang w:val="es-ES_tradnl" w:eastAsia="es-ES"/>
        </w:rPr>
      </w:pPr>
    </w:p>
    <w:p w14:paraId="7D774DFB" w14:textId="756E3757" w:rsidR="00B12A1A" w:rsidRPr="00A6505D" w:rsidRDefault="00B12A1A" w:rsidP="00B12A1A">
      <w:pPr>
        <w:jc w:val="both"/>
        <w:rPr>
          <w:rFonts w:ascii="Arial" w:hAnsi="Arial" w:cs="Arial"/>
          <w:bCs/>
          <w:color w:val="000000" w:themeColor="text1"/>
          <w:lang w:val="es-ES_tradnl" w:eastAsia="es-ES"/>
        </w:rPr>
      </w:pPr>
      <w:r w:rsidRPr="00A6505D">
        <w:rPr>
          <w:rFonts w:ascii="Arial" w:hAnsi="Arial" w:cs="Arial"/>
          <w:bCs/>
          <w:color w:val="000000" w:themeColor="text1"/>
          <w:lang w:val="es-ES_tradnl" w:eastAsia="es-ES"/>
        </w:rPr>
        <w:t>Se cancelará el valor del contrato en moneda legal colombiana, (Pesos Colombianos COP)</w:t>
      </w:r>
    </w:p>
    <w:p w14:paraId="508226DA" w14:textId="656BCD2B" w:rsidR="009477C6" w:rsidRPr="00A6505D" w:rsidRDefault="009477C6" w:rsidP="006234B7">
      <w:pPr>
        <w:shd w:val="clear" w:color="auto" w:fill="FFFFFF"/>
        <w:spacing w:after="0"/>
        <w:jc w:val="both"/>
        <w:rPr>
          <w:rFonts w:ascii="Arial" w:eastAsia="Times New Roman" w:hAnsi="Arial" w:cs="Arial"/>
          <w:bCs/>
          <w:color w:val="000000" w:themeColor="text1"/>
          <w:lang w:val="es-ES" w:eastAsia="es-ES"/>
        </w:rPr>
      </w:pPr>
    </w:p>
    <w:p w14:paraId="2F8C85FC" w14:textId="77777777" w:rsidR="002B0E7A" w:rsidRPr="00A6505D" w:rsidRDefault="002B0E7A" w:rsidP="008C0FDC">
      <w:pPr>
        <w:pStyle w:val="Ttulo1"/>
        <w:keepNext/>
        <w:numPr>
          <w:ilvl w:val="1"/>
          <w:numId w:val="32"/>
        </w:numPr>
        <w:spacing w:before="0" w:beforeAutospacing="0"/>
        <w:jc w:val="both"/>
        <w:rPr>
          <w:rFonts w:ascii="Arial" w:hAnsi="Arial" w:cs="Arial"/>
          <w:color w:val="000000" w:themeColor="text1"/>
          <w:sz w:val="22"/>
          <w:szCs w:val="22"/>
        </w:rPr>
      </w:pPr>
      <w:bookmarkStart w:id="46" w:name="_Toc65072551"/>
      <w:r w:rsidRPr="00A6505D">
        <w:rPr>
          <w:rFonts w:ascii="Arial" w:hAnsi="Arial" w:cs="Arial"/>
          <w:color w:val="000000" w:themeColor="text1"/>
          <w:sz w:val="22"/>
          <w:szCs w:val="22"/>
        </w:rPr>
        <w:t>PLAZO DE EJECUCIÓN DEL CONTRATO</w:t>
      </w:r>
      <w:bookmarkEnd w:id="46"/>
    </w:p>
    <w:p w14:paraId="4CB9F000" w14:textId="3FF8AF63" w:rsidR="002B0E7A" w:rsidRPr="00A6505D" w:rsidRDefault="006234B7" w:rsidP="006234B7">
      <w:pPr>
        <w:pStyle w:val="Ttulo1"/>
        <w:jc w:val="both"/>
        <w:rPr>
          <w:rFonts w:ascii="Arial" w:eastAsiaTheme="minorEastAsia" w:hAnsi="Arial" w:cs="Arial"/>
          <w:b w:val="0"/>
          <w:bCs w:val="0"/>
          <w:color w:val="000000" w:themeColor="text1"/>
          <w:kern w:val="0"/>
          <w:sz w:val="22"/>
          <w:szCs w:val="22"/>
        </w:rPr>
      </w:pPr>
      <w:bookmarkStart w:id="47" w:name="_Toc68685846"/>
      <w:bookmarkStart w:id="48" w:name="_Toc68685921"/>
      <w:r w:rsidRPr="00A6505D">
        <w:rPr>
          <w:rFonts w:ascii="Arial" w:eastAsiaTheme="minorEastAsia" w:hAnsi="Arial" w:cs="Arial"/>
          <w:b w:val="0"/>
          <w:bCs w:val="0"/>
          <w:color w:val="000000" w:themeColor="text1"/>
          <w:kern w:val="0"/>
          <w:sz w:val="22"/>
          <w:szCs w:val="22"/>
        </w:rPr>
        <w:t xml:space="preserve">El plazo de ejecución del contrato será hasta el </w:t>
      </w:r>
      <w:r w:rsidR="00B039CE" w:rsidRPr="00A6505D">
        <w:rPr>
          <w:rFonts w:ascii="Arial" w:eastAsiaTheme="minorEastAsia" w:hAnsi="Arial" w:cs="Arial"/>
          <w:b w:val="0"/>
          <w:bCs w:val="0"/>
          <w:color w:val="000000" w:themeColor="text1"/>
          <w:kern w:val="0"/>
          <w:sz w:val="22"/>
          <w:szCs w:val="22"/>
        </w:rPr>
        <w:t>31</w:t>
      </w:r>
      <w:r w:rsidRPr="00A6505D">
        <w:rPr>
          <w:rFonts w:ascii="Arial" w:eastAsiaTheme="minorEastAsia" w:hAnsi="Arial" w:cs="Arial"/>
          <w:b w:val="0"/>
          <w:bCs w:val="0"/>
          <w:color w:val="000000" w:themeColor="text1"/>
          <w:kern w:val="0"/>
          <w:sz w:val="22"/>
          <w:szCs w:val="22"/>
        </w:rPr>
        <w:t xml:space="preserve"> de diciembre de 202</w:t>
      </w:r>
      <w:r w:rsidR="00725CD9" w:rsidRPr="00A6505D">
        <w:rPr>
          <w:rFonts w:ascii="Arial" w:eastAsiaTheme="minorEastAsia" w:hAnsi="Arial" w:cs="Arial"/>
          <w:b w:val="0"/>
          <w:bCs w:val="0"/>
          <w:color w:val="000000" w:themeColor="text1"/>
          <w:kern w:val="0"/>
          <w:sz w:val="22"/>
          <w:szCs w:val="22"/>
        </w:rPr>
        <w:t>2</w:t>
      </w:r>
      <w:r w:rsidRPr="00A6505D">
        <w:rPr>
          <w:rFonts w:ascii="Arial" w:eastAsiaTheme="minorEastAsia" w:hAnsi="Arial" w:cs="Arial"/>
          <w:b w:val="0"/>
          <w:bCs w:val="0"/>
          <w:color w:val="000000" w:themeColor="text1"/>
          <w:kern w:val="0"/>
          <w:sz w:val="22"/>
          <w:szCs w:val="22"/>
        </w:rPr>
        <w:t xml:space="preserve"> a partir de la aprobación de la garantía</w:t>
      </w:r>
      <w:bookmarkEnd w:id="47"/>
      <w:bookmarkEnd w:id="48"/>
      <w:r w:rsidR="00DE3CFF" w:rsidRPr="00A6505D">
        <w:rPr>
          <w:rFonts w:ascii="Arial" w:eastAsiaTheme="minorEastAsia" w:hAnsi="Arial" w:cs="Arial"/>
          <w:b w:val="0"/>
          <w:bCs w:val="0"/>
          <w:color w:val="000000" w:themeColor="text1"/>
          <w:kern w:val="0"/>
          <w:sz w:val="22"/>
          <w:szCs w:val="22"/>
        </w:rPr>
        <w:t xml:space="preserve"> y el registro presupuestal.</w:t>
      </w:r>
    </w:p>
    <w:p w14:paraId="14391322" w14:textId="77777777" w:rsidR="002B0E7A" w:rsidRPr="00A6505D" w:rsidRDefault="002B0E7A" w:rsidP="008C0FDC">
      <w:pPr>
        <w:pStyle w:val="Ttulo1"/>
        <w:keepNext/>
        <w:numPr>
          <w:ilvl w:val="1"/>
          <w:numId w:val="32"/>
        </w:numPr>
        <w:spacing w:before="0" w:beforeAutospacing="0" w:after="0" w:afterAutospacing="0"/>
        <w:jc w:val="both"/>
        <w:rPr>
          <w:rFonts w:ascii="Arial" w:hAnsi="Arial" w:cs="Arial"/>
          <w:color w:val="000000" w:themeColor="text1"/>
          <w:sz w:val="22"/>
          <w:szCs w:val="22"/>
        </w:rPr>
      </w:pPr>
      <w:bookmarkStart w:id="49" w:name="_Toc65072553"/>
      <w:r w:rsidRPr="00A6505D">
        <w:rPr>
          <w:rFonts w:ascii="Arial" w:hAnsi="Arial" w:cs="Arial"/>
          <w:color w:val="000000" w:themeColor="text1"/>
          <w:sz w:val="22"/>
          <w:szCs w:val="22"/>
        </w:rPr>
        <w:t>LUGAR DE EJECUCIÓN DEL CONTRATO</w:t>
      </w:r>
      <w:bookmarkEnd w:id="49"/>
      <w:r w:rsidRPr="00A6505D">
        <w:rPr>
          <w:rFonts w:ascii="Arial" w:hAnsi="Arial" w:cs="Arial"/>
          <w:color w:val="000000" w:themeColor="text1"/>
          <w:sz w:val="22"/>
          <w:szCs w:val="22"/>
        </w:rPr>
        <w:t xml:space="preserve">  </w:t>
      </w:r>
    </w:p>
    <w:p w14:paraId="279B7AF8" w14:textId="77777777" w:rsidR="00DE3CFF" w:rsidRPr="00A6505D" w:rsidRDefault="00DE3CFF" w:rsidP="00DE3CFF">
      <w:pPr>
        <w:pStyle w:val="Ttulo1"/>
        <w:keepNext/>
        <w:spacing w:before="0" w:beforeAutospacing="0" w:after="0" w:afterAutospacing="0"/>
        <w:jc w:val="both"/>
        <w:rPr>
          <w:rFonts w:ascii="Arial" w:hAnsi="Arial" w:cs="Arial"/>
          <w:color w:val="000000" w:themeColor="text1"/>
          <w:sz w:val="22"/>
          <w:szCs w:val="22"/>
        </w:rPr>
      </w:pPr>
      <w:bookmarkStart w:id="50" w:name="_Toc65072554"/>
    </w:p>
    <w:p w14:paraId="65880B1A" w14:textId="578B67A0" w:rsidR="00DE3CFF" w:rsidRPr="00A6505D" w:rsidRDefault="00DE3CFF" w:rsidP="00DE3CFF">
      <w:pPr>
        <w:pStyle w:val="Ttulo1"/>
        <w:keepNext/>
        <w:spacing w:before="0" w:beforeAutospacing="0" w:after="0" w:afterAutospacing="0"/>
        <w:jc w:val="both"/>
        <w:rPr>
          <w:rFonts w:ascii="Arial" w:eastAsia="Calibri" w:hAnsi="Arial" w:cs="Arial"/>
          <w:b w:val="0"/>
          <w:bCs w:val="0"/>
          <w:color w:val="000000" w:themeColor="text1"/>
          <w:sz w:val="22"/>
          <w:szCs w:val="22"/>
        </w:rPr>
      </w:pPr>
      <w:r w:rsidRPr="00A6505D">
        <w:rPr>
          <w:rFonts w:ascii="Arial" w:hAnsi="Arial" w:cs="Arial"/>
          <w:b w:val="0"/>
          <w:color w:val="000000" w:themeColor="text1"/>
          <w:sz w:val="22"/>
          <w:szCs w:val="22"/>
        </w:rPr>
        <w:t xml:space="preserve">El lugar de ejecución para los servicios requeridos será en las instalaciones del contratista ubicadas a nivel nacional; acorde a requerimientos dados en el desarrollo de la operación, se requerirá la concurrencia en las instalaciones de la Dirección General de Sanidad Militar; al igual que del personal que fungirá como Gerente de Proyecto, scrum máster y </w:t>
      </w:r>
      <w:proofErr w:type="spellStart"/>
      <w:r w:rsidRPr="00A6505D">
        <w:rPr>
          <w:rFonts w:ascii="Arial" w:hAnsi="Arial" w:cs="Arial"/>
          <w:b w:val="0"/>
          <w:color w:val="000000" w:themeColor="text1"/>
          <w:sz w:val="22"/>
          <w:szCs w:val="22"/>
        </w:rPr>
        <w:t>product</w:t>
      </w:r>
      <w:proofErr w:type="spellEnd"/>
      <w:r w:rsidRPr="00A6505D">
        <w:rPr>
          <w:rFonts w:ascii="Arial" w:hAnsi="Arial" w:cs="Arial"/>
          <w:b w:val="0"/>
          <w:color w:val="000000" w:themeColor="text1"/>
          <w:sz w:val="22"/>
          <w:szCs w:val="22"/>
        </w:rPr>
        <w:t xml:space="preserve"> </w:t>
      </w:r>
      <w:proofErr w:type="spellStart"/>
      <w:r w:rsidRPr="00A6505D">
        <w:rPr>
          <w:rFonts w:ascii="Arial" w:hAnsi="Arial" w:cs="Arial"/>
          <w:b w:val="0"/>
          <w:color w:val="000000" w:themeColor="text1"/>
          <w:sz w:val="22"/>
          <w:szCs w:val="22"/>
        </w:rPr>
        <w:t>owner</w:t>
      </w:r>
      <w:proofErr w:type="spellEnd"/>
      <w:r w:rsidRPr="00A6505D">
        <w:rPr>
          <w:rFonts w:ascii="Arial" w:hAnsi="Arial" w:cs="Arial"/>
          <w:b w:val="0"/>
          <w:color w:val="000000" w:themeColor="text1"/>
          <w:sz w:val="22"/>
          <w:szCs w:val="22"/>
        </w:rPr>
        <w:t>.</w:t>
      </w:r>
      <w:bookmarkEnd w:id="50"/>
    </w:p>
    <w:p w14:paraId="4054C756" w14:textId="77777777" w:rsidR="002B0E7A" w:rsidRPr="00A6505D" w:rsidRDefault="002B0E7A" w:rsidP="002B0E7A">
      <w:pPr>
        <w:pStyle w:val="NormalWeb"/>
        <w:spacing w:before="0" w:beforeAutospacing="0" w:after="0"/>
        <w:jc w:val="both"/>
        <w:rPr>
          <w:rFonts w:ascii="Arial" w:hAnsi="Arial" w:cs="Arial"/>
          <w:color w:val="000000" w:themeColor="text1"/>
          <w:sz w:val="22"/>
          <w:szCs w:val="22"/>
        </w:rPr>
      </w:pPr>
    </w:p>
    <w:p w14:paraId="0F70119A" w14:textId="77777777" w:rsidR="002B0E7A" w:rsidRPr="00A6505D" w:rsidRDefault="002B0E7A" w:rsidP="00CB49C6">
      <w:pPr>
        <w:pStyle w:val="Ttulo1"/>
        <w:keepNext/>
        <w:numPr>
          <w:ilvl w:val="2"/>
          <w:numId w:val="12"/>
        </w:numPr>
        <w:spacing w:before="0" w:beforeAutospacing="0" w:after="0" w:afterAutospacing="0"/>
        <w:rPr>
          <w:rFonts w:ascii="Arial" w:eastAsia="Calibri" w:hAnsi="Arial" w:cs="Arial"/>
          <w:color w:val="000000" w:themeColor="text1"/>
          <w:sz w:val="22"/>
          <w:szCs w:val="22"/>
          <w:lang w:eastAsia="es-MX" w:bidi="es-MX"/>
        </w:rPr>
      </w:pPr>
      <w:bookmarkStart w:id="51" w:name="_Toc63180615"/>
      <w:bookmarkStart w:id="52" w:name="_Toc65072555"/>
      <w:r w:rsidRPr="00A6505D">
        <w:rPr>
          <w:rFonts w:ascii="Arial" w:eastAsia="Calibri" w:hAnsi="Arial" w:cs="Arial"/>
          <w:color w:val="000000" w:themeColor="text1"/>
          <w:sz w:val="22"/>
          <w:szCs w:val="22"/>
          <w:lang w:eastAsia="es-MX" w:bidi="es-MX"/>
        </w:rPr>
        <w:t>Acuerdo Internacional o Tratado de Libre Comercio</w:t>
      </w:r>
      <w:bookmarkEnd w:id="51"/>
      <w:bookmarkEnd w:id="52"/>
    </w:p>
    <w:p w14:paraId="595FEEE0" w14:textId="77777777" w:rsidR="002B0E7A" w:rsidRPr="00A6505D" w:rsidRDefault="002B0E7A" w:rsidP="002B0E7A">
      <w:pPr>
        <w:pStyle w:val="Ttulo1"/>
        <w:keepNext/>
        <w:spacing w:before="0" w:beforeAutospacing="0" w:after="0" w:afterAutospacing="0"/>
        <w:rPr>
          <w:rFonts w:ascii="Arial" w:eastAsia="Calibri" w:hAnsi="Arial" w:cs="Arial"/>
          <w:color w:val="000000" w:themeColor="text1"/>
          <w:sz w:val="22"/>
          <w:szCs w:val="22"/>
          <w:lang w:eastAsia="es-MX" w:bidi="es-MX"/>
        </w:rPr>
      </w:pPr>
    </w:p>
    <w:p w14:paraId="505BEE7A" w14:textId="3269974E" w:rsidR="002B0E7A" w:rsidRPr="00A6505D" w:rsidRDefault="002B0E7A" w:rsidP="002B0E7A">
      <w:pPr>
        <w:pStyle w:val="NormalWeb"/>
        <w:spacing w:before="0" w:beforeAutospacing="0" w:after="0"/>
        <w:jc w:val="both"/>
        <w:rPr>
          <w:rFonts w:ascii="Arial" w:hAnsi="Arial" w:cs="Arial"/>
          <w:color w:val="000000" w:themeColor="text1"/>
          <w:sz w:val="22"/>
          <w:szCs w:val="22"/>
        </w:rPr>
      </w:pPr>
      <w:r w:rsidRPr="00A6505D">
        <w:rPr>
          <w:rFonts w:ascii="Arial" w:hAnsi="Arial" w:cs="Arial"/>
          <w:color w:val="000000" w:themeColor="text1"/>
          <w:sz w:val="22"/>
          <w:szCs w:val="22"/>
        </w:rPr>
        <w:t>En cumplimiento de lo establecido en el numeral 8 del artículo 2.2.1.1.2.1.1 del Decreto 1082 de 2015, se verificó en la página web del Ministerio de Comercio, Industria y Turismo, los Acuerdos Comerciales y Tratados de Libre Comercio (TLC) negociados por Colombia en los capítulos de Contratación Pública, se establece lo siguiente, según el manual de acuerdos comerciales de Colombia Compra Eficiente.</w:t>
      </w:r>
    </w:p>
    <w:p w14:paraId="17DE6BEC" w14:textId="77777777" w:rsidR="00403EE9" w:rsidRPr="00A6505D" w:rsidRDefault="00403EE9" w:rsidP="002B0E7A">
      <w:pPr>
        <w:pStyle w:val="NormalWeb"/>
        <w:spacing w:before="0" w:beforeAutospacing="0" w:after="0"/>
        <w:jc w:val="both"/>
        <w:rPr>
          <w:rFonts w:ascii="Arial" w:hAnsi="Arial" w:cs="Arial"/>
          <w:color w:val="000000" w:themeColor="text1"/>
          <w:sz w:val="22"/>
          <w:szCs w:val="22"/>
        </w:rPr>
      </w:pPr>
    </w:p>
    <w:tbl>
      <w:tblPr>
        <w:tblW w:w="8279" w:type="dxa"/>
        <w:tblCellMar>
          <w:left w:w="70" w:type="dxa"/>
          <w:right w:w="70" w:type="dxa"/>
        </w:tblCellMar>
        <w:tblLook w:val="04A0" w:firstRow="1" w:lastRow="0" w:firstColumn="1" w:lastColumn="0" w:noHBand="0" w:noVBand="1"/>
      </w:tblPr>
      <w:tblGrid>
        <w:gridCol w:w="1231"/>
        <w:gridCol w:w="1295"/>
        <w:gridCol w:w="1162"/>
        <w:gridCol w:w="1819"/>
        <w:gridCol w:w="1659"/>
        <w:gridCol w:w="1659"/>
      </w:tblGrid>
      <w:tr w:rsidR="00A6505D" w:rsidRPr="00A6505D" w14:paraId="0B099B22" w14:textId="77777777" w:rsidTr="001F13EF">
        <w:trPr>
          <w:trHeight w:val="684"/>
        </w:trPr>
        <w:tc>
          <w:tcPr>
            <w:tcW w:w="2146" w:type="dxa"/>
            <w:gridSpan w:val="2"/>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14:paraId="11B1AB67" w14:textId="77777777" w:rsidR="00403EE9" w:rsidRPr="00A6505D" w:rsidRDefault="00403EE9" w:rsidP="001F13EF">
            <w:pPr>
              <w:jc w:val="center"/>
              <w:rPr>
                <w:rFonts w:ascii="Arial" w:hAnsi="Arial" w:cs="Arial"/>
                <w:b/>
                <w:bCs/>
                <w:color w:val="000000" w:themeColor="text1"/>
                <w:sz w:val="20"/>
              </w:rPr>
            </w:pPr>
            <w:r w:rsidRPr="00A6505D">
              <w:rPr>
                <w:rFonts w:ascii="Arial" w:hAnsi="Arial" w:cs="Arial"/>
                <w:b/>
                <w:bCs/>
                <w:color w:val="000000" w:themeColor="text1"/>
                <w:sz w:val="20"/>
              </w:rPr>
              <w:t>ACUERDO COMERCIAL</w:t>
            </w:r>
          </w:p>
        </w:tc>
        <w:tc>
          <w:tcPr>
            <w:tcW w:w="1232" w:type="dxa"/>
            <w:tcBorders>
              <w:top w:val="single" w:sz="8" w:space="0" w:color="auto"/>
              <w:left w:val="nil"/>
              <w:bottom w:val="nil"/>
              <w:right w:val="single" w:sz="8" w:space="0" w:color="auto"/>
            </w:tcBorders>
            <w:shd w:val="clear" w:color="000000" w:fill="F2F2F2"/>
            <w:vAlign w:val="center"/>
            <w:hideMark/>
          </w:tcPr>
          <w:p w14:paraId="68094231" w14:textId="77777777" w:rsidR="00403EE9" w:rsidRPr="00A6505D" w:rsidRDefault="00403EE9" w:rsidP="001F13EF">
            <w:pPr>
              <w:jc w:val="center"/>
              <w:rPr>
                <w:rFonts w:ascii="Arial" w:hAnsi="Arial" w:cs="Arial"/>
                <w:b/>
                <w:bCs/>
                <w:color w:val="000000" w:themeColor="text1"/>
                <w:sz w:val="20"/>
              </w:rPr>
            </w:pPr>
            <w:r w:rsidRPr="00A6505D">
              <w:rPr>
                <w:rFonts w:ascii="Arial" w:hAnsi="Arial" w:cs="Arial"/>
                <w:b/>
                <w:bCs/>
                <w:color w:val="000000" w:themeColor="text1"/>
                <w:sz w:val="20"/>
              </w:rPr>
              <w:t>ENTIDAD ESTATAL CUBIERTA</w:t>
            </w:r>
          </w:p>
        </w:tc>
        <w:tc>
          <w:tcPr>
            <w:tcW w:w="1934" w:type="dxa"/>
            <w:vMerge w:val="restart"/>
            <w:tcBorders>
              <w:top w:val="single" w:sz="8" w:space="0" w:color="auto"/>
              <w:left w:val="single" w:sz="8" w:space="0" w:color="auto"/>
              <w:bottom w:val="single" w:sz="4" w:space="0" w:color="000000"/>
              <w:right w:val="single" w:sz="8" w:space="0" w:color="auto"/>
            </w:tcBorders>
            <w:shd w:val="clear" w:color="000000" w:fill="F2F2F2"/>
            <w:vAlign w:val="center"/>
            <w:hideMark/>
          </w:tcPr>
          <w:p w14:paraId="463D3F59" w14:textId="77777777" w:rsidR="00403EE9" w:rsidRPr="00A6505D" w:rsidRDefault="00403EE9" w:rsidP="001F13EF">
            <w:pPr>
              <w:jc w:val="both"/>
              <w:rPr>
                <w:rFonts w:ascii="Arial" w:hAnsi="Arial" w:cs="Arial"/>
                <w:b/>
                <w:bCs/>
                <w:color w:val="000000" w:themeColor="text1"/>
                <w:sz w:val="20"/>
              </w:rPr>
            </w:pPr>
            <w:r w:rsidRPr="00A6505D">
              <w:rPr>
                <w:rFonts w:ascii="Arial" w:hAnsi="Arial" w:cs="Arial"/>
                <w:b/>
                <w:bCs/>
                <w:color w:val="000000" w:themeColor="text1"/>
                <w:sz w:val="20"/>
              </w:rPr>
              <w:t xml:space="preserve">VALOR DEL PROCESO DE CONTRATACIÓN SUPERIOR AL UMBRAL DEL ACUERDO COMERCIAL </w:t>
            </w:r>
          </w:p>
        </w:tc>
        <w:tc>
          <w:tcPr>
            <w:tcW w:w="1550" w:type="dxa"/>
            <w:vMerge w:val="restart"/>
            <w:tcBorders>
              <w:top w:val="single" w:sz="8" w:space="0" w:color="auto"/>
              <w:left w:val="single" w:sz="8" w:space="0" w:color="auto"/>
              <w:bottom w:val="single" w:sz="4" w:space="0" w:color="000000"/>
              <w:right w:val="single" w:sz="8" w:space="0" w:color="auto"/>
            </w:tcBorders>
            <w:shd w:val="clear" w:color="000000" w:fill="F2F2F2"/>
            <w:hideMark/>
          </w:tcPr>
          <w:p w14:paraId="36B4023D" w14:textId="77777777" w:rsidR="00403EE9" w:rsidRPr="00A6505D" w:rsidRDefault="00403EE9" w:rsidP="001F13EF">
            <w:pPr>
              <w:jc w:val="center"/>
              <w:rPr>
                <w:rFonts w:ascii="Arial" w:hAnsi="Arial" w:cs="Arial"/>
                <w:b/>
                <w:bCs/>
                <w:color w:val="000000" w:themeColor="text1"/>
                <w:sz w:val="20"/>
              </w:rPr>
            </w:pPr>
            <w:r w:rsidRPr="00A6505D">
              <w:rPr>
                <w:rFonts w:ascii="Arial" w:hAnsi="Arial" w:cs="Arial"/>
                <w:b/>
                <w:bCs/>
                <w:color w:val="000000" w:themeColor="text1"/>
                <w:sz w:val="20"/>
              </w:rPr>
              <w:t>EXCEPCIÓN APLICABLE AL PROCESO DE CONTRATACIÓN</w:t>
            </w:r>
          </w:p>
        </w:tc>
        <w:tc>
          <w:tcPr>
            <w:tcW w:w="1417" w:type="dxa"/>
            <w:vMerge w:val="restart"/>
            <w:tcBorders>
              <w:top w:val="single" w:sz="8" w:space="0" w:color="auto"/>
              <w:left w:val="single" w:sz="8" w:space="0" w:color="auto"/>
              <w:bottom w:val="single" w:sz="4" w:space="0" w:color="000000"/>
              <w:right w:val="single" w:sz="8" w:space="0" w:color="auto"/>
            </w:tcBorders>
            <w:shd w:val="clear" w:color="000000" w:fill="F2F2F2"/>
            <w:hideMark/>
          </w:tcPr>
          <w:p w14:paraId="32C6ADE3" w14:textId="77777777" w:rsidR="00403EE9" w:rsidRPr="00A6505D" w:rsidRDefault="00403EE9" w:rsidP="001F13EF">
            <w:pPr>
              <w:jc w:val="both"/>
              <w:rPr>
                <w:rFonts w:ascii="Arial" w:hAnsi="Arial" w:cs="Arial"/>
                <w:b/>
                <w:bCs/>
                <w:color w:val="000000" w:themeColor="text1"/>
                <w:sz w:val="20"/>
              </w:rPr>
            </w:pPr>
            <w:r w:rsidRPr="00A6505D">
              <w:rPr>
                <w:rFonts w:ascii="Arial" w:hAnsi="Arial" w:cs="Arial"/>
                <w:b/>
                <w:bCs/>
                <w:color w:val="000000" w:themeColor="text1"/>
                <w:sz w:val="20"/>
              </w:rPr>
              <w:t>PROCESO DE CONTRATACIÓN CUBIERTO POR EL ACUERDO NACIONAL</w:t>
            </w:r>
          </w:p>
        </w:tc>
      </w:tr>
      <w:tr w:rsidR="00A6505D" w:rsidRPr="00A6505D" w14:paraId="41C114C9" w14:textId="77777777" w:rsidTr="001F13EF">
        <w:trPr>
          <w:trHeight w:val="268"/>
        </w:trPr>
        <w:tc>
          <w:tcPr>
            <w:tcW w:w="2146" w:type="dxa"/>
            <w:gridSpan w:val="2"/>
            <w:vMerge/>
            <w:tcBorders>
              <w:top w:val="single" w:sz="4" w:space="0" w:color="auto"/>
              <w:left w:val="single" w:sz="4" w:space="0" w:color="auto"/>
              <w:bottom w:val="single" w:sz="4" w:space="0" w:color="000000"/>
              <w:right w:val="single" w:sz="4" w:space="0" w:color="000000"/>
            </w:tcBorders>
            <w:vAlign w:val="center"/>
            <w:hideMark/>
          </w:tcPr>
          <w:p w14:paraId="0A912DA3" w14:textId="77777777" w:rsidR="00403EE9" w:rsidRPr="00A6505D" w:rsidRDefault="00403EE9" w:rsidP="001F13EF">
            <w:pPr>
              <w:rPr>
                <w:rFonts w:ascii="Arial" w:hAnsi="Arial" w:cs="Arial"/>
                <w:b/>
                <w:bCs/>
                <w:color w:val="000000" w:themeColor="text1"/>
                <w:sz w:val="20"/>
              </w:rPr>
            </w:pPr>
          </w:p>
        </w:tc>
        <w:tc>
          <w:tcPr>
            <w:tcW w:w="1232" w:type="dxa"/>
            <w:tcBorders>
              <w:top w:val="nil"/>
              <w:left w:val="nil"/>
              <w:bottom w:val="nil"/>
              <w:right w:val="single" w:sz="8" w:space="0" w:color="auto"/>
            </w:tcBorders>
            <w:shd w:val="clear" w:color="000000" w:fill="F2F2F2"/>
            <w:vAlign w:val="center"/>
            <w:hideMark/>
          </w:tcPr>
          <w:p w14:paraId="7E908839" w14:textId="77777777" w:rsidR="00403EE9" w:rsidRPr="00A6505D" w:rsidRDefault="00403EE9" w:rsidP="001F13EF">
            <w:pPr>
              <w:jc w:val="center"/>
              <w:rPr>
                <w:rFonts w:ascii="Arial" w:hAnsi="Arial" w:cs="Arial"/>
                <w:b/>
                <w:bCs/>
                <w:color w:val="000000" w:themeColor="text1"/>
                <w:sz w:val="20"/>
              </w:rPr>
            </w:pPr>
            <w:r w:rsidRPr="00A6505D">
              <w:rPr>
                <w:rFonts w:ascii="Arial" w:hAnsi="Arial" w:cs="Arial"/>
                <w:b/>
                <w:bCs/>
                <w:color w:val="000000" w:themeColor="text1"/>
                <w:sz w:val="20"/>
              </w:rPr>
              <w:t>SI / NO</w:t>
            </w:r>
          </w:p>
        </w:tc>
        <w:tc>
          <w:tcPr>
            <w:tcW w:w="1934" w:type="dxa"/>
            <w:vMerge/>
            <w:tcBorders>
              <w:top w:val="single" w:sz="8" w:space="0" w:color="auto"/>
              <w:left w:val="single" w:sz="8" w:space="0" w:color="auto"/>
              <w:bottom w:val="single" w:sz="4" w:space="0" w:color="000000"/>
              <w:right w:val="single" w:sz="8" w:space="0" w:color="auto"/>
            </w:tcBorders>
            <w:vAlign w:val="center"/>
            <w:hideMark/>
          </w:tcPr>
          <w:p w14:paraId="09C6F3E3" w14:textId="77777777" w:rsidR="00403EE9" w:rsidRPr="00A6505D" w:rsidRDefault="00403EE9" w:rsidP="001F13EF">
            <w:pPr>
              <w:rPr>
                <w:rFonts w:ascii="Arial" w:hAnsi="Arial" w:cs="Arial"/>
                <w:b/>
                <w:bCs/>
                <w:color w:val="000000" w:themeColor="text1"/>
                <w:sz w:val="20"/>
              </w:rPr>
            </w:pPr>
          </w:p>
        </w:tc>
        <w:tc>
          <w:tcPr>
            <w:tcW w:w="1550" w:type="dxa"/>
            <w:vMerge/>
            <w:tcBorders>
              <w:top w:val="single" w:sz="8" w:space="0" w:color="auto"/>
              <w:left w:val="single" w:sz="8" w:space="0" w:color="auto"/>
              <w:bottom w:val="single" w:sz="4" w:space="0" w:color="000000"/>
              <w:right w:val="single" w:sz="8" w:space="0" w:color="auto"/>
            </w:tcBorders>
            <w:vAlign w:val="center"/>
            <w:hideMark/>
          </w:tcPr>
          <w:p w14:paraId="308704A3" w14:textId="77777777" w:rsidR="00403EE9" w:rsidRPr="00A6505D" w:rsidRDefault="00403EE9" w:rsidP="001F13EF">
            <w:pPr>
              <w:rPr>
                <w:rFonts w:ascii="Arial" w:hAnsi="Arial" w:cs="Arial"/>
                <w:b/>
                <w:bCs/>
                <w:color w:val="000000" w:themeColor="text1"/>
                <w:sz w:val="20"/>
              </w:rPr>
            </w:pPr>
          </w:p>
        </w:tc>
        <w:tc>
          <w:tcPr>
            <w:tcW w:w="1417" w:type="dxa"/>
            <w:vMerge/>
            <w:tcBorders>
              <w:top w:val="single" w:sz="8" w:space="0" w:color="auto"/>
              <w:left w:val="single" w:sz="8" w:space="0" w:color="auto"/>
              <w:bottom w:val="single" w:sz="4" w:space="0" w:color="000000"/>
              <w:right w:val="single" w:sz="8" w:space="0" w:color="auto"/>
            </w:tcBorders>
            <w:vAlign w:val="center"/>
            <w:hideMark/>
          </w:tcPr>
          <w:p w14:paraId="46C9AB65" w14:textId="77777777" w:rsidR="00403EE9" w:rsidRPr="00A6505D" w:rsidRDefault="00403EE9" w:rsidP="001F13EF">
            <w:pPr>
              <w:rPr>
                <w:rFonts w:ascii="Arial" w:hAnsi="Arial" w:cs="Arial"/>
                <w:b/>
                <w:bCs/>
                <w:color w:val="000000" w:themeColor="text1"/>
                <w:sz w:val="20"/>
              </w:rPr>
            </w:pPr>
          </w:p>
        </w:tc>
      </w:tr>
      <w:tr w:rsidR="00A6505D" w:rsidRPr="00A6505D" w14:paraId="42F67E68" w14:textId="77777777" w:rsidTr="001F13EF">
        <w:trPr>
          <w:trHeight w:val="268"/>
        </w:trPr>
        <w:tc>
          <w:tcPr>
            <w:tcW w:w="2146" w:type="dxa"/>
            <w:gridSpan w:val="2"/>
            <w:vMerge/>
            <w:tcBorders>
              <w:top w:val="single" w:sz="4" w:space="0" w:color="auto"/>
              <w:left w:val="single" w:sz="4" w:space="0" w:color="auto"/>
              <w:bottom w:val="single" w:sz="4" w:space="0" w:color="000000"/>
              <w:right w:val="single" w:sz="4" w:space="0" w:color="000000"/>
            </w:tcBorders>
            <w:vAlign w:val="center"/>
            <w:hideMark/>
          </w:tcPr>
          <w:p w14:paraId="27474DB8" w14:textId="77777777" w:rsidR="00403EE9" w:rsidRPr="00A6505D" w:rsidRDefault="00403EE9" w:rsidP="001F13EF">
            <w:pPr>
              <w:rPr>
                <w:rFonts w:ascii="Arial" w:hAnsi="Arial" w:cs="Arial"/>
                <w:b/>
                <w:bCs/>
                <w:color w:val="000000" w:themeColor="text1"/>
                <w:sz w:val="20"/>
              </w:rPr>
            </w:pPr>
          </w:p>
        </w:tc>
        <w:tc>
          <w:tcPr>
            <w:tcW w:w="1232" w:type="dxa"/>
            <w:tcBorders>
              <w:top w:val="nil"/>
              <w:left w:val="nil"/>
              <w:bottom w:val="nil"/>
              <w:right w:val="single" w:sz="8" w:space="0" w:color="auto"/>
            </w:tcBorders>
            <w:shd w:val="clear" w:color="000000" w:fill="F2F2F2"/>
            <w:hideMark/>
          </w:tcPr>
          <w:p w14:paraId="757D587E"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 </w:t>
            </w:r>
          </w:p>
        </w:tc>
        <w:tc>
          <w:tcPr>
            <w:tcW w:w="1934" w:type="dxa"/>
            <w:vMerge/>
            <w:tcBorders>
              <w:top w:val="single" w:sz="8" w:space="0" w:color="auto"/>
              <w:left w:val="single" w:sz="8" w:space="0" w:color="auto"/>
              <w:bottom w:val="single" w:sz="4" w:space="0" w:color="000000"/>
              <w:right w:val="single" w:sz="8" w:space="0" w:color="auto"/>
            </w:tcBorders>
            <w:vAlign w:val="center"/>
            <w:hideMark/>
          </w:tcPr>
          <w:p w14:paraId="64B8D301" w14:textId="77777777" w:rsidR="00403EE9" w:rsidRPr="00A6505D" w:rsidRDefault="00403EE9" w:rsidP="001F13EF">
            <w:pPr>
              <w:rPr>
                <w:rFonts w:ascii="Arial" w:hAnsi="Arial" w:cs="Arial"/>
                <w:b/>
                <w:bCs/>
                <w:color w:val="000000" w:themeColor="text1"/>
                <w:sz w:val="20"/>
              </w:rPr>
            </w:pPr>
          </w:p>
        </w:tc>
        <w:tc>
          <w:tcPr>
            <w:tcW w:w="1550" w:type="dxa"/>
            <w:vMerge/>
            <w:tcBorders>
              <w:top w:val="single" w:sz="8" w:space="0" w:color="auto"/>
              <w:left w:val="single" w:sz="8" w:space="0" w:color="auto"/>
              <w:bottom w:val="single" w:sz="4" w:space="0" w:color="000000"/>
              <w:right w:val="single" w:sz="8" w:space="0" w:color="auto"/>
            </w:tcBorders>
            <w:vAlign w:val="center"/>
            <w:hideMark/>
          </w:tcPr>
          <w:p w14:paraId="2183C9AC" w14:textId="77777777" w:rsidR="00403EE9" w:rsidRPr="00A6505D" w:rsidRDefault="00403EE9" w:rsidP="001F13EF">
            <w:pPr>
              <w:rPr>
                <w:rFonts w:ascii="Arial" w:hAnsi="Arial" w:cs="Arial"/>
                <w:b/>
                <w:bCs/>
                <w:color w:val="000000" w:themeColor="text1"/>
                <w:sz w:val="20"/>
              </w:rPr>
            </w:pPr>
          </w:p>
        </w:tc>
        <w:tc>
          <w:tcPr>
            <w:tcW w:w="1417" w:type="dxa"/>
            <w:vMerge/>
            <w:tcBorders>
              <w:top w:val="single" w:sz="8" w:space="0" w:color="auto"/>
              <w:left w:val="single" w:sz="8" w:space="0" w:color="auto"/>
              <w:bottom w:val="single" w:sz="4" w:space="0" w:color="000000"/>
              <w:right w:val="single" w:sz="8" w:space="0" w:color="auto"/>
            </w:tcBorders>
            <w:vAlign w:val="center"/>
            <w:hideMark/>
          </w:tcPr>
          <w:p w14:paraId="57DC8C12" w14:textId="77777777" w:rsidR="00403EE9" w:rsidRPr="00A6505D" w:rsidRDefault="00403EE9" w:rsidP="001F13EF">
            <w:pPr>
              <w:rPr>
                <w:rFonts w:ascii="Arial" w:hAnsi="Arial" w:cs="Arial"/>
                <w:b/>
                <w:bCs/>
                <w:color w:val="000000" w:themeColor="text1"/>
                <w:sz w:val="20"/>
              </w:rPr>
            </w:pPr>
          </w:p>
        </w:tc>
      </w:tr>
      <w:tr w:rsidR="00A6505D" w:rsidRPr="00A6505D" w14:paraId="4AEBB721" w14:textId="77777777" w:rsidTr="001F13EF">
        <w:trPr>
          <w:trHeight w:val="348"/>
        </w:trPr>
        <w:tc>
          <w:tcPr>
            <w:tcW w:w="2146" w:type="dxa"/>
            <w:gridSpan w:val="2"/>
            <w:vMerge/>
            <w:tcBorders>
              <w:top w:val="single" w:sz="4" w:space="0" w:color="auto"/>
              <w:left w:val="single" w:sz="4" w:space="0" w:color="auto"/>
              <w:bottom w:val="single" w:sz="4" w:space="0" w:color="000000"/>
              <w:right w:val="single" w:sz="4" w:space="0" w:color="000000"/>
            </w:tcBorders>
            <w:vAlign w:val="center"/>
            <w:hideMark/>
          </w:tcPr>
          <w:p w14:paraId="055C3CE4" w14:textId="77777777" w:rsidR="00403EE9" w:rsidRPr="00A6505D" w:rsidRDefault="00403EE9" w:rsidP="001F13EF">
            <w:pPr>
              <w:rPr>
                <w:rFonts w:ascii="Arial" w:hAnsi="Arial" w:cs="Arial"/>
                <w:b/>
                <w:bCs/>
                <w:color w:val="000000" w:themeColor="text1"/>
                <w:sz w:val="20"/>
              </w:rPr>
            </w:pPr>
          </w:p>
        </w:tc>
        <w:tc>
          <w:tcPr>
            <w:tcW w:w="1232" w:type="dxa"/>
            <w:tcBorders>
              <w:top w:val="nil"/>
              <w:left w:val="nil"/>
              <w:bottom w:val="single" w:sz="4" w:space="0" w:color="auto"/>
              <w:right w:val="single" w:sz="8" w:space="0" w:color="auto"/>
            </w:tcBorders>
            <w:shd w:val="clear" w:color="000000" w:fill="F2F2F2"/>
            <w:hideMark/>
          </w:tcPr>
          <w:p w14:paraId="3E98B9E4"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 </w:t>
            </w:r>
          </w:p>
        </w:tc>
        <w:tc>
          <w:tcPr>
            <w:tcW w:w="1934" w:type="dxa"/>
            <w:vMerge/>
            <w:tcBorders>
              <w:top w:val="single" w:sz="8" w:space="0" w:color="auto"/>
              <w:left w:val="single" w:sz="8" w:space="0" w:color="auto"/>
              <w:bottom w:val="single" w:sz="4" w:space="0" w:color="000000"/>
              <w:right w:val="single" w:sz="8" w:space="0" w:color="auto"/>
            </w:tcBorders>
            <w:vAlign w:val="center"/>
            <w:hideMark/>
          </w:tcPr>
          <w:p w14:paraId="0420291D" w14:textId="77777777" w:rsidR="00403EE9" w:rsidRPr="00A6505D" w:rsidRDefault="00403EE9" w:rsidP="001F13EF">
            <w:pPr>
              <w:rPr>
                <w:rFonts w:ascii="Arial" w:hAnsi="Arial" w:cs="Arial"/>
                <w:b/>
                <w:bCs/>
                <w:color w:val="000000" w:themeColor="text1"/>
                <w:sz w:val="20"/>
              </w:rPr>
            </w:pPr>
          </w:p>
        </w:tc>
        <w:tc>
          <w:tcPr>
            <w:tcW w:w="1550" w:type="dxa"/>
            <w:vMerge/>
            <w:tcBorders>
              <w:top w:val="single" w:sz="8" w:space="0" w:color="auto"/>
              <w:left w:val="single" w:sz="8" w:space="0" w:color="auto"/>
              <w:bottom w:val="single" w:sz="4" w:space="0" w:color="000000"/>
              <w:right w:val="single" w:sz="8" w:space="0" w:color="auto"/>
            </w:tcBorders>
            <w:vAlign w:val="center"/>
            <w:hideMark/>
          </w:tcPr>
          <w:p w14:paraId="60D5E35F" w14:textId="77777777" w:rsidR="00403EE9" w:rsidRPr="00A6505D" w:rsidRDefault="00403EE9" w:rsidP="001F13EF">
            <w:pPr>
              <w:rPr>
                <w:rFonts w:ascii="Arial" w:hAnsi="Arial" w:cs="Arial"/>
                <w:b/>
                <w:bCs/>
                <w:color w:val="000000" w:themeColor="text1"/>
                <w:sz w:val="20"/>
              </w:rPr>
            </w:pPr>
          </w:p>
        </w:tc>
        <w:tc>
          <w:tcPr>
            <w:tcW w:w="1417" w:type="dxa"/>
            <w:vMerge/>
            <w:tcBorders>
              <w:top w:val="single" w:sz="8" w:space="0" w:color="auto"/>
              <w:left w:val="single" w:sz="8" w:space="0" w:color="auto"/>
              <w:bottom w:val="single" w:sz="4" w:space="0" w:color="000000"/>
              <w:right w:val="single" w:sz="8" w:space="0" w:color="auto"/>
            </w:tcBorders>
            <w:vAlign w:val="center"/>
            <w:hideMark/>
          </w:tcPr>
          <w:p w14:paraId="0880A94D" w14:textId="77777777" w:rsidR="00403EE9" w:rsidRPr="00A6505D" w:rsidRDefault="00403EE9" w:rsidP="001F13EF">
            <w:pPr>
              <w:rPr>
                <w:rFonts w:ascii="Arial" w:hAnsi="Arial" w:cs="Arial"/>
                <w:b/>
                <w:bCs/>
                <w:color w:val="000000" w:themeColor="text1"/>
                <w:sz w:val="20"/>
              </w:rPr>
            </w:pPr>
          </w:p>
        </w:tc>
      </w:tr>
      <w:tr w:rsidR="00A6505D" w:rsidRPr="00A6505D" w14:paraId="47CC6CB1" w14:textId="77777777" w:rsidTr="001F13EF">
        <w:trPr>
          <w:trHeight w:val="469"/>
        </w:trPr>
        <w:tc>
          <w:tcPr>
            <w:tcW w:w="954" w:type="dxa"/>
            <w:vMerge w:val="restart"/>
            <w:tcBorders>
              <w:top w:val="nil"/>
              <w:left w:val="single" w:sz="4" w:space="0" w:color="auto"/>
              <w:bottom w:val="single" w:sz="4" w:space="0" w:color="auto"/>
              <w:right w:val="single" w:sz="4" w:space="0" w:color="auto"/>
            </w:tcBorders>
            <w:shd w:val="clear" w:color="auto" w:fill="auto"/>
            <w:vAlign w:val="center"/>
            <w:hideMark/>
          </w:tcPr>
          <w:p w14:paraId="4FDD43C1"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ALIANZA PACIFICO</w:t>
            </w:r>
          </w:p>
        </w:tc>
        <w:tc>
          <w:tcPr>
            <w:tcW w:w="1192" w:type="dxa"/>
            <w:tcBorders>
              <w:top w:val="nil"/>
              <w:left w:val="nil"/>
              <w:bottom w:val="single" w:sz="4" w:space="0" w:color="auto"/>
              <w:right w:val="single" w:sz="4" w:space="0" w:color="auto"/>
            </w:tcBorders>
            <w:shd w:val="clear" w:color="auto" w:fill="auto"/>
            <w:vAlign w:val="center"/>
            <w:hideMark/>
          </w:tcPr>
          <w:p w14:paraId="767D29FD"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CHILE</w:t>
            </w:r>
          </w:p>
        </w:tc>
        <w:tc>
          <w:tcPr>
            <w:tcW w:w="1232" w:type="dxa"/>
            <w:tcBorders>
              <w:top w:val="nil"/>
              <w:left w:val="nil"/>
              <w:bottom w:val="single" w:sz="4" w:space="0" w:color="auto"/>
              <w:right w:val="single" w:sz="4" w:space="0" w:color="auto"/>
            </w:tcBorders>
            <w:shd w:val="clear" w:color="auto" w:fill="auto"/>
            <w:vAlign w:val="center"/>
            <w:hideMark/>
          </w:tcPr>
          <w:p w14:paraId="3AC0B7CF"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SI</w:t>
            </w:r>
          </w:p>
        </w:tc>
        <w:tc>
          <w:tcPr>
            <w:tcW w:w="1934" w:type="dxa"/>
            <w:tcBorders>
              <w:top w:val="nil"/>
              <w:left w:val="nil"/>
              <w:bottom w:val="single" w:sz="4" w:space="0" w:color="auto"/>
              <w:right w:val="single" w:sz="4" w:space="0" w:color="auto"/>
            </w:tcBorders>
            <w:shd w:val="clear" w:color="auto" w:fill="auto"/>
            <w:vAlign w:val="bottom"/>
            <w:hideMark/>
          </w:tcPr>
          <w:p w14:paraId="0E58656E" w14:textId="77777777" w:rsidR="00403EE9" w:rsidRPr="00A6505D" w:rsidRDefault="00403EE9" w:rsidP="001F13EF">
            <w:pPr>
              <w:rPr>
                <w:rFonts w:ascii="Arial" w:hAnsi="Arial" w:cs="Arial"/>
                <w:color w:val="000000" w:themeColor="text1"/>
                <w:sz w:val="20"/>
              </w:rPr>
            </w:pPr>
            <w:r w:rsidRPr="00A6505D">
              <w:rPr>
                <w:rFonts w:ascii="Arial" w:hAnsi="Arial" w:cs="Arial"/>
                <w:color w:val="000000" w:themeColor="text1"/>
                <w:sz w:val="20"/>
              </w:rPr>
              <w:t>adquirir bienes y servicios a partir de $204.695.000</w:t>
            </w:r>
          </w:p>
        </w:tc>
        <w:tc>
          <w:tcPr>
            <w:tcW w:w="1550" w:type="dxa"/>
            <w:tcBorders>
              <w:top w:val="nil"/>
              <w:left w:val="nil"/>
              <w:bottom w:val="single" w:sz="4" w:space="0" w:color="auto"/>
              <w:right w:val="single" w:sz="4" w:space="0" w:color="auto"/>
            </w:tcBorders>
            <w:shd w:val="clear" w:color="auto" w:fill="auto"/>
            <w:vAlign w:val="center"/>
            <w:hideMark/>
          </w:tcPr>
          <w:p w14:paraId="7037EFA5"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c>
          <w:tcPr>
            <w:tcW w:w="1417" w:type="dxa"/>
            <w:tcBorders>
              <w:top w:val="nil"/>
              <w:left w:val="nil"/>
              <w:bottom w:val="single" w:sz="4" w:space="0" w:color="auto"/>
              <w:right w:val="single" w:sz="4" w:space="0" w:color="auto"/>
            </w:tcBorders>
            <w:shd w:val="clear" w:color="auto" w:fill="auto"/>
            <w:vAlign w:val="center"/>
            <w:hideMark/>
          </w:tcPr>
          <w:p w14:paraId="2CF1801C"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r>
      <w:tr w:rsidR="00A6505D" w:rsidRPr="00A6505D" w14:paraId="49D453CC" w14:textId="77777777" w:rsidTr="001F13EF">
        <w:trPr>
          <w:trHeight w:val="469"/>
        </w:trPr>
        <w:tc>
          <w:tcPr>
            <w:tcW w:w="954" w:type="dxa"/>
            <w:vMerge/>
            <w:tcBorders>
              <w:top w:val="nil"/>
              <w:left w:val="single" w:sz="4" w:space="0" w:color="auto"/>
              <w:bottom w:val="single" w:sz="4" w:space="0" w:color="auto"/>
              <w:right w:val="single" w:sz="4" w:space="0" w:color="auto"/>
            </w:tcBorders>
            <w:vAlign w:val="center"/>
            <w:hideMark/>
          </w:tcPr>
          <w:p w14:paraId="087296D3" w14:textId="77777777" w:rsidR="00403EE9" w:rsidRPr="00A6505D" w:rsidRDefault="00403EE9" w:rsidP="001F13EF">
            <w:pPr>
              <w:rPr>
                <w:rFonts w:ascii="Arial" w:hAnsi="Arial" w:cs="Arial"/>
                <w:color w:val="000000" w:themeColor="text1"/>
                <w:sz w:val="20"/>
              </w:rPr>
            </w:pPr>
          </w:p>
        </w:tc>
        <w:tc>
          <w:tcPr>
            <w:tcW w:w="1192" w:type="dxa"/>
            <w:tcBorders>
              <w:top w:val="nil"/>
              <w:left w:val="nil"/>
              <w:bottom w:val="single" w:sz="4" w:space="0" w:color="auto"/>
              <w:right w:val="single" w:sz="4" w:space="0" w:color="auto"/>
            </w:tcBorders>
            <w:shd w:val="clear" w:color="auto" w:fill="auto"/>
            <w:vAlign w:val="center"/>
            <w:hideMark/>
          </w:tcPr>
          <w:p w14:paraId="2F10CBEF"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MEXICO</w:t>
            </w:r>
          </w:p>
        </w:tc>
        <w:tc>
          <w:tcPr>
            <w:tcW w:w="1232" w:type="dxa"/>
            <w:tcBorders>
              <w:top w:val="nil"/>
              <w:left w:val="nil"/>
              <w:bottom w:val="single" w:sz="4" w:space="0" w:color="auto"/>
              <w:right w:val="single" w:sz="4" w:space="0" w:color="auto"/>
            </w:tcBorders>
            <w:shd w:val="clear" w:color="auto" w:fill="auto"/>
            <w:vAlign w:val="center"/>
            <w:hideMark/>
          </w:tcPr>
          <w:p w14:paraId="326C5AE7"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SI</w:t>
            </w:r>
          </w:p>
        </w:tc>
        <w:tc>
          <w:tcPr>
            <w:tcW w:w="1934" w:type="dxa"/>
            <w:tcBorders>
              <w:top w:val="nil"/>
              <w:left w:val="nil"/>
              <w:bottom w:val="single" w:sz="4" w:space="0" w:color="auto"/>
              <w:right w:val="single" w:sz="4" w:space="0" w:color="auto"/>
            </w:tcBorders>
            <w:shd w:val="clear" w:color="auto" w:fill="auto"/>
            <w:vAlign w:val="bottom"/>
            <w:hideMark/>
          </w:tcPr>
          <w:p w14:paraId="01E829E9" w14:textId="77777777" w:rsidR="00403EE9" w:rsidRPr="00A6505D" w:rsidRDefault="00403EE9" w:rsidP="001F13EF">
            <w:pPr>
              <w:rPr>
                <w:rFonts w:ascii="Arial" w:hAnsi="Arial" w:cs="Arial"/>
                <w:color w:val="000000" w:themeColor="text1"/>
                <w:sz w:val="20"/>
              </w:rPr>
            </w:pPr>
            <w:r w:rsidRPr="00A6505D">
              <w:rPr>
                <w:rFonts w:ascii="Arial" w:hAnsi="Arial" w:cs="Arial"/>
                <w:color w:val="000000" w:themeColor="text1"/>
                <w:sz w:val="20"/>
              </w:rPr>
              <w:t>adquirir bienes y servicios a partir de $388.921.000</w:t>
            </w:r>
          </w:p>
        </w:tc>
        <w:tc>
          <w:tcPr>
            <w:tcW w:w="1550" w:type="dxa"/>
            <w:tcBorders>
              <w:top w:val="nil"/>
              <w:left w:val="nil"/>
              <w:bottom w:val="single" w:sz="4" w:space="0" w:color="auto"/>
              <w:right w:val="single" w:sz="4" w:space="0" w:color="auto"/>
            </w:tcBorders>
            <w:shd w:val="clear" w:color="auto" w:fill="auto"/>
            <w:vAlign w:val="center"/>
            <w:hideMark/>
          </w:tcPr>
          <w:p w14:paraId="429C88E4"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c>
          <w:tcPr>
            <w:tcW w:w="1417" w:type="dxa"/>
            <w:tcBorders>
              <w:top w:val="nil"/>
              <w:left w:val="nil"/>
              <w:bottom w:val="single" w:sz="4" w:space="0" w:color="auto"/>
              <w:right w:val="single" w:sz="4" w:space="0" w:color="auto"/>
            </w:tcBorders>
            <w:shd w:val="clear" w:color="auto" w:fill="auto"/>
            <w:vAlign w:val="center"/>
            <w:hideMark/>
          </w:tcPr>
          <w:p w14:paraId="0A3C63FB"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r>
      <w:tr w:rsidR="00A6505D" w:rsidRPr="00A6505D" w14:paraId="56837A2E" w14:textId="77777777" w:rsidTr="001F13EF">
        <w:trPr>
          <w:trHeight w:val="469"/>
        </w:trPr>
        <w:tc>
          <w:tcPr>
            <w:tcW w:w="954" w:type="dxa"/>
            <w:vMerge/>
            <w:tcBorders>
              <w:top w:val="nil"/>
              <w:left w:val="single" w:sz="4" w:space="0" w:color="auto"/>
              <w:bottom w:val="single" w:sz="4" w:space="0" w:color="auto"/>
              <w:right w:val="single" w:sz="4" w:space="0" w:color="auto"/>
            </w:tcBorders>
            <w:vAlign w:val="center"/>
            <w:hideMark/>
          </w:tcPr>
          <w:p w14:paraId="719F9B1D" w14:textId="77777777" w:rsidR="00403EE9" w:rsidRPr="00A6505D" w:rsidRDefault="00403EE9" w:rsidP="001F13EF">
            <w:pPr>
              <w:rPr>
                <w:rFonts w:ascii="Arial" w:hAnsi="Arial" w:cs="Arial"/>
                <w:color w:val="000000" w:themeColor="text1"/>
                <w:sz w:val="20"/>
              </w:rPr>
            </w:pPr>
          </w:p>
        </w:tc>
        <w:tc>
          <w:tcPr>
            <w:tcW w:w="1192" w:type="dxa"/>
            <w:tcBorders>
              <w:top w:val="nil"/>
              <w:left w:val="nil"/>
              <w:bottom w:val="single" w:sz="4" w:space="0" w:color="auto"/>
              <w:right w:val="single" w:sz="4" w:space="0" w:color="auto"/>
            </w:tcBorders>
            <w:shd w:val="clear" w:color="auto" w:fill="auto"/>
            <w:vAlign w:val="center"/>
            <w:hideMark/>
          </w:tcPr>
          <w:p w14:paraId="130E97DB"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PERU</w:t>
            </w:r>
          </w:p>
        </w:tc>
        <w:tc>
          <w:tcPr>
            <w:tcW w:w="1232" w:type="dxa"/>
            <w:tcBorders>
              <w:top w:val="nil"/>
              <w:left w:val="nil"/>
              <w:bottom w:val="single" w:sz="4" w:space="0" w:color="auto"/>
              <w:right w:val="single" w:sz="4" w:space="0" w:color="auto"/>
            </w:tcBorders>
            <w:shd w:val="clear" w:color="auto" w:fill="auto"/>
            <w:vAlign w:val="center"/>
            <w:hideMark/>
          </w:tcPr>
          <w:p w14:paraId="31E46AD3"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SI</w:t>
            </w:r>
          </w:p>
        </w:tc>
        <w:tc>
          <w:tcPr>
            <w:tcW w:w="1934" w:type="dxa"/>
            <w:tcBorders>
              <w:top w:val="nil"/>
              <w:left w:val="nil"/>
              <w:bottom w:val="single" w:sz="4" w:space="0" w:color="auto"/>
              <w:right w:val="single" w:sz="4" w:space="0" w:color="auto"/>
            </w:tcBorders>
            <w:shd w:val="clear" w:color="auto" w:fill="auto"/>
            <w:vAlign w:val="bottom"/>
            <w:hideMark/>
          </w:tcPr>
          <w:p w14:paraId="22E2F852" w14:textId="77777777" w:rsidR="00403EE9" w:rsidRPr="00A6505D" w:rsidRDefault="00403EE9" w:rsidP="001F13EF">
            <w:pPr>
              <w:rPr>
                <w:rFonts w:ascii="Arial" w:hAnsi="Arial" w:cs="Arial"/>
                <w:color w:val="000000" w:themeColor="text1"/>
                <w:sz w:val="20"/>
              </w:rPr>
            </w:pPr>
            <w:r w:rsidRPr="00A6505D">
              <w:rPr>
                <w:rFonts w:ascii="Arial" w:hAnsi="Arial" w:cs="Arial"/>
                <w:color w:val="000000" w:themeColor="text1"/>
                <w:sz w:val="20"/>
              </w:rPr>
              <w:t>adquirir bienes y servicios a partir de $ 204.695.000</w:t>
            </w:r>
          </w:p>
        </w:tc>
        <w:tc>
          <w:tcPr>
            <w:tcW w:w="1550" w:type="dxa"/>
            <w:tcBorders>
              <w:top w:val="nil"/>
              <w:left w:val="nil"/>
              <w:bottom w:val="single" w:sz="4" w:space="0" w:color="auto"/>
              <w:right w:val="single" w:sz="4" w:space="0" w:color="auto"/>
            </w:tcBorders>
            <w:shd w:val="clear" w:color="auto" w:fill="auto"/>
            <w:vAlign w:val="center"/>
            <w:hideMark/>
          </w:tcPr>
          <w:p w14:paraId="785D2931"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c>
          <w:tcPr>
            <w:tcW w:w="1417" w:type="dxa"/>
            <w:tcBorders>
              <w:top w:val="nil"/>
              <w:left w:val="nil"/>
              <w:bottom w:val="single" w:sz="4" w:space="0" w:color="auto"/>
              <w:right w:val="single" w:sz="4" w:space="0" w:color="auto"/>
            </w:tcBorders>
            <w:shd w:val="clear" w:color="auto" w:fill="auto"/>
            <w:vAlign w:val="center"/>
            <w:hideMark/>
          </w:tcPr>
          <w:p w14:paraId="290240FA"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r>
      <w:tr w:rsidR="00A6505D" w:rsidRPr="00A6505D" w14:paraId="1BB14A6A" w14:textId="77777777" w:rsidTr="001F13EF">
        <w:trPr>
          <w:trHeight w:val="469"/>
        </w:trPr>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31BDE"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 xml:space="preserve">CANADÁ </w:t>
            </w:r>
          </w:p>
        </w:tc>
        <w:tc>
          <w:tcPr>
            <w:tcW w:w="1232" w:type="dxa"/>
            <w:tcBorders>
              <w:top w:val="single" w:sz="4" w:space="0" w:color="auto"/>
              <w:left w:val="nil"/>
              <w:bottom w:val="single" w:sz="4" w:space="0" w:color="auto"/>
              <w:right w:val="single" w:sz="4" w:space="0" w:color="auto"/>
            </w:tcBorders>
            <w:shd w:val="clear" w:color="auto" w:fill="auto"/>
            <w:vAlign w:val="center"/>
            <w:hideMark/>
          </w:tcPr>
          <w:p w14:paraId="6580CF5D"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SI</w:t>
            </w:r>
          </w:p>
        </w:tc>
        <w:tc>
          <w:tcPr>
            <w:tcW w:w="1934" w:type="dxa"/>
            <w:tcBorders>
              <w:top w:val="single" w:sz="4" w:space="0" w:color="auto"/>
              <w:left w:val="nil"/>
              <w:bottom w:val="single" w:sz="4" w:space="0" w:color="auto"/>
              <w:right w:val="single" w:sz="4" w:space="0" w:color="auto"/>
            </w:tcBorders>
            <w:shd w:val="clear" w:color="auto" w:fill="auto"/>
            <w:vAlign w:val="bottom"/>
            <w:hideMark/>
          </w:tcPr>
          <w:p w14:paraId="19A01A13" w14:textId="77777777" w:rsidR="00403EE9" w:rsidRPr="00A6505D" w:rsidRDefault="00403EE9" w:rsidP="001F13EF">
            <w:pPr>
              <w:rPr>
                <w:rFonts w:ascii="Arial" w:hAnsi="Arial" w:cs="Arial"/>
                <w:color w:val="000000" w:themeColor="text1"/>
                <w:sz w:val="20"/>
              </w:rPr>
            </w:pPr>
            <w:r w:rsidRPr="00A6505D">
              <w:rPr>
                <w:rFonts w:ascii="Arial" w:hAnsi="Arial" w:cs="Arial"/>
                <w:color w:val="000000" w:themeColor="text1"/>
                <w:sz w:val="20"/>
              </w:rPr>
              <w:t>adquirir bienes y servicios a partir de $ 241.786.000</w:t>
            </w:r>
          </w:p>
        </w:tc>
        <w:tc>
          <w:tcPr>
            <w:tcW w:w="1550" w:type="dxa"/>
            <w:tcBorders>
              <w:top w:val="single" w:sz="4" w:space="0" w:color="auto"/>
              <w:left w:val="nil"/>
              <w:bottom w:val="single" w:sz="4" w:space="0" w:color="auto"/>
              <w:right w:val="single" w:sz="4" w:space="0" w:color="auto"/>
            </w:tcBorders>
            <w:shd w:val="clear" w:color="auto" w:fill="auto"/>
            <w:vAlign w:val="center"/>
            <w:hideMark/>
          </w:tcPr>
          <w:p w14:paraId="2E1504F9"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76C9587"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r>
      <w:tr w:rsidR="00A6505D" w:rsidRPr="00A6505D" w14:paraId="76EED88B" w14:textId="77777777" w:rsidTr="001F13EF">
        <w:trPr>
          <w:trHeight w:val="469"/>
        </w:trPr>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08D69"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CHILE</w:t>
            </w:r>
          </w:p>
        </w:tc>
        <w:tc>
          <w:tcPr>
            <w:tcW w:w="1232" w:type="dxa"/>
            <w:tcBorders>
              <w:top w:val="nil"/>
              <w:left w:val="nil"/>
              <w:bottom w:val="single" w:sz="4" w:space="0" w:color="auto"/>
              <w:right w:val="single" w:sz="4" w:space="0" w:color="auto"/>
            </w:tcBorders>
            <w:shd w:val="clear" w:color="auto" w:fill="auto"/>
            <w:vAlign w:val="center"/>
            <w:hideMark/>
          </w:tcPr>
          <w:p w14:paraId="0DBDEB3C"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SI</w:t>
            </w:r>
          </w:p>
        </w:tc>
        <w:tc>
          <w:tcPr>
            <w:tcW w:w="1934" w:type="dxa"/>
            <w:tcBorders>
              <w:top w:val="nil"/>
              <w:left w:val="nil"/>
              <w:bottom w:val="single" w:sz="4" w:space="0" w:color="auto"/>
              <w:right w:val="single" w:sz="4" w:space="0" w:color="auto"/>
            </w:tcBorders>
            <w:shd w:val="clear" w:color="auto" w:fill="auto"/>
            <w:vAlign w:val="bottom"/>
            <w:hideMark/>
          </w:tcPr>
          <w:p w14:paraId="49F61A76" w14:textId="77777777" w:rsidR="00403EE9" w:rsidRPr="00A6505D" w:rsidRDefault="00403EE9" w:rsidP="001F13EF">
            <w:pPr>
              <w:rPr>
                <w:rFonts w:ascii="Arial" w:hAnsi="Arial" w:cs="Arial"/>
                <w:color w:val="000000" w:themeColor="text1"/>
                <w:sz w:val="20"/>
              </w:rPr>
            </w:pPr>
            <w:r w:rsidRPr="00A6505D">
              <w:rPr>
                <w:rFonts w:ascii="Arial" w:hAnsi="Arial" w:cs="Arial"/>
                <w:color w:val="000000" w:themeColor="text1"/>
                <w:sz w:val="20"/>
              </w:rPr>
              <w:t>adquirir bienes y servicios a partir de $204.663.000</w:t>
            </w:r>
          </w:p>
        </w:tc>
        <w:tc>
          <w:tcPr>
            <w:tcW w:w="1550" w:type="dxa"/>
            <w:tcBorders>
              <w:top w:val="nil"/>
              <w:left w:val="nil"/>
              <w:bottom w:val="single" w:sz="4" w:space="0" w:color="auto"/>
              <w:right w:val="single" w:sz="4" w:space="0" w:color="auto"/>
            </w:tcBorders>
            <w:shd w:val="clear" w:color="auto" w:fill="auto"/>
            <w:vAlign w:val="center"/>
            <w:hideMark/>
          </w:tcPr>
          <w:p w14:paraId="01620D84"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c>
          <w:tcPr>
            <w:tcW w:w="1417" w:type="dxa"/>
            <w:tcBorders>
              <w:top w:val="nil"/>
              <w:left w:val="nil"/>
              <w:bottom w:val="single" w:sz="4" w:space="0" w:color="auto"/>
              <w:right w:val="single" w:sz="4" w:space="0" w:color="auto"/>
            </w:tcBorders>
            <w:shd w:val="clear" w:color="auto" w:fill="auto"/>
            <w:vAlign w:val="center"/>
            <w:hideMark/>
          </w:tcPr>
          <w:p w14:paraId="29AD42F7"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r>
      <w:tr w:rsidR="00A6505D" w:rsidRPr="00A6505D" w14:paraId="6276D8B4" w14:textId="77777777" w:rsidTr="001F13EF">
        <w:trPr>
          <w:trHeight w:val="469"/>
        </w:trPr>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63788"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COREA</w:t>
            </w:r>
          </w:p>
        </w:tc>
        <w:tc>
          <w:tcPr>
            <w:tcW w:w="1232" w:type="dxa"/>
            <w:tcBorders>
              <w:top w:val="nil"/>
              <w:left w:val="nil"/>
              <w:bottom w:val="single" w:sz="4" w:space="0" w:color="auto"/>
              <w:right w:val="single" w:sz="4" w:space="0" w:color="auto"/>
            </w:tcBorders>
            <w:shd w:val="clear" w:color="auto" w:fill="auto"/>
            <w:vAlign w:val="center"/>
            <w:hideMark/>
          </w:tcPr>
          <w:p w14:paraId="57BD3558"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SI</w:t>
            </w:r>
          </w:p>
        </w:tc>
        <w:tc>
          <w:tcPr>
            <w:tcW w:w="1934" w:type="dxa"/>
            <w:tcBorders>
              <w:top w:val="nil"/>
              <w:left w:val="nil"/>
              <w:bottom w:val="single" w:sz="4" w:space="0" w:color="auto"/>
              <w:right w:val="single" w:sz="4" w:space="0" w:color="auto"/>
            </w:tcBorders>
            <w:shd w:val="clear" w:color="auto" w:fill="auto"/>
            <w:vAlign w:val="bottom"/>
            <w:hideMark/>
          </w:tcPr>
          <w:p w14:paraId="10B4621D" w14:textId="77777777" w:rsidR="00403EE9" w:rsidRPr="00A6505D" w:rsidRDefault="00403EE9" w:rsidP="001F13EF">
            <w:pPr>
              <w:rPr>
                <w:rFonts w:ascii="Arial" w:hAnsi="Arial" w:cs="Arial"/>
                <w:color w:val="000000" w:themeColor="text1"/>
                <w:sz w:val="20"/>
              </w:rPr>
            </w:pPr>
            <w:r w:rsidRPr="00A6505D">
              <w:rPr>
                <w:rFonts w:ascii="Arial" w:hAnsi="Arial" w:cs="Arial"/>
                <w:color w:val="000000" w:themeColor="text1"/>
                <w:sz w:val="20"/>
              </w:rPr>
              <w:t>adquirir bienes y servicios a partir de $ 292.117.000;</w:t>
            </w:r>
          </w:p>
        </w:tc>
        <w:tc>
          <w:tcPr>
            <w:tcW w:w="1550" w:type="dxa"/>
            <w:tcBorders>
              <w:top w:val="nil"/>
              <w:left w:val="nil"/>
              <w:bottom w:val="single" w:sz="4" w:space="0" w:color="auto"/>
              <w:right w:val="single" w:sz="4" w:space="0" w:color="auto"/>
            </w:tcBorders>
            <w:shd w:val="clear" w:color="auto" w:fill="auto"/>
            <w:vAlign w:val="center"/>
            <w:hideMark/>
          </w:tcPr>
          <w:p w14:paraId="7324B0A6"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c>
          <w:tcPr>
            <w:tcW w:w="1417" w:type="dxa"/>
            <w:tcBorders>
              <w:top w:val="nil"/>
              <w:left w:val="nil"/>
              <w:bottom w:val="single" w:sz="4" w:space="0" w:color="auto"/>
              <w:right w:val="single" w:sz="4" w:space="0" w:color="auto"/>
            </w:tcBorders>
            <w:shd w:val="clear" w:color="auto" w:fill="auto"/>
            <w:vAlign w:val="center"/>
            <w:hideMark/>
          </w:tcPr>
          <w:p w14:paraId="6199C065"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r>
      <w:tr w:rsidR="00A6505D" w:rsidRPr="00A6505D" w14:paraId="5BBC2B9A" w14:textId="77777777" w:rsidTr="001F13EF">
        <w:trPr>
          <w:trHeight w:val="469"/>
        </w:trPr>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44E75"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lastRenderedPageBreak/>
              <w:t>COSTA RICA</w:t>
            </w:r>
          </w:p>
        </w:tc>
        <w:tc>
          <w:tcPr>
            <w:tcW w:w="1232" w:type="dxa"/>
            <w:tcBorders>
              <w:top w:val="nil"/>
              <w:left w:val="nil"/>
              <w:bottom w:val="single" w:sz="4" w:space="0" w:color="auto"/>
              <w:right w:val="single" w:sz="4" w:space="0" w:color="auto"/>
            </w:tcBorders>
            <w:shd w:val="clear" w:color="auto" w:fill="auto"/>
            <w:vAlign w:val="center"/>
            <w:hideMark/>
          </w:tcPr>
          <w:p w14:paraId="1722828C"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SI</w:t>
            </w:r>
          </w:p>
        </w:tc>
        <w:tc>
          <w:tcPr>
            <w:tcW w:w="1934" w:type="dxa"/>
            <w:tcBorders>
              <w:top w:val="nil"/>
              <w:left w:val="nil"/>
              <w:bottom w:val="single" w:sz="4" w:space="0" w:color="auto"/>
              <w:right w:val="single" w:sz="4" w:space="0" w:color="auto"/>
            </w:tcBorders>
            <w:shd w:val="clear" w:color="auto" w:fill="auto"/>
            <w:vAlign w:val="bottom"/>
            <w:hideMark/>
          </w:tcPr>
          <w:p w14:paraId="21F6F680" w14:textId="77777777" w:rsidR="00403EE9" w:rsidRPr="00A6505D" w:rsidRDefault="00403EE9" w:rsidP="001F13EF">
            <w:pPr>
              <w:rPr>
                <w:rFonts w:ascii="Arial" w:hAnsi="Arial" w:cs="Arial"/>
                <w:color w:val="000000" w:themeColor="text1"/>
                <w:sz w:val="20"/>
              </w:rPr>
            </w:pPr>
            <w:r w:rsidRPr="00A6505D">
              <w:rPr>
                <w:rFonts w:ascii="Arial" w:hAnsi="Arial" w:cs="Arial"/>
                <w:color w:val="000000" w:themeColor="text1"/>
                <w:sz w:val="20"/>
              </w:rPr>
              <w:t>adquirir bienes y servicios a partir de $241.786.000</w:t>
            </w:r>
          </w:p>
        </w:tc>
        <w:tc>
          <w:tcPr>
            <w:tcW w:w="1550" w:type="dxa"/>
            <w:tcBorders>
              <w:top w:val="nil"/>
              <w:left w:val="nil"/>
              <w:bottom w:val="single" w:sz="4" w:space="0" w:color="auto"/>
              <w:right w:val="single" w:sz="4" w:space="0" w:color="auto"/>
            </w:tcBorders>
            <w:shd w:val="clear" w:color="auto" w:fill="auto"/>
            <w:vAlign w:val="center"/>
            <w:hideMark/>
          </w:tcPr>
          <w:p w14:paraId="1A5B4479"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c>
          <w:tcPr>
            <w:tcW w:w="1417" w:type="dxa"/>
            <w:tcBorders>
              <w:top w:val="nil"/>
              <w:left w:val="nil"/>
              <w:bottom w:val="single" w:sz="4" w:space="0" w:color="auto"/>
              <w:right w:val="single" w:sz="4" w:space="0" w:color="auto"/>
            </w:tcBorders>
            <w:shd w:val="clear" w:color="auto" w:fill="auto"/>
            <w:vAlign w:val="center"/>
            <w:hideMark/>
          </w:tcPr>
          <w:p w14:paraId="3A5EA3BC"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r>
      <w:tr w:rsidR="00A6505D" w:rsidRPr="00A6505D" w14:paraId="3918CC85" w14:textId="77777777" w:rsidTr="001F13EF">
        <w:trPr>
          <w:trHeight w:val="469"/>
        </w:trPr>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197A6"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ESTADOS UNIDOS</w:t>
            </w:r>
          </w:p>
        </w:tc>
        <w:tc>
          <w:tcPr>
            <w:tcW w:w="1232" w:type="dxa"/>
            <w:tcBorders>
              <w:top w:val="nil"/>
              <w:left w:val="nil"/>
              <w:bottom w:val="single" w:sz="4" w:space="0" w:color="auto"/>
              <w:right w:val="single" w:sz="4" w:space="0" w:color="auto"/>
            </w:tcBorders>
            <w:shd w:val="clear" w:color="auto" w:fill="auto"/>
            <w:vAlign w:val="center"/>
            <w:hideMark/>
          </w:tcPr>
          <w:p w14:paraId="558399F0"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SI</w:t>
            </w:r>
          </w:p>
        </w:tc>
        <w:tc>
          <w:tcPr>
            <w:tcW w:w="1934" w:type="dxa"/>
            <w:tcBorders>
              <w:top w:val="nil"/>
              <w:left w:val="nil"/>
              <w:bottom w:val="single" w:sz="4" w:space="0" w:color="auto"/>
              <w:right w:val="single" w:sz="4" w:space="0" w:color="auto"/>
            </w:tcBorders>
            <w:shd w:val="clear" w:color="auto" w:fill="auto"/>
            <w:vAlign w:val="bottom"/>
            <w:hideMark/>
          </w:tcPr>
          <w:p w14:paraId="34B575D6" w14:textId="77777777" w:rsidR="00403EE9" w:rsidRPr="00A6505D" w:rsidRDefault="00403EE9" w:rsidP="001F13EF">
            <w:pPr>
              <w:rPr>
                <w:rFonts w:ascii="Arial" w:hAnsi="Arial" w:cs="Arial"/>
                <w:color w:val="000000" w:themeColor="text1"/>
                <w:sz w:val="20"/>
              </w:rPr>
            </w:pPr>
            <w:r w:rsidRPr="00A6505D">
              <w:rPr>
                <w:rFonts w:ascii="Arial" w:hAnsi="Arial" w:cs="Arial"/>
                <w:color w:val="000000" w:themeColor="text1"/>
                <w:sz w:val="20"/>
              </w:rPr>
              <w:t>adquirir bienes y servicios a partir de $241.786.000</w:t>
            </w:r>
          </w:p>
        </w:tc>
        <w:tc>
          <w:tcPr>
            <w:tcW w:w="1550" w:type="dxa"/>
            <w:tcBorders>
              <w:top w:val="nil"/>
              <w:left w:val="nil"/>
              <w:bottom w:val="single" w:sz="4" w:space="0" w:color="auto"/>
              <w:right w:val="single" w:sz="4" w:space="0" w:color="auto"/>
            </w:tcBorders>
            <w:shd w:val="clear" w:color="auto" w:fill="auto"/>
            <w:vAlign w:val="center"/>
            <w:hideMark/>
          </w:tcPr>
          <w:p w14:paraId="307670EE"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c>
          <w:tcPr>
            <w:tcW w:w="1417" w:type="dxa"/>
            <w:tcBorders>
              <w:top w:val="nil"/>
              <w:left w:val="nil"/>
              <w:bottom w:val="single" w:sz="4" w:space="0" w:color="auto"/>
              <w:right w:val="single" w:sz="4" w:space="0" w:color="auto"/>
            </w:tcBorders>
            <w:shd w:val="clear" w:color="auto" w:fill="auto"/>
            <w:vAlign w:val="center"/>
            <w:hideMark/>
          </w:tcPr>
          <w:p w14:paraId="4AD71A4D"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r>
      <w:tr w:rsidR="00A6505D" w:rsidRPr="00A6505D" w14:paraId="23FBD668" w14:textId="77777777" w:rsidTr="001F13EF">
        <w:trPr>
          <w:trHeight w:val="469"/>
        </w:trPr>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AEE46"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ESTADOS AELC</w:t>
            </w:r>
          </w:p>
        </w:tc>
        <w:tc>
          <w:tcPr>
            <w:tcW w:w="1232" w:type="dxa"/>
            <w:tcBorders>
              <w:top w:val="nil"/>
              <w:left w:val="nil"/>
              <w:bottom w:val="single" w:sz="4" w:space="0" w:color="auto"/>
              <w:right w:val="single" w:sz="4" w:space="0" w:color="auto"/>
            </w:tcBorders>
            <w:shd w:val="clear" w:color="auto" w:fill="auto"/>
            <w:vAlign w:val="center"/>
            <w:hideMark/>
          </w:tcPr>
          <w:p w14:paraId="2C43B2BF"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SI</w:t>
            </w:r>
          </w:p>
        </w:tc>
        <w:tc>
          <w:tcPr>
            <w:tcW w:w="1934" w:type="dxa"/>
            <w:tcBorders>
              <w:top w:val="nil"/>
              <w:left w:val="nil"/>
              <w:bottom w:val="single" w:sz="4" w:space="0" w:color="auto"/>
              <w:right w:val="single" w:sz="4" w:space="0" w:color="auto"/>
            </w:tcBorders>
            <w:shd w:val="clear" w:color="auto" w:fill="auto"/>
            <w:vAlign w:val="bottom"/>
            <w:hideMark/>
          </w:tcPr>
          <w:p w14:paraId="3C2D0F85" w14:textId="77777777" w:rsidR="00403EE9" w:rsidRPr="00A6505D" w:rsidRDefault="00403EE9" w:rsidP="001F13EF">
            <w:pPr>
              <w:rPr>
                <w:rFonts w:ascii="Arial" w:hAnsi="Arial" w:cs="Arial"/>
                <w:color w:val="000000" w:themeColor="text1"/>
                <w:sz w:val="20"/>
              </w:rPr>
            </w:pPr>
            <w:r w:rsidRPr="00A6505D">
              <w:rPr>
                <w:rFonts w:ascii="Arial" w:hAnsi="Arial" w:cs="Arial"/>
                <w:color w:val="000000" w:themeColor="text1"/>
                <w:sz w:val="20"/>
              </w:rPr>
              <w:t>adquirir bienes y servicios a partir de $532.090.000</w:t>
            </w:r>
          </w:p>
        </w:tc>
        <w:tc>
          <w:tcPr>
            <w:tcW w:w="1550" w:type="dxa"/>
            <w:tcBorders>
              <w:top w:val="nil"/>
              <w:left w:val="nil"/>
              <w:bottom w:val="single" w:sz="4" w:space="0" w:color="auto"/>
              <w:right w:val="single" w:sz="4" w:space="0" w:color="auto"/>
            </w:tcBorders>
            <w:shd w:val="clear" w:color="auto" w:fill="auto"/>
            <w:vAlign w:val="center"/>
            <w:hideMark/>
          </w:tcPr>
          <w:p w14:paraId="27B93BC2"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c>
          <w:tcPr>
            <w:tcW w:w="1417" w:type="dxa"/>
            <w:tcBorders>
              <w:top w:val="nil"/>
              <w:left w:val="nil"/>
              <w:bottom w:val="single" w:sz="4" w:space="0" w:color="auto"/>
              <w:right w:val="single" w:sz="4" w:space="0" w:color="auto"/>
            </w:tcBorders>
            <w:shd w:val="clear" w:color="auto" w:fill="auto"/>
            <w:vAlign w:val="center"/>
            <w:hideMark/>
          </w:tcPr>
          <w:p w14:paraId="08363E2C"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r>
      <w:tr w:rsidR="00A6505D" w:rsidRPr="00A6505D" w14:paraId="5F41E6F6" w14:textId="77777777" w:rsidTr="001F13EF">
        <w:trPr>
          <w:trHeight w:val="469"/>
        </w:trPr>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D2502"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MEXICO</w:t>
            </w:r>
          </w:p>
        </w:tc>
        <w:tc>
          <w:tcPr>
            <w:tcW w:w="1232" w:type="dxa"/>
            <w:tcBorders>
              <w:top w:val="nil"/>
              <w:left w:val="nil"/>
              <w:bottom w:val="single" w:sz="4" w:space="0" w:color="auto"/>
              <w:right w:val="single" w:sz="4" w:space="0" w:color="auto"/>
            </w:tcBorders>
            <w:shd w:val="clear" w:color="auto" w:fill="auto"/>
            <w:vAlign w:val="center"/>
            <w:hideMark/>
          </w:tcPr>
          <w:p w14:paraId="03616D4F"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SI</w:t>
            </w:r>
          </w:p>
        </w:tc>
        <w:tc>
          <w:tcPr>
            <w:tcW w:w="1934" w:type="dxa"/>
            <w:tcBorders>
              <w:top w:val="nil"/>
              <w:left w:val="nil"/>
              <w:bottom w:val="single" w:sz="4" w:space="0" w:color="auto"/>
              <w:right w:val="single" w:sz="4" w:space="0" w:color="auto"/>
            </w:tcBorders>
            <w:shd w:val="clear" w:color="auto" w:fill="auto"/>
            <w:vAlign w:val="bottom"/>
            <w:hideMark/>
          </w:tcPr>
          <w:p w14:paraId="4BAB3049" w14:textId="77777777" w:rsidR="00403EE9" w:rsidRPr="00A6505D" w:rsidRDefault="00403EE9" w:rsidP="001F13EF">
            <w:pPr>
              <w:rPr>
                <w:rFonts w:ascii="Arial" w:hAnsi="Arial" w:cs="Arial"/>
                <w:color w:val="000000" w:themeColor="text1"/>
                <w:sz w:val="20"/>
              </w:rPr>
            </w:pPr>
            <w:r w:rsidRPr="00A6505D">
              <w:rPr>
                <w:rFonts w:ascii="Arial" w:hAnsi="Arial" w:cs="Arial"/>
                <w:color w:val="000000" w:themeColor="text1"/>
                <w:sz w:val="20"/>
              </w:rPr>
              <w:t>adquirir bienes y servicios a partir de $ 84918 USD</w:t>
            </w:r>
          </w:p>
        </w:tc>
        <w:tc>
          <w:tcPr>
            <w:tcW w:w="1550" w:type="dxa"/>
            <w:tcBorders>
              <w:top w:val="nil"/>
              <w:left w:val="nil"/>
              <w:bottom w:val="single" w:sz="4" w:space="0" w:color="auto"/>
              <w:right w:val="single" w:sz="4" w:space="0" w:color="auto"/>
            </w:tcBorders>
            <w:shd w:val="clear" w:color="auto" w:fill="auto"/>
            <w:vAlign w:val="center"/>
            <w:hideMark/>
          </w:tcPr>
          <w:p w14:paraId="01685064"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c>
          <w:tcPr>
            <w:tcW w:w="1417" w:type="dxa"/>
            <w:tcBorders>
              <w:top w:val="nil"/>
              <w:left w:val="nil"/>
              <w:bottom w:val="single" w:sz="4" w:space="0" w:color="auto"/>
              <w:right w:val="single" w:sz="4" w:space="0" w:color="auto"/>
            </w:tcBorders>
            <w:shd w:val="clear" w:color="auto" w:fill="auto"/>
            <w:vAlign w:val="center"/>
            <w:hideMark/>
          </w:tcPr>
          <w:p w14:paraId="19E0C713"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r>
      <w:tr w:rsidR="00A6505D" w:rsidRPr="00A6505D" w14:paraId="5FCF59FC" w14:textId="77777777" w:rsidTr="001F13EF">
        <w:trPr>
          <w:trHeight w:val="268"/>
        </w:trPr>
        <w:tc>
          <w:tcPr>
            <w:tcW w:w="954" w:type="dxa"/>
            <w:vMerge w:val="restart"/>
            <w:tcBorders>
              <w:top w:val="nil"/>
              <w:left w:val="single" w:sz="4" w:space="0" w:color="auto"/>
              <w:bottom w:val="single" w:sz="4" w:space="0" w:color="auto"/>
              <w:right w:val="single" w:sz="4" w:space="0" w:color="auto"/>
            </w:tcBorders>
            <w:shd w:val="clear" w:color="auto" w:fill="auto"/>
            <w:vAlign w:val="center"/>
            <w:hideMark/>
          </w:tcPr>
          <w:p w14:paraId="7E466682"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TRIANGULO DEL NORTE</w:t>
            </w:r>
          </w:p>
        </w:tc>
        <w:tc>
          <w:tcPr>
            <w:tcW w:w="1192" w:type="dxa"/>
            <w:tcBorders>
              <w:top w:val="nil"/>
              <w:left w:val="nil"/>
              <w:bottom w:val="single" w:sz="4" w:space="0" w:color="auto"/>
              <w:right w:val="single" w:sz="4" w:space="0" w:color="auto"/>
            </w:tcBorders>
            <w:shd w:val="clear" w:color="auto" w:fill="auto"/>
            <w:noWrap/>
            <w:vAlign w:val="bottom"/>
            <w:hideMark/>
          </w:tcPr>
          <w:p w14:paraId="6DD78A67" w14:textId="77777777" w:rsidR="00403EE9" w:rsidRPr="00A6505D" w:rsidRDefault="00403EE9" w:rsidP="001F13EF">
            <w:pPr>
              <w:rPr>
                <w:rFonts w:ascii="Arial" w:hAnsi="Arial" w:cs="Arial"/>
                <w:color w:val="000000" w:themeColor="text1"/>
                <w:sz w:val="20"/>
              </w:rPr>
            </w:pPr>
            <w:r w:rsidRPr="00A6505D">
              <w:rPr>
                <w:rFonts w:ascii="Arial" w:hAnsi="Arial" w:cs="Arial"/>
                <w:color w:val="000000" w:themeColor="text1"/>
                <w:sz w:val="20"/>
              </w:rPr>
              <w:t>EL SALVADOR</w:t>
            </w:r>
          </w:p>
        </w:tc>
        <w:tc>
          <w:tcPr>
            <w:tcW w:w="1232" w:type="dxa"/>
            <w:tcBorders>
              <w:top w:val="nil"/>
              <w:left w:val="nil"/>
              <w:bottom w:val="single" w:sz="4" w:space="0" w:color="auto"/>
              <w:right w:val="single" w:sz="4" w:space="0" w:color="auto"/>
            </w:tcBorders>
            <w:shd w:val="clear" w:color="auto" w:fill="auto"/>
            <w:vAlign w:val="center"/>
            <w:hideMark/>
          </w:tcPr>
          <w:p w14:paraId="00E570F5"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SI</w:t>
            </w:r>
          </w:p>
        </w:tc>
        <w:tc>
          <w:tcPr>
            <w:tcW w:w="1934" w:type="dxa"/>
            <w:vMerge w:val="restart"/>
            <w:tcBorders>
              <w:top w:val="nil"/>
              <w:left w:val="single" w:sz="4" w:space="0" w:color="auto"/>
              <w:bottom w:val="single" w:sz="4" w:space="0" w:color="000000"/>
              <w:right w:val="single" w:sz="4" w:space="0" w:color="auto"/>
            </w:tcBorders>
            <w:shd w:val="clear" w:color="auto" w:fill="auto"/>
            <w:vAlign w:val="center"/>
            <w:hideMark/>
          </w:tcPr>
          <w:p w14:paraId="7D2B0AE4"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a partir del valor de la menor cuantía de la Entidad</w:t>
            </w:r>
          </w:p>
        </w:tc>
        <w:tc>
          <w:tcPr>
            <w:tcW w:w="1550" w:type="dxa"/>
            <w:tcBorders>
              <w:top w:val="nil"/>
              <w:left w:val="nil"/>
              <w:bottom w:val="single" w:sz="4" w:space="0" w:color="auto"/>
              <w:right w:val="single" w:sz="4" w:space="0" w:color="auto"/>
            </w:tcBorders>
            <w:shd w:val="clear" w:color="auto" w:fill="auto"/>
            <w:noWrap/>
            <w:vAlign w:val="bottom"/>
            <w:hideMark/>
          </w:tcPr>
          <w:p w14:paraId="774DCD41"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c>
          <w:tcPr>
            <w:tcW w:w="1417" w:type="dxa"/>
            <w:tcBorders>
              <w:top w:val="nil"/>
              <w:left w:val="nil"/>
              <w:bottom w:val="single" w:sz="4" w:space="0" w:color="auto"/>
              <w:right w:val="single" w:sz="4" w:space="0" w:color="auto"/>
            </w:tcBorders>
            <w:shd w:val="clear" w:color="auto" w:fill="auto"/>
            <w:noWrap/>
            <w:vAlign w:val="bottom"/>
            <w:hideMark/>
          </w:tcPr>
          <w:p w14:paraId="7EC828BA"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SI</w:t>
            </w:r>
          </w:p>
        </w:tc>
      </w:tr>
      <w:tr w:rsidR="00A6505D" w:rsidRPr="00A6505D" w14:paraId="57CD20D2" w14:textId="77777777" w:rsidTr="001F13EF">
        <w:trPr>
          <w:trHeight w:val="268"/>
        </w:trPr>
        <w:tc>
          <w:tcPr>
            <w:tcW w:w="954" w:type="dxa"/>
            <w:vMerge/>
            <w:tcBorders>
              <w:top w:val="nil"/>
              <w:left w:val="single" w:sz="4" w:space="0" w:color="auto"/>
              <w:bottom w:val="single" w:sz="4" w:space="0" w:color="auto"/>
              <w:right w:val="single" w:sz="4" w:space="0" w:color="auto"/>
            </w:tcBorders>
            <w:vAlign w:val="center"/>
            <w:hideMark/>
          </w:tcPr>
          <w:p w14:paraId="30BC0079" w14:textId="77777777" w:rsidR="00403EE9" w:rsidRPr="00A6505D" w:rsidRDefault="00403EE9" w:rsidP="001F13EF">
            <w:pPr>
              <w:rPr>
                <w:rFonts w:ascii="Arial" w:hAnsi="Arial" w:cs="Arial"/>
                <w:color w:val="000000" w:themeColor="text1"/>
                <w:sz w:val="20"/>
              </w:rPr>
            </w:pPr>
          </w:p>
        </w:tc>
        <w:tc>
          <w:tcPr>
            <w:tcW w:w="1192" w:type="dxa"/>
            <w:tcBorders>
              <w:top w:val="nil"/>
              <w:left w:val="nil"/>
              <w:bottom w:val="single" w:sz="4" w:space="0" w:color="auto"/>
              <w:right w:val="single" w:sz="4" w:space="0" w:color="auto"/>
            </w:tcBorders>
            <w:shd w:val="clear" w:color="auto" w:fill="auto"/>
            <w:noWrap/>
            <w:vAlign w:val="bottom"/>
            <w:hideMark/>
          </w:tcPr>
          <w:p w14:paraId="376AF953" w14:textId="77777777" w:rsidR="00403EE9" w:rsidRPr="00A6505D" w:rsidRDefault="00403EE9" w:rsidP="001F13EF">
            <w:pPr>
              <w:rPr>
                <w:rFonts w:ascii="Arial" w:hAnsi="Arial" w:cs="Arial"/>
                <w:color w:val="000000" w:themeColor="text1"/>
                <w:sz w:val="20"/>
              </w:rPr>
            </w:pPr>
            <w:r w:rsidRPr="00A6505D">
              <w:rPr>
                <w:rFonts w:ascii="Arial" w:hAnsi="Arial" w:cs="Arial"/>
                <w:color w:val="000000" w:themeColor="text1"/>
                <w:sz w:val="20"/>
              </w:rPr>
              <w:t>GUATEMALA</w:t>
            </w:r>
          </w:p>
        </w:tc>
        <w:tc>
          <w:tcPr>
            <w:tcW w:w="1232" w:type="dxa"/>
            <w:tcBorders>
              <w:top w:val="nil"/>
              <w:left w:val="nil"/>
              <w:bottom w:val="single" w:sz="4" w:space="0" w:color="auto"/>
              <w:right w:val="single" w:sz="4" w:space="0" w:color="auto"/>
            </w:tcBorders>
            <w:shd w:val="clear" w:color="auto" w:fill="auto"/>
            <w:vAlign w:val="center"/>
            <w:hideMark/>
          </w:tcPr>
          <w:p w14:paraId="1DEBB70D"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SI</w:t>
            </w:r>
          </w:p>
        </w:tc>
        <w:tc>
          <w:tcPr>
            <w:tcW w:w="1934" w:type="dxa"/>
            <w:vMerge/>
            <w:tcBorders>
              <w:top w:val="nil"/>
              <w:left w:val="single" w:sz="4" w:space="0" w:color="auto"/>
              <w:bottom w:val="single" w:sz="4" w:space="0" w:color="000000"/>
              <w:right w:val="single" w:sz="4" w:space="0" w:color="auto"/>
            </w:tcBorders>
            <w:vAlign w:val="center"/>
            <w:hideMark/>
          </w:tcPr>
          <w:p w14:paraId="76DA35A7" w14:textId="77777777" w:rsidR="00403EE9" w:rsidRPr="00A6505D" w:rsidRDefault="00403EE9" w:rsidP="001F13EF">
            <w:pPr>
              <w:rPr>
                <w:rFonts w:ascii="Arial" w:hAnsi="Arial" w:cs="Arial"/>
                <w:color w:val="000000" w:themeColor="text1"/>
                <w:sz w:val="20"/>
              </w:rPr>
            </w:pPr>
          </w:p>
        </w:tc>
        <w:tc>
          <w:tcPr>
            <w:tcW w:w="1550" w:type="dxa"/>
            <w:tcBorders>
              <w:top w:val="nil"/>
              <w:left w:val="nil"/>
              <w:bottom w:val="single" w:sz="4" w:space="0" w:color="auto"/>
              <w:right w:val="single" w:sz="4" w:space="0" w:color="auto"/>
            </w:tcBorders>
            <w:shd w:val="clear" w:color="auto" w:fill="auto"/>
            <w:noWrap/>
            <w:vAlign w:val="bottom"/>
            <w:hideMark/>
          </w:tcPr>
          <w:p w14:paraId="2C492FE5"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c>
          <w:tcPr>
            <w:tcW w:w="1417" w:type="dxa"/>
            <w:tcBorders>
              <w:top w:val="nil"/>
              <w:left w:val="nil"/>
              <w:bottom w:val="single" w:sz="4" w:space="0" w:color="auto"/>
              <w:right w:val="single" w:sz="4" w:space="0" w:color="auto"/>
            </w:tcBorders>
            <w:shd w:val="clear" w:color="auto" w:fill="auto"/>
            <w:noWrap/>
            <w:vAlign w:val="bottom"/>
            <w:hideMark/>
          </w:tcPr>
          <w:p w14:paraId="0EBF3125"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SI</w:t>
            </w:r>
          </w:p>
        </w:tc>
      </w:tr>
      <w:tr w:rsidR="00A6505D" w:rsidRPr="00A6505D" w14:paraId="3B05393C" w14:textId="77777777" w:rsidTr="001F13EF">
        <w:trPr>
          <w:trHeight w:val="268"/>
        </w:trPr>
        <w:tc>
          <w:tcPr>
            <w:tcW w:w="954" w:type="dxa"/>
            <w:vMerge/>
            <w:tcBorders>
              <w:top w:val="nil"/>
              <w:left w:val="single" w:sz="4" w:space="0" w:color="auto"/>
              <w:bottom w:val="single" w:sz="4" w:space="0" w:color="auto"/>
              <w:right w:val="single" w:sz="4" w:space="0" w:color="auto"/>
            </w:tcBorders>
            <w:vAlign w:val="center"/>
            <w:hideMark/>
          </w:tcPr>
          <w:p w14:paraId="737103F5" w14:textId="77777777" w:rsidR="00403EE9" w:rsidRPr="00A6505D" w:rsidRDefault="00403EE9" w:rsidP="001F13EF">
            <w:pPr>
              <w:rPr>
                <w:rFonts w:ascii="Arial" w:hAnsi="Arial" w:cs="Arial"/>
                <w:color w:val="000000" w:themeColor="text1"/>
                <w:sz w:val="20"/>
              </w:rPr>
            </w:pPr>
          </w:p>
        </w:tc>
        <w:tc>
          <w:tcPr>
            <w:tcW w:w="1192" w:type="dxa"/>
            <w:tcBorders>
              <w:top w:val="nil"/>
              <w:left w:val="nil"/>
              <w:bottom w:val="single" w:sz="4" w:space="0" w:color="auto"/>
              <w:right w:val="single" w:sz="4" w:space="0" w:color="auto"/>
            </w:tcBorders>
            <w:shd w:val="clear" w:color="auto" w:fill="auto"/>
            <w:noWrap/>
            <w:vAlign w:val="bottom"/>
            <w:hideMark/>
          </w:tcPr>
          <w:p w14:paraId="51B1CEE1" w14:textId="77777777" w:rsidR="00403EE9" w:rsidRPr="00A6505D" w:rsidRDefault="00403EE9" w:rsidP="001F13EF">
            <w:pPr>
              <w:rPr>
                <w:rFonts w:ascii="Arial" w:hAnsi="Arial" w:cs="Arial"/>
                <w:color w:val="000000" w:themeColor="text1"/>
                <w:sz w:val="20"/>
              </w:rPr>
            </w:pPr>
            <w:r w:rsidRPr="00A6505D">
              <w:rPr>
                <w:rFonts w:ascii="Arial" w:hAnsi="Arial" w:cs="Arial"/>
                <w:color w:val="000000" w:themeColor="text1"/>
                <w:sz w:val="20"/>
              </w:rPr>
              <w:t>HONDURAS</w:t>
            </w:r>
          </w:p>
        </w:tc>
        <w:tc>
          <w:tcPr>
            <w:tcW w:w="1232" w:type="dxa"/>
            <w:tcBorders>
              <w:top w:val="nil"/>
              <w:left w:val="nil"/>
              <w:bottom w:val="single" w:sz="4" w:space="0" w:color="auto"/>
              <w:right w:val="single" w:sz="4" w:space="0" w:color="auto"/>
            </w:tcBorders>
            <w:shd w:val="clear" w:color="auto" w:fill="auto"/>
            <w:vAlign w:val="center"/>
            <w:hideMark/>
          </w:tcPr>
          <w:p w14:paraId="2D5A77C3"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c>
          <w:tcPr>
            <w:tcW w:w="1934" w:type="dxa"/>
            <w:vMerge/>
            <w:tcBorders>
              <w:top w:val="nil"/>
              <w:left w:val="single" w:sz="4" w:space="0" w:color="auto"/>
              <w:bottom w:val="single" w:sz="4" w:space="0" w:color="000000"/>
              <w:right w:val="single" w:sz="4" w:space="0" w:color="auto"/>
            </w:tcBorders>
            <w:vAlign w:val="center"/>
            <w:hideMark/>
          </w:tcPr>
          <w:p w14:paraId="02B14E82" w14:textId="77777777" w:rsidR="00403EE9" w:rsidRPr="00A6505D" w:rsidRDefault="00403EE9" w:rsidP="001F13EF">
            <w:pPr>
              <w:rPr>
                <w:rFonts w:ascii="Arial" w:hAnsi="Arial" w:cs="Arial"/>
                <w:color w:val="000000" w:themeColor="text1"/>
                <w:sz w:val="20"/>
              </w:rPr>
            </w:pPr>
          </w:p>
        </w:tc>
        <w:tc>
          <w:tcPr>
            <w:tcW w:w="1550" w:type="dxa"/>
            <w:tcBorders>
              <w:top w:val="nil"/>
              <w:left w:val="nil"/>
              <w:bottom w:val="single" w:sz="4" w:space="0" w:color="auto"/>
              <w:right w:val="single" w:sz="4" w:space="0" w:color="auto"/>
            </w:tcBorders>
            <w:shd w:val="clear" w:color="auto" w:fill="auto"/>
            <w:noWrap/>
            <w:vAlign w:val="bottom"/>
            <w:hideMark/>
          </w:tcPr>
          <w:p w14:paraId="671D7C75"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c>
          <w:tcPr>
            <w:tcW w:w="1417" w:type="dxa"/>
            <w:tcBorders>
              <w:top w:val="nil"/>
              <w:left w:val="nil"/>
              <w:bottom w:val="single" w:sz="4" w:space="0" w:color="auto"/>
              <w:right w:val="single" w:sz="4" w:space="0" w:color="auto"/>
            </w:tcBorders>
            <w:shd w:val="clear" w:color="auto" w:fill="auto"/>
            <w:noWrap/>
            <w:vAlign w:val="bottom"/>
            <w:hideMark/>
          </w:tcPr>
          <w:p w14:paraId="713C8D4A"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r>
      <w:tr w:rsidR="00A6505D" w:rsidRPr="00A6505D" w14:paraId="50EB5119" w14:textId="77777777" w:rsidTr="001F13EF">
        <w:trPr>
          <w:trHeight w:val="536"/>
        </w:trPr>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17542"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UNIÓN EUROPEA</w:t>
            </w:r>
          </w:p>
        </w:tc>
        <w:tc>
          <w:tcPr>
            <w:tcW w:w="1232" w:type="dxa"/>
            <w:tcBorders>
              <w:top w:val="nil"/>
              <w:left w:val="nil"/>
              <w:bottom w:val="single" w:sz="4" w:space="0" w:color="auto"/>
              <w:right w:val="single" w:sz="4" w:space="0" w:color="auto"/>
            </w:tcBorders>
            <w:shd w:val="clear" w:color="auto" w:fill="auto"/>
            <w:vAlign w:val="center"/>
            <w:hideMark/>
          </w:tcPr>
          <w:p w14:paraId="65AC433C"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SI</w:t>
            </w:r>
          </w:p>
        </w:tc>
        <w:tc>
          <w:tcPr>
            <w:tcW w:w="1934" w:type="dxa"/>
            <w:tcBorders>
              <w:top w:val="nil"/>
              <w:left w:val="nil"/>
              <w:bottom w:val="nil"/>
              <w:right w:val="nil"/>
            </w:tcBorders>
            <w:shd w:val="clear" w:color="auto" w:fill="auto"/>
            <w:vAlign w:val="center"/>
            <w:hideMark/>
          </w:tcPr>
          <w:p w14:paraId="1C9C41F8"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adquirir bienes y servicios a partir de $532.129.000</w:t>
            </w: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319B9386"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c>
          <w:tcPr>
            <w:tcW w:w="1417" w:type="dxa"/>
            <w:tcBorders>
              <w:top w:val="nil"/>
              <w:left w:val="nil"/>
              <w:bottom w:val="single" w:sz="4" w:space="0" w:color="auto"/>
              <w:right w:val="single" w:sz="4" w:space="0" w:color="auto"/>
            </w:tcBorders>
            <w:shd w:val="clear" w:color="auto" w:fill="auto"/>
            <w:noWrap/>
            <w:vAlign w:val="center"/>
            <w:hideMark/>
          </w:tcPr>
          <w:p w14:paraId="387739A5"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r>
      <w:tr w:rsidR="00A6505D" w:rsidRPr="00A6505D" w14:paraId="4BD6F4FF" w14:textId="77777777" w:rsidTr="001F13EF">
        <w:trPr>
          <w:trHeight w:val="268"/>
        </w:trPr>
        <w:tc>
          <w:tcPr>
            <w:tcW w:w="21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303F8"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COMUNIDAD ANDINA</w:t>
            </w:r>
          </w:p>
        </w:tc>
        <w:tc>
          <w:tcPr>
            <w:tcW w:w="1232" w:type="dxa"/>
            <w:tcBorders>
              <w:top w:val="nil"/>
              <w:left w:val="nil"/>
              <w:bottom w:val="single" w:sz="4" w:space="0" w:color="auto"/>
              <w:right w:val="single" w:sz="4" w:space="0" w:color="auto"/>
            </w:tcBorders>
            <w:shd w:val="clear" w:color="auto" w:fill="auto"/>
            <w:noWrap/>
            <w:vAlign w:val="bottom"/>
            <w:hideMark/>
          </w:tcPr>
          <w:p w14:paraId="190C43C5"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SI</w:t>
            </w:r>
          </w:p>
        </w:tc>
        <w:tc>
          <w:tcPr>
            <w:tcW w:w="1934" w:type="dxa"/>
            <w:tcBorders>
              <w:top w:val="single" w:sz="4" w:space="0" w:color="auto"/>
              <w:left w:val="nil"/>
              <w:bottom w:val="single" w:sz="4" w:space="0" w:color="auto"/>
              <w:right w:val="single" w:sz="4" w:space="0" w:color="auto"/>
            </w:tcBorders>
            <w:shd w:val="clear" w:color="auto" w:fill="auto"/>
            <w:noWrap/>
            <w:vAlign w:val="bottom"/>
            <w:hideMark/>
          </w:tcPr>
          <w:p w14:paraId="0690AE04"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 incluye valores</w:t>
            </w:r>
          </w:p>
        </w:tc>
        <w:tc>
          <w:tcPr>
            <w:tcW w:w="1550" w:type="dxa"/>
            <w:tcBorders>
              <w:top w:val="nil"/>
              <w:left w:val="nil"/>
              <w:bottom w:val="single" w:sz="4" w:space="0" w:color="auto"/>
              <w:right w:val="single" w:sz="4" w:space="0" w:color="auto"/>
            </w:tcBorders>
            <w:shd w:val="clear" w:color="auto" w:fill="auto"/>
            <w:noWrap/>
            <w:vAlign w:val="bottom"/>
            <w:hideMark/>
          </w:tcPr>
          <w:p w14:paraId="777093EF"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NO</w:t>
            </w:r>
          </w:p>
        </w:tc>
        <w:tc>
          <w:tcPr>
            <w:tcW w:w="1417" w:type="dxa"/>
            <w:tcBorders>
              <w:top w:val="nil"/>
              <w:left w:val="nil"/>
              <w:bottom w:val="single" w:sz="4" w:space="0" w:color="auto"/>
              <w:right w:val="single" w:sz="4" w:space="0" w:color="auto"/>
            </w:tcBorders>
            <w:shd w:val="clear" w:color="auto" w:fill="auto"/>
            <w:noWrap/>
            <w:vAlign w:val="bottom"/>
            <w:hideMark/>
          </w:tcPr>
          <w:p w14:paraId="34E838C7" w14:textId="77777777" w:rsidR="00403EE9" w:rsidRPr="00A6505D" w:rsidRDefault="00403EE9" w:rsidP="001F13EF">
            <w:pPr>
              <w:jc w:val="center"/>
              <w:rPr>
                <w:rFonts w:ascii="Arial" w:hAnsi="Arial" w:cs="Arial"/>
                <w:color w:val="000000" w:themeColor="text1"/>
                <w:sz w:val="20"/>
              </w:rPr>
            </w:pPr>
            <w:r w:rsidRPr="00A6505D">
              <w:rPr>
                <w:rFonts w:ascii="Arial" w:hAnsi="Arial" w:cs="Arial"/>
                <w:color w:val="000000" w:themeColor="text1"/>
                <w:sz w:val="20"/>
              </w:rPr>
              <w:t>SI</w:t>
            </w:r>
          </w:p>
        </w:tc>
      </w:tr>
    </w:tbl>
    <w:p w14:paraId="65D75A57" w14:textId="77777777" w:rsidR="00403EE9" w:rsidRPr="00A6505D" w:rsidRDefault="00403EE9" w:rsidP="002B0E7A">
      <w:pPr>
        <w:pStyle w:val="NormalWeb"/>
        <w:spacing w:before="0" w:beforeAutospacing="0" w:after="0"/>
        <w:jc w:val="both"/>
        <w:rPr>
          <w:rFonts w:ascii="Arial" w:eastAsia="Calibri" w:hAnsi="Arial" w:cs="Arial"/>
          <w:b/>
          <w:bCs/>
          <w:color w:val="000000" w:themeColor="text1"/>
          <w:sz w:val="22"/>
          <w:szCs w:val="22"/>
        </w:rPr>
      </w:pPr>
    </w:p>
    <w:p w14:paraId="505D246A" w14:textId="77777777" w:rsidR="002B0E7A" w:rsidRPr="00A6505D" w:rsidRDefault="002B0E7A" w:rsidP="002B0E7A">
      <w:pPr>
        <w:pStyle w:val="NormalWeb"/>
        <w:spacing w:before="0" w:beforeAutospacing="0" w:after="0"/>
        <w:contextualSpacing/>
        <w:jc w:val="both"/>
        <w:rPr>
          <w:rFonts w:ascii="Arial" w:hAnsi="Arial" w:cs="Arial"/>
          <w:b/>
          <w:color w:val="000000" w:themeColor="text1"/>
          <w:sz w:val="22"/>
          <w:szCs w:val="22"/>
        </w:rPr>
      </w:pPr>
      <w:r w:rsidRPr="00A6505D">
        <w:rPr>
          <w:rFonts w:ascii="Arial" w:hAnsi="Arial" w:cs="Arial"/>
          <w:color w:val="000000" w:themeColor="text1"/>
          <w:sz w:val="22"/>
          <w:szCs w:val="22"/>
        </w:rPr>
        <w:t>De conformidad con lo establecido en los anexos 3 y 4 del Manual para el manejo de los Acuerdos Comerciales en Procesos de Contratación (M-MACPC-14).</w:t>
      </w:r>
    </w:p>
    <w:p w14:paraId="204AE986" w14:textId="77777777" w:rsidR="002B0E7A" w:rsidRPr="00A6505D" w:rsidRDefault="002B0E7A" w:rsidP="002B0E7A">
      <w:pPr>
        <w:shd w:val="clear" w:color="auto" w:fill="FFFFFF"/>
        <w:spacing w:after="0"/>
        <w:jc w:val="both"/>
        <w:rPr>
          <w:rFonts w:ascii="Arial" w:hAnsi="Arial" w:cs="Arial"/>
          <w:color w:val="000000" w:themeColor="text1"/>
        </w:rPr>
      </w:pPr>
    </w:p>
    <w:p w14:paraId="74ED8C8C" w14:textId="77777777" w:rsidR="002B0E7A" w:rsidRPr="00A6505D" w:rsidRDefault="002B0E7A" w:rsidP="000739D7">
      <w:pPr>
        <w:pStyle w:val="Prrafodelista"/>
        <w:numPr>
          <w:ilvl w:val="0"/>
          <w:numId w:val="9"/>
        </w:num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La Entidad Estatal se encuentra incluida en la cobertura del Capítulo de Compras Públicas: SI</w:t>
      </w:r>
    </w:p>
    <w:p w14:paraId="5835D304" w14:textId="77777777" w:rsidR="002B0E7A" w:rsidRPr="00A6505D" w:rsidRDefault="002B0E7A" w:rsidP="000739D7">
      <w:pPr>
        <w:pStyle w:val="Prrafodelista"/>
        <w:numPr>
          <w:ilvl w:val="0"/>
          <w:numId w:val="9"/>
        </w:num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Si la Entidad Estatal está incluida en el Acuerdo Comercial y el presupuesto oficial del Proceso de Contratación es inferior al valor a partir del cual el Acuerdo Comercial es aplicable, el Proceso de Contratación no está cubierto </w:t>
      </w:r>
      <w:proofErr w:type="gramStart"/>
      <w:r w:rsidRPr="00A6505D">
        <w:rPr>
          <w:rFonts w:ascii="Arial" w:hAnsi="Arial" w:cs="Arial"/>
          <w:color w:val="000000" w:themeColor="text1"/>
        </w:rPr>
        <w:t>y</w:t>
      </w:r>
      <w:proofErr w:type="gramEnd"/>
      <w:r w:rsidRPr="00A6505D">
        <w:rPr>
          <w:rFonts w:ascii="Arial" w:hAnsi="Arial" w:cs="Arial"/>
          <w:color w:val="000000" w:themeColor="text1"/>
        </w:rPr>
        <w:t xml:space="preserve"> en consecuencia, no es necesario hacer análisis adicional alguno, para esta regla están incluidos los acuerdos comerciales con Estados AELC y Unión Europea.</w:t>
      </w:r>
    </w:p>
    <w:p w14:paraId="59F9C236" w14:textId="321C0EC9" w:rsidR="002B0E7A" w:rsidRPr="00A6505D" w:rsidRDefault="002B0E7A" w:rsidP="002B0E7A">
      <w:pPr>
        <w:pStyle w:val="NormalWeb"/>
        <w:numPr>
          <w:ilvl w:val="0"/>
          <w:numId w:val="9"/>
        </w:numPr>
        <w:spacing w:before="0" w:beforeAutospacing="0" w:after="0"/>
        <w:contextualSpacing/>
        <w:jc w:val="both"/>
        <w:rPr>
          <w:rFonts w:ascii="Arial" w:hAnsi="Arial" w:cs="Arial"/>
          <w:color w:val="000000" w:themeColor="text1"/>
          <w:sz w:val="22"/>
          <w:szCs w:val="22"/>
        </w:rPr>
      </w:pPr>
      <w:r w:rsidRPr="00A6505D">
        <w:rPr>
          <w:rFonts w:ascii="Arial" w:hAnsi="Arial" w:cs="Arial"/>
          <w:color w:val="000000" w:themeColor="text1"/>
          <w:sz w:val="22"/>
          <w:szCs w:val="22"/>
        </w:rPr>
        <w:t xml:space="preserve">Si la Entidad Estatal está incluida en el Acuerdo Comercial y el presupuesto oficial del Proceso de Contratación es superior al valor a partir del cual el Acuerdo Comercial es aplicable, la Entidad Estatal debe determinar si hay excepciones aplicables al Proceso de Contratación. Si no hay excepciones, </w:t>
      </w:r>
      <w:r w:rsidR="009E482E" w:rsidRPr="00A6505D">
        <w:rPr>
          <w:rFonts w:ascii="Arial" w:hAnsi="Arial" w:cs="Arial"/>
          <w:color w:val="000000" w:themeColor="text1"/>
          <w:sz w:val="22"/>
          <w:szCs w:val="22"/>
        </w:rPr>
        <w:t>el Acuerdo Comercial es aplicable al Proceso de Contratación, en consecuencia, aplica con los acuerdos comerciales con los acuerdos comerciales con El Salvador</w:t>
      </w:r>
      <w:r w:rsidR="00177264" w:rsidRPr="00A6505D">
        <w:rPr>
          <w:rFonts w:ascii="Arial" w:hAnsi="Arial" w:cs="Arial"/>
          <w:color w:val="000000" w:themeColor="text1"/>
          <w:sz w:val="22"/>
          <w:szCs w:val="22"/>
        </w:rPr>
        <w:t>,</w:t>
      </w:r>
      <w:r w:rsidR="009E482E" w:rsidRPr="00A6505D">
        <w:rPr>
          <w:rFonts w:ascii="Arial" w:hAnsi="Arial" w:cs="Arial"/>
          <w:color w:val="000000" w:themeColor="text1"/>
          <w:sz w:val="22"/>
          <w:szCs w:val="22"/>
        </w:rPr>
        <w:t xml:space="preserve"> Guatemala</w:t>
      </w:r>
      <w:r w:rsidR="00177264" w:rsidRPr="00A6505D">
        <w:rPr>
          <w:rFonts w:ascii="Arial" w:hAnsi="Arial" w:cs="Arial"/>
          <w:color w:val="000000" w:themeColor="text1"/>
          <w:sz w:val="22"/>
          <w:szCs w:val="22"/>
        </w:rPr>
        <w:t xml:space="preserve"> y Comunidad Andina, </w:t>
      </w:r>
      <w:r w:rsidR="009E482E" w:rsidRPr="00A6505D">
        <w:rPr>
          <w:rFonts w:ascii="Arial" w:hAnsi="Arial" w:cs="Arial"/>
          <w:color w:val="000000" w:themeColor="text1"/>
          <w:sz w:val="22"/>
          <w:szCs w:val="22"/>
        </w:rPr>
        <w:t>quienes no incluyen valores.</w:t>
      </w:r>
    </w:p>
    <w:p w14:paraId="5E17FE58" w14:textId="77777777" w:rsidR="009E482E" w:rsidRPr="00A6505D" w:rsidRDefault="009E482E" w:rsidP="009E482E">
      <w:pPr>
        <w:pStyle w:val="NormalWeb"/>
        <w:spacing w:before="0" w:beforeAutospacing="0" w:after="0"/>
        <w:ind w:left="720"/>
        <w:contextualSpacing/>
        <w:jc w:val="both"/>
        <w:rPr>
          <w:rFonts w:ascii="Arial" w:hAnsi="Arial" w:cs="Arial"/>
          <w:color w:val="000000" w:themeColor="text1"/>
          <w:sz w:val="22"/>
          <w:szCs w:val="22"/>
        </w:rPr>
      </w:pPr>
    </w:p>
    <w:p w14:paraId="5D9C6DDA" w14:textId="0386B478" w:rsidR="002B0E7A" w:rsidRPr="00A6505D" w:rsidRDefault="002B0E7A" w:rsidP="002B0E7A">
      <w:pPr>
        <w:pStyle w:val="Encabezado"/>
        <w:jc w:val="both"/>
        <w:rPr>
          <w:rFonts w:ascii="Arial" w:eastAsia="Times New Roman" w:hAnsi="Arial" w:cs="Arial"/>
          <w:color w:val="000000" w:themeColor="text1"/>
          <w:lang w:eastAsia="es-ES"/>
        </w:rPr>
      </w:pPr>
      <w:r w:rsidRPr="00A6505D">
        <w:rPr>
          <w:rFonts w:ascii="Arial" w:eastAsia="Times New Roman" w:hAnsi="Arial" w:cs="Arial"/>
          <w:color w:val="000000" w:themeColor="text1"/>
          <w:lang w:eastAsia="es-ES"/>
        </w:rPr>
        <w:t xml:space="preserve">Una vez analizados cada uno de los Acuerdos Comerciales Internacionales, se concluye que la presente contratación SI se encuentra cobijada, de conformidad con el MANUAL PARA EL MANEJO DE LOS ACUERDOS COMERCIALES EN PROCESOS DE </w:t>
      </w:r>
      <w:r w:rsidR="00245C4F" w:rsidRPr="00A6505D">
        <w:rPr>
          <w:rFonts w:ascii="Arial" w:eastAsia="Times New Roman" w:hAnsi="Arial" w:cs="Arial"/>
          <w:color w:val="000000" w:themeColor="text1"/>
          <w:lang w:eastAsia="es-ES"/>
        </w:rPr>
        <w:t>CONTRATACIÓN</w:t>
      </w:r>
      <w:r w:rsidRPr="00A6505D">
        <w:rPr>
          <w:rFonts w:ascii="Arial" w:eastAsia="Times New Roman" w:hAnsi="Arial" w:cs="Arial"/>
          <w:color w:val="000000" w:themeColor="text1"/>
          <w:lang w:eastAsia="es-ES"/>
        </w:rPr>
        <w:t xml:space="preserve"> – COLOMBIA COMPRA EFICIENTE.</w:t>
      </w:r>
    </w:p>
    <w:p w14:paraId="552F3509" w14:textId="77777777" w:rsidR="002B0E7A" w:rsidRPr="00A6505D" w:rsidRDefault="002B0E7A" w:rsidP="002B0E7A">
      <w:pPr>
        <w:pStyle w:val="Ttulo1"/>
        <w:rPr>
          <w:rFonts w:ascii="Arial" w:eastAsia="Calibri" w:hAnsi="Arial" w:cs="Arial"/>
          <w:color w:val="000000" w:themeColor="text1"/>
          <w:sz w:val="22"/>
          <w:szCs w:val="22"/>
          <w:lang w:eastAsia="es-MX" w:bidi="es-MX"/>
        </w:rPr>
      </w:pPr>
      <w:bookmarkStart w:id="53" w:name="_Toc63180616"/>
      <w:bookmarkStart w:id="54" w:name="_Toc65072556"/>
      <w:r w:rsidRPr="00A6505D">
        <w:rPr>
          <w:rFonts w:ascii="Arial" w:eastAsia="Calibri" w:hAnsi="Arial" w:cs="Arial"/>
          <w:color w:val="000000" w:themeColor="text1"/>
          <w:sz w:val="22"/>
          <w:szCs w:val="22"/>
          <w:lang w:eastAsia="es-MX" w:bidi="es-MX"/>
        </w:rPr>
        <w:t>5.8.2 Cláusula Contractual de Catalogación OTAN</w:t>
      </w:r>
      <w:bookmarkEnd w:id="53"/>
      <w:bookmarkEnd w:id="54"/>
    </w:p>
    <w:p w14:paraId="0F12893E" w14:textId="77777777" w:rsidR="002B0E7A" w:rsidRPr="00A6505D" w:rsidRDefault="002B0E7A" w:rsidP="002B0E7A">
      <w:pPr>
        <w:widowControl w:val="0"/>
        <w:autoSpaceDE w:val="0"/>
        <w:autoSpaceDN w:val="0"/>
        <w:adjustRightInd w:val="0"/>
        <w:ind w:right="18"/>
        <w:jc w:val="both"/>
        <w:rPr>
          <w:rFonts w:ascii="Arial" w:eastAsia="Calibri" w:hAnsi="Arial" w:cs="Arial"/>
          <w:color w:val="000000" w:themeColor="text1"/>
          <w:lang w:eastAsia="es-MX" w:bidi="es-MX"/>
        </w:rPr>
      </w:pPr>
      <w:r w:rsidRPr="00A6505D">
        <w:rPr>
          <w:rFonts w:ascii="Arial" w:eastAsia="Calibri" w:hAnsi="Arial" w:cs="Arial"/>
          <w:color w:val="000000" w:themeColor="text1"/>
          <w:lang w:eastAsia="es-MX" w:bidi="es-MX"/>
        </w:rPr>
        <w:t>Con el fin de dar cumplimiento a lo establecido en el Directiva 034 de 2018 del Ministerio de Defensa Nacional, se incluye la Cláusula de Catalogación, así:</w:t>
      </w:r>
    </w:p>
    <w:p w14:paraId="5527C35F" w14:textId="77777777" w:rsidR="002B0E7A" w:rsidRPr="00A6505D" w:rsidRDefault="002B0E7A" w:rsidP="002B0E7A">
      <w:pPr>
        <w:widowControl w:val="0"/>
        <w:autoSpaceDE w:val="0"/>
        <w:autoSpaceDN w:val="0"/>
        <w:adjustRightInd w:val="0"/>
        <w:ind w:right="18"/>
        <w:jc w:val="both"/>
        <w:rPr>
          <w:rFonts w:ascii="Arial" w:eastAsia="Calibri" w:hAnsi="Arial" w:cs="Arial"/>
          <w:color w:val="000000" w:themeColor="text1"/>
          <w:lang w:eastAsia="es-MX" w:bidi="es-MX"/>
        </w:rPr>
      </w:pPr>
    </w:p>
    <w:p w14:paraId="717F0806" w14:textId="77777777" w:rsidR="002B0E7A" w:rsidRPr="00A6505D" w:rsidRDefault="002B0E7A" w:rsidP="002B0E7A">
      <w:pPr>
        <w:widowControl w:val="0"/>
        <w:autoSpaceDE w:val="0"/>
        <w:autoSpaceDN w:val="0"/>
        <w:adjustRightInd w:val="0"/>
        <w:ind w:right="18"/>
        <w:jc w:val="both"/>
        <w:rPr>
          <w:rFonts w:ascii="Arial" w:eastAsia="Arial" w:hAnsi="Arial" w:cs="Arial"/>
          <w:i/>
          <w:iCs/>
          <w:color w:val="000000" w:themeColor="text1"/>
          <w:lang w:val="es-MX" w:eastAsia="es-MX" w:bidi="es-MX"/>
        </w:rPr>
      </w:pPr>
      <w:r w:rsidRPr="00A6505D">
        <w:rPr>
          <w:rFonts w:ascii="Arial" w:eastAsia="Arial" w:hAnsi="Arial" w:cs="Arial"/>
          <w:i/>
          <w:iCs/>
          <w:color w:val="000000" w:themeColor="text1"/>
          <w:lang w:val="es-MX" w:eastAsia="es-MX" w:bidi="es-MX"/>
        </w:rPr>
        <w:t>“…El contratista deberá proporcionar en medio magnético y físico a la unidad ejecutora una lista de los bienes adjudicados, con la información técnica necesaria para la identificación de los artículos incluidos en el objeto del contrato así:</w:t>
      </w:r>
      <w:r w:rsidRPr="00A6505D">
        <w:rPr>
          <w:rFonts w:ascii="Arial" w:eastAsia="Arial" w:hAnsi="Arial" w:cs="Arial"/>
          <w:i/>
          <w:color w:val="000000" w:themeColor="text1"/>
          <w:lang w:val="es-MX" w:eastAsia="es-MX" w:bidi="es-MX"/>
        </w:rPr>
        <w:t xml:space="preserve"> 1. </w:t>
      </w:r>
      <w:r w:rsidRPr="00A6505D">
        <w:rPr>
          <w:rFonts w:ascii="Arial" w:eastAsia="Arial" w:hAnsi="Arial" w:cs="Arial"/>
          <w:i/>
          <w:iCs/>
          <w:color w:val="000000" w:themeColor="text1"/>
          <w:lang w:val="es-MX" w:eastAsia="es-MX" w:bidi="es-MX"/>
        </w:rPr>
        <w:t xml:space="preserve">Nombre técnico del artículo asignado por el fabricante // Se debe asignar el nombre </w:t>
      </w:r>
      <w:proofErr w:type="gramStart"/>
      <w:r w:rsidRPr="00A6505D">
        <w:rPr>
          <w:rFonts w:ascii="Arial" w:eastAsia="Arial" w:hAnsi="Arial" w:cs="Arial"/>
          <w:i/>
          <w:iCs/>
          <w:color w:val="000000" w:themeColor="text1"/>
          <w:lang w:val="es-MX" w:eastAsia="es-MX" w:bidi="es-MX"/>
        </w:rPr>
        <w:t>o  denominación</w:t>
      </w:r>
      <w:proofErr w:type="gramEnd"/>
      <w:r w:rsidRPr="00A6505D">
        <w:rPr>
          <w:rFonts w:ascii="Arial" w:eastAsia="Arial" w:hAnsi="Arial" w:cs="Arial"/>
          <w:i/>
          <w:iCs/>
          <w:color w:val="000000" w:themeColor="text1"/>
          <w:lang w:val="es-MX" w:eastAsia="es-MX" w:bidi="es-MX"/>
        </w:rPr>
        <w:t xml:space="preserve"> otorgado por el fabricante del o los artículos a suministrar.</w:t>
      </w:r>
      <w:r w:rsidRPr="00A6505D">
        <w:rPr>
          <w:rFonts w:ascii="Arial" w:eastAsia="Arial" w:hAnsi="Arial" w:cs="Arial"/>
          <w:i/>
          <w:color w:val="000000" w:themeColor="text1"/>
          <w:lang w:val="es-MX" w:eastAsia="es-MX" w:bidi="es-MX"/>
        </w:rPr>
        <w:t xml:space="preserve"> 2. </w:t>
      </w:r>
      <w:r w:rsidRPr="00A6505D">
        <w:rPr>
          <w:rFonts w:ascii="Arial" w:eastAsia="Arial" w:hAnsi="Arial" w:cs="Arial"/>
          <w:i/>
          <w:iCs/>
          <w:color w:val="000000" w:themeColor="text1"/>
          <w:lang w:val="es-MX" w:eastAsia="es-MX" w:bidi="es-MX"/>
        </w:rPr>
        <w:t xml:space="preserve">Numero de parte, referencia, modelo asignado </w:t>
      </w:r>
      <w:r w:rsidRPr="00A6505D">
        <w:rPr>
          <w:rFonts w:ascii="Arial" w:eastAsia="Arial" w:hAnsi="Arial" w:cs="Arial"/>
          <w:i/>
          <w:iCs/>
          <w:color w:val="000000" w:themeColor="text1"/>
          <w:lang w:val="es-MX" w:eastAsia="es-MX" w:bidi="es-MX"/>
        </w:rPr>
        <w:lastRenderedPageBreak/>
        <w:t>por el fabricante // Número de identificación asignado por el fabricante.</w:t>
      </w:r>
      <w:r w:rsidRPr="00A6505D">
        <w:rPr>
          <w:rFonts w:ascii="Arial" w:eastAsia="Arial" w:hAnsi="Arial" w:cs="Arial"/>
          <w:i/>
          <w:color w:val="000000" w:themeColor="text1"/>
          <w:lang w:val="es-MX" w:eastAsia="es-MX" w:bidi="es-MX"/>
        </w:rPr>
        <w:t xml:space="preserve"> 3. </w:t>
      </w:r>
      <w:r w:rsidRPr="00A6505D">
        <w:rPr>
          <w:rFonts w:ascii="Arial" w:eastAsia="Arial" w:hAnsi="Arial" w:cs="Arial"/>
          <w:i/>
          <w:iCs/>
          <w:color w:val="000000" w:themeColor="text1"/>
          <w:lang w:val="es-MX" w:eastAsia="es-MX" w:bidi="es-MX"/>
        </w:rPr>
        <w:t xml:space="preserve">Ficha técnica del bien // Documento en forma de sumario que contiene la descripción de las características de un objeto, material, proceso o programa de manera detallada. </w:t>
      </w:r>
    </w:p>
    <w:p w14:paraId="3163B954" w14:textId="77777777" w:rsidR="002B0E7A" w:rsidRPr="00A6505D" w:rsidRDefault="002B0E7A" w:rsidP="002B0E7A">
      <w:pPr>
        <w:pStyle w:val="Encabezado"/>
        <w:jc w:val="both"/>
        <w:rPr>
          <w:rFonts w:ascii="Arial" w:hAnsi="Arial" w:cs="Arial"/>
          <w:color w:val="000000" w:themeColor="text1"/>
        </w:rPr>
      </w:pPr>
      <w:r w:rsidRPr="00A6505D">
        <w:rPr>
          <w:rFonts w:ascii="Arial" w:eastAsia="Arial" w:hAnsi="Arial" w:cs="Arial"/>
          <w:i/>
          <w:iCs/>
          <w:color w:val="000000" w:themeColor="text1"/>
          <w:lang w:val="es-MX" w:eastAsia="es-MX" w:bidi="es-MX"/>
        </w:rPr>
        <w:t>En este se describe técnicamente el artículo.</w:t>
      </w:r>
      <w:r w:rsidRPr="00A6505D">
        <w:rPr>
          <w:rFonts w:ascii="Arial" w:eastAsia="Arial" w:hAnsi="Arial" w:cs="Arial"/>
          <w:i/>
          <w:color w:val="000000" w:themeColor="text1"/>
          <w:lang w:val="es-MX" w:eastAsia="es-MX" w:bidi="es-MX"/>
        </w:rPr>
        <w:t xml:space="preserve"> 4. </w:t>
      </w:r>
      <w:r w:rsidRPr="00A6505D">
        <w:rPr>
          <w:rFonts w:ascii="Arial" w:eastAsia="Arial" w:hAnsi="Arial" w:cs="Arial"/>
          <w:i/>
          <w:iCs/>
          <w:color w:val="000000" w:themeColor="text1"/>
          <w:lang w:val="es-MX" w:eastAsia="es-MX" w:bidi="es-MX"/>
        </w:rPr>
        <w:t xml:space="preserve">Catálogo de partes // Documento que contiene la relación ordenada de los elementos pertenecientes a un mismo objeto a adquirir cuando este está </w:t>
      </w:r>
      <w:proofErr w:type="gramStart"/>
      <w:r w:rsidRPr="00A6505D">
        <w:rPr>
          <w:rFonts w:ascii="Arial" w:eastAsia="Arial" w:hAnsi="Arial" w:cs="Arial"/>
          <w:i/>
          <w:iCs/>
          <w:color w:val="000000" w:themeColor="text1"/>
          <w:lang w:val="es-MX" w:eastAsia="es-MX" w:bidi="es-MX"/>
        </w:rPr>
        <w:t>compuesto  por</w:t>
      </w:r>
      <w:proofErr w:type="gramEnd"/>
      <w:r w:rsidRPr="00A6505D">
        <w:rPr>
          <w:rFonts w:ascii="Arial" w:eastAsia="Arial" w:hAnsi="Arial" w:cs="Arial"/>
          <w:i/>
          <w:iCs/>
          <w:color w:val="000000" w:themeColor="text1"/>
          <w:lang w:val="es-MX" w:eastAsia="es-MX" w:bidi="es-MX"/>
        </w:rPr>
        <w:t xml:space="preserve"> varias partes las cuales se deben relacionar para facilitar su localización.</w:t>
      </w:r>
      <w:r w:rsidRPr="00A6505D">
        <w:rPr>
          <w:rFonts w:ascii="Arial" w:eastAsia="Arial" w:hAnsi="Arial" w:cs="Arial"/>
          <w:i/>
          <w:color w:val="000000" w:themeColor="text1"/>
          <w:lang w:val="es-MX" w:eastAsia="es-MX" w:bidi="es-MX"/>
        </w:rPr>
        <w:t xml:space="preserve"> 5. </w:t>
      </w:r>
      <w:r w:rsidRPr="00A6505D">
        <w:rPr>
          <w:rFonts w:ascii="Arial" w:eastAsia="Arial" w:hAnsi="Arial" w:cs="Arial"/>
          <w:i/>
          <w:iCs/>
          <w:color w:val="000000" w:themeColor="text1"/>
          <w:lang w:val="es-MX" w:eastAsia="es-MX" w:bidi="es-MX"/>
        </w:rPr>
        <w:t>Numero OTAN (</w:t>
      </w:r>
      <w:proofErr w:type="spellStart"/>
      <w:r w:rsidRPr="00A6505D">
        <w:rPr>
          <w:rFonts w:ascii="Arial" w:eastAsia="Arial" w:hAnsi="Arial" w:cs="Arial"/>
          <w:i/>
          <w:iCs/>
          <w:color w:val="000000" w:themeColor="text1"/>
          <w:lang w:val="es-MX" w:eastAsia="es-MX" w:bidi="es-MX"/>
        </w:rPr>
        <w:t>National</w:t>
      </w:r>
      <w:proofErr w:type="spellEnd"/>
      <w:r w:rsidRPr="00A6505D">
        <w:rPr>
          <w:rFonts w:ascii="Arial" w:eastAsia="Arial" w:hAnsi="Arial" w:cs="Arial"/>
          <w:i/>
          <w:iCs/>
          <w:color w:val="000000" w:themeColor="text1"/>
          <w:lang w:val="es-MX" w:eastAsia="es-MX" w:bidi="es-MX"/>
        </w:rPr>
        <w:t xml:space="preserve">, stock, </w:t>
      </w:r>
      <w:proofErr w:type="spellStart"/>
      <w:r w:rsidRPr="00A6505D">
        <w:rPr>
          <w:rFonts w:ascii="Arial" w:eastAsia="Arial" w:hAnsi="Arial" w:cs="Arial"/>
          <w:i/>
          <w:iCs/>
          <w:color w:val="000000" w:themeColor="text1"/>
          <w:lang w:val="es-MX" w:eastAsia="es-MX" w:bidi="es-MX"/>
        </w:rPr>
        <w:t>number</w:t>
      </w:r>
      <w:proofErr w:type="spellEnd"/>
      <w:r w:rsidRPr="00A6505D">
        <w:rPr>
          <w:rFonts w:ascii="Arial" w:eastAsia="Arial" w:hAnsi="Arial" w:cs="Arial"/>
          <w:i/>
          <w:iCs/>
          <w:color w:val="000000" w:themeColor="text1"/>
          <w:lang w:val="es-MX" w:eastAsia="es-MX" w:bidi="es-MX"/>
        </w:rPr>
        <w:t xml:space="preserve">) en caso de que los artículos a suministrar se encuentren catalogados, el estructurador debe consultar el catálogo de referencia de la OTAN para identificar si el artículo ya se encuentra catalogado. </w:t>
      </w:r>
      <w:r w:rsidRPr="00A6505D">
        <w:rPr>
          <w:rFonts w:ascii="Arial" w:eastAsia="Arial" w:hAnsi="Arial" w:cs="Arial"/>
          <w:i/>
          <w:color w:val="000000" w:themeColor="text1"/>
          <w:lang w:val="es-MX" w:eastAsia="es-MX" w:bidi="es-MX"/>
        </w:rPr>
        <w:t xml:space="preserve">6. </w:t>
      </w:r>
      <w:r w:rsidRPr="00A6505D">
        <w:rPr>
          <w:rFonts w:ascii="Arial" w:eastAsia="Arial" w:hAnsi="Arial" w:cs="Arial"/>
          <w:i/>
          <w:iCs/>
          <w:color w:val="000000" w:themeColor="text1"/>
          <w:lang w:val="es-MX" w:eastAsia="es-MX" w:bidi="es-MX"/>
        </w:rPr>
        <w:t>La unidad ejecutora estipulará la viabilidad de requerir los planos de ingeniería, dibujos técnicos o manual del fabricante de los bienes a adquirir de acuerdo a su necesidad.</w:t>
      </w:r>
      <w:r w:rsidRPr="00A6505D">
        <w:rPr>
          <w:rFonts w:ascii="Arial" w:eastAsia="Arial" w:hAnsi="Arial" w:cs="Arial"/>
          <w:i/>
          <w:color w:val="000000" w:themeColor="text1"/>
          <w:lang w:val="es-MX" w:eastAsia="es-MX" w:bidi="es-MX"/>
        </w:rPr>
        <w:t xml:space="preserve"> 7. </w:t>
      </w:r>
      <w:r w:rsidRPr="00A6505D">
        <w:rPr>
          <w:rFonts w:ascii="Arial" w:eastAsia="Arial" w:hAnsi="Arial" w:cs="Arial"/>
          <w:i/>
          <w:iCs/>
          <w:color w:val="000000" w:themeColor="text1"/>
          <w:lang w:val="es-MX" w:eastAsia="es-MX" w:bidi="es-MX"/>
        </w:rPr>
        <w:t>Caducidad del bien a suministrar // hace referencia a la fecha de fabricación y fecha de vencimiento del artículo en el caso que aplique. 8. Equipo al que pertenece el bien a suministrar // en caso que el articulo o bien a suministrar haga parte de un equipo o un sistema mayor, se debe entregar la identificación de ese equipo o sistema.</w:t>
      </w:r>
      <w:r w:rsidRPr="00A6505D">
        <w:rPr>
          <w:rFonts w:ascii="Arial" w:eastAsia="Arial" w:hAnsi="Arial" w:cs="Arial"/>
          <w:i/>
          <w:color w:val="000000" w:themeColor="text1"/>
          <w:lang w:val="es-MX" w:eastAsia="es-MX" w:bidi="es-MX"/>
        </w:rPr>
        <w:t xml:space="preserve"> 9. </w:t>
      </w:r>
      <w:r w:rsidRPr="00A6505D">
        <w:rPr>
          <w:rFonts w:ascii="Arial" w:eastAsia="Arial" w:hAnsi="Arial" w:cs="Arial"/>
          <w:i/>
          <w:iCs/>
          <w:color w:val="000000" w:themeColor="text1"/>
          <w:lang w:val="es-MX" w:eastAsia="es-MX" w:bidi="es-MX"/>
        </w:rPr>
        <w:t>Disposición final al termino del ciclo vida del bien a suministrar // relacionar las instrucciones claras para disposición final y definitiva del artículo, tratamiento que se le debe aplicar como residuo.</w:t>
      </w:r>
      <w:r w:rsidRPr="00A6505D">
        <w:rPr>
          <w:rFonts w:ascii="Arial" w:eastAsia="Arial" w:hAnsi="Arial" w:cs="Arial"/>
          <w:i/>
          <w:color w:val="000000" w:themeColor="text1"/>
          <w:lang w:val="es-MX" w:eastAsia="es-MX" w:bidi="es-MX"/>
        </w:rPr>
        <w:t xml:space="preserve"> 10. </w:t>
      </w:r>
      <w:r w:rsidRPr="00A6505D">
        <w:rPr>
          <w:rFonts w:ascii="Arial" w:eastAsia="Arial" w:hAnsi="Arial" w:cs="Arial"/>
          <w:i/>
          <w:iCs/>
          <w:color w:val="000000" w:themeColor="text1"/>
          <w:lang w:val="es-MX" w:eastAsia="es-MX" w:bidi="es-MX"/>
        </w:rPr>
        <w:t>Condiciones de embalaje, almacenamiento y transporte del bien a suministrar // la descripción del acondicionamiento del articulo para proteger las características y la calidad de los productos que contiene, durante su manipulación y transporte…”</w:t>
      </w:r>
    </w:p>
    <w:p w14:paraId="59C99BC3" w14:textId="77777777" w:rsidR="002B0E7A" w:rsidRPr="00A6505D" w:rsidRDefault="002B0E7A" w:rsidP="002B0E7A">
      <w:pPr>
        <w:pStyle w:val="Ttulo1"/>
        <w:keepNext/>
        <w:spacing w:before="0" w:beforeAutospacing="0" w:after="0" w:afterAutospacing="0"/>
        <w:jc w:val="both"/>
        <w:rPr>
          <w:rFonts w:ascii="Arial" w:hAnsi="Arial" w:cs="Arial"/>
          <w:b w:val="0"/>
          <w:bCs w:val="0"/>
          <w:color w:val="000000" w:themeColor="text1"/>
          <w:sz w:val="22"/>
          <w:szCs w:val="22"/>
        </w:rPr>
      </w:pPr>
    </w:p>
    <w:p w14:paraId="26697649" w14:textId="77777777" w:rsidR="002B0E7A" w:rsidRPr="00A6505D" w:rsidRDefault="002B0E7A" w:rsidP="008C0FDC">
      <w:pPr>
        <w:pStyle w:val="Ttulo1"/>
        <w:keepNext/>
        <w:numPr>
          <w:ilvl w:val="0"/>
          <w:numId w:val="32"/>
        </w:numPr>
        <w:spacing w:before="0" w:beforeAutospacing="0" w:after="0" w:afterAutospacing="0"/>
        <w:ind w:left="567"/>
        <w:jc w:val="both"/>
        <w:rPr>
          <w:rFonts w:ascii="Arial" w:hAnsi="Arial" w:cs="Arial"/>
          <w:bCs w:val="0"/>
          <w:color w:val="000000" w:themeColor="text1"/>
          <w:kern w:val="0"/>
          <w:sz w:val="22"/>
          <w:szCs w:val="22"/>
        </w:rPr>
      </w:pPr>
      <w:bookmarkStart w:id="55" w:name="_Toc65072557"/>
      <w:r w:rsidRPr="00A6505D">
        <w:rPr>
          <w:rFonts w:ascii="Arial" w:hAnsi="Arial" w:cs="Arial"/>
          <w:bCs w:val="0"/>
          <w:color w:val="000000" w:themeColor="text1"/>
          <w:kern w:val="0"/>
          <w:sz w:val="22"/>
          <w:szCs w:val="22"/>
        </w:rPr>
        <w:t>CONVOCATORIA LIMITADA A LAS MIPYMES</w:t>
      </w:r>
      <w:bookmarkEnd w:id="55"/>
      <w:r w:rsidRPr="00A6505D">
        <w:rPr>
          <w:rFonts w:ascii="Arial" w:hAnsi="Arial" w:cs="Arial"/>
          <w:bCs w:val="0"/>
          <w:color w:val="000000" w:themeColor="text1"/>
          <w:kern w:val="0"/>
          <w:sz w:val="22"/>
          <w:szCs w:val="22"/>
        </w:rPr>
        <w:t xml:space="preserve"> </w:t>
      </w:r>
    </w:p>
    <w:p w14:paraId="36EB9E52" w14:textId="77777777" w:rsidR="002B0E7A" w:rsidRPr="00A6505D" w:rsidRDefault="002B0E7A" w:rsidP="002B0E7A">
      <w:pPr>
        <w:tabs>
          <w:tab w:val="left" w:pos="567"/>
        </w:tabs>
        <w:spacing w:after="0"/>
        <w:ind w:right="49"/>
        <w:rPr>
          <w:rFonts w:ascii="Arial" w:hAnsi="Arial" w:cs="Arial"/>
          <w:b/>
          <w:color w:val="000000" w:themeColor="text1"/>
        </w:rPr>
      </w:pPr>
    </w:p>
    <w:p w14:paraId="1FF03BC3" w14:textId="24A73DD2" w:rsidR="002B0E7A" w:rsidRPr="00B87BB8" w:rsidRDefault="00031CCA" w:rsidP="00B87BB8">
      <w:pPr>
        <w:pStyle w:val="Ttulo1"/>
        <w:jc w:val="both"/>
        <w:rPr>
          <w:rFonts w:ascii="Arial" w:hAnsi="Arial" w:cs="Arial"/>
          <w:b w:val="0"/>
          <w:bCs w:val="0"/>
          <w:color w:val="000000" w:themeColor="text1"/>
          <w:kern w:val="0"/>
          <w:sz w:val="22"/>
          <w:szCs w:val="22"/>
        </w:rPr>
      </w:pPr>
      <w:bookmarkStart w:id="56" w:name="_Toc45629575"/>
      <w:r w:rsidRPr="00A6505D">
        <w:rPr>
          <w:rFonts w:ascii="Arial" w:hAnsi="Arial" w:cs="Arial"/>
          <w:b w:val="0"/>
          <w:bCs w:val="0"/>
          <w:color w:val="000000" w:themeColor="text1"/>
          <w:kern w:val="0"/>
          <w:sz w:val="22"/>
          <w:szCs w:val="22"/>
        </w:rPr>
        <w:t xml:space="preserve">La presente contratación NO es susceptible de ser limitada a </w:t>
      </w:r>
      <w:proofErr w:type="spellStart"/>
      <w:r w:rsidRPr="00A6505D">
        <w:rPr>
          <w:rFonts w:ascii="Arial" w:hAnsi="Arial" w:cs="Arial"/>
          <w:b w:val="0"/>
          <w:bCs w:val="0"/>
          <w:color w:val="000000" w:themeColor="text1"/>
          <w:kern w:val="0"/>
          <w:sz w:val="22"/>
          <w:szCs w:val="22"/>
        </w:rPr>
        <w:t>Mipymes</w:t>
      </w:r>
      <w:proofErr w:type="spellEnd"/>
      <w:r w:rsidRPr="00A6505D">
        <w:rPr>
          <w:rFonts w:ascii="Arial" w:hAnsi="Arial" w:cs="Arial"/>
          <w:b w:val="0"/>
          <w:bCs w:val="0"/>
          <w:color w:val="000000" w:themeColor="text1"/>
          <w:kern w:val="0"/>
          <w:sz w:val="22"/>
          <w:szCs w:val="22"/>
        </w:rPr>
        <w:t xml:space="preserve">, teniendo en cuenta que el presupuesto asignado al presente proceso supera el umbral establecido para convocatorias limitadas a </w:t>
      </w:r>
      <w:proofErr w:type="spellStart"/>
      <w:r w:rsidRPr="00A6505D">
        <w:rPr>
          <w:rFonts w:ascii="Arial" w:hAnsi="Arial" w:cs="Arial"/>
          <w:b w:val="0"/>
          <w:bCs w:val="0"/>
          <w:color w:val="000000" w:themeColor="text1"/>
          <w:kern w:val="0"/>
          <w:sz w:val="22"/>
          <w:szCs w:val="22"/>
        </w:rPr>
        <w:t>Mipymes</w:t>
      </w:r>
      <w:proofErr w:type="spellEnd"/>
      <w:r w:rsidRPr="00A6505D">
        <w:rPr>
          <w:rFonts w:ascii="Arial" w:hAnsi="Arial" w:cs="Arial"/>
          <w:b w:val="0"/>
          <w:bCs w:val="0"/>
          <w:color w:val="000000" w:themeColor="text1"/>
          <w:kern w:val="0"/>
          <w:sz w:val="22"/>
          <w:szCs w:val="22"/>
        </w:rPr>
        <w:t>.</w:t>
      </w:r>
      <w:bookmarkEnd w:id="56"/>
    </w:p>
    <w:p w14:paraId="1E273904" w14:textId="0BA1C7ED" w:rsidR="006F1B68" w:rsidRPr="00A6505D" w:rsidRDefault="006F1B68" w:rsidP="006F1B68">
      <w:pPr>
        <w:jc w:val="center"/>
        <w:rPr>
          <w:rFonts w:ascii="Arial" w:hAnsi="Arial" w:cs="Arial"/>
          <w:color w:val="000000" w:themeColor="text1"/>
        </w:rPr>
      </w:pPr>
      <w:r w:rsidRPr="00A6505D">
        <w:rPr>
          <w:rFonts w:ascii="Arial" w:hAnsi="Arial" w:cs="Arial"/>
          <w:noProof/>
          <w:color w:val="000000" w:themeColor="text1"/>
        </w:rPr>
        <w:drawing>
          <wp:inline distT="0" distB="0" distL="0" distR="0" wp14:anchorId="587F8019" wp14:editId="66441D64">
            <wp:extent cx="3788368" cy="2028825"/>
            <wp:effectExtent l="0" t="0" r="3175" b="0"/>
            <wp:docPr id="1"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Texto, Aplicación&#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03583" cy="2036973"/>
                    </a:xfrm>
                    <a:prstGeom prst="rect">
                      <a:avLst/>
                    </a:prstGeom>
                    <a:noFill/>
                  </pic:spPr>
                </pic:pic>
              </a:graphicData>
            </a:graphic>
          </wp:inline>
        </w:drawing>
      </w:r>
    </w:p>
    <w:p w14:paraId="5C90A488" w14:textId="6491E8A4" w:rsidR="002B0E7A" w:rsidRPr="00A6505D" w:rsidRDefault="00797D2A" w:rsidP="002B0E7A">
      <w:pPr>
        <w:jc w:val="both"/>
        <w:rPr>
          <w:rFonts w:ascii="Arial" w:hAnsi="Arial" w:cs="Arial"/>
          <w:bCs/>
          <w:color w:val="000000" w:themeColor="text1"/>
        </w:rPr>
      </w:pPr>
      <w:r w:rsidRPr="00A6505D">
        <w:rPr>
          <w:rFonts w:ascii="Arial" w:hAnsi="Arial" w:cs="Arial"/>
          <w:bCs/>
          <w:color w:val="000000" w:themeColor="text1"/>
        </w:rPr>
        <w:t>EL MINISTERIO DE DEFENSA NACIONAL – COMANDO GENERAL DE LAS FUERZAS MILITARES – DIRECCIÓN GENERAL DE SANIDAD MILITAR, dará aplicabilidad al Decreto 1860 de diciembre de 2021 “Por el cual se modifica y adiciona el Decreto 1082 de 2015, Único Reglamentario del Sector Administrativo de Planeación Nacional, con el fin reglamentar los artículos 30, 31, 32, 34 y 35 de la Ley 2069 de 2020, en lo relativo al sistema de compras públicas y se dictan otras disposiciones, en su artículo 5 el cual reza:</w:t>
      </w:r>
    </w:p>
    <w:p w14:paraId="0492E578" w14:textId="20471D72" w:rsidR="0097114B" w:rsidRPr="00A6505D" w:rsidRDefault="0097114B" w:rsidP="0097114B">
      <w:pPr>
        <w:pStyle w:val="NormalWeb"/>
        <w:shd w:val="clear" w:color="auto" w:fill="FFFFFF"/>
        <w:spacing w:before="0" w:beforeAutospacing="0"/>
        <w:jc w:val="both"/>
        <w:rPr>
          <w:rFonts w:ascii="Arial" w:hAnsi="Arial" w:cs="Arial"/>
          <w:color w:val="000000" w:themeColor="text1"/>
          <w:sz w:val="22"/>
          <w:szCs w:val="22"/>
        </w:rPr>
      </w:pPr>
      <w:r w:rsidRPr="00A6505D">
        <w:rPr>
          <w:rFonts w:ascii="Arial" w:hAnsi="Arial" w:cs="Arial"/>
          <w:bCs/>
          <w:color w:val="000000" w:themeColor="text1"/>
          <w:sz w:val="22"/>
          <w:szCs w:val="22"/>
        </w:rPr>
        <w:t>ARTÍCULO </w:t>
      </w:r>
      <w:bookmarkStart w:id="57" w:name="5"/>
      <w:r w:rsidRPr="00A6505D">
        <w:rPr>
          <w:rFonts w:ascii="Arial" w:hAnsi="Arial" w:cs="Arial"/>
          <w:bCs/>
          <w:color w:val="000000" w:themeColor="text1"/>
          <w:sz w:val="22"/>
          <w:szCs w:val="22"/>
        </w:rPr>
        <w:t> </w:t>
      </w:r>
      <w:bookmarkEnd w:id="57"/>
      <w:r w:rsidRPr="00A6505D">
        <w:rPr>
          <w:rFonts w:ascii="Arial" w:hAnsi="Arial" w:cs="Arial"/>
          <w:bCs/>
          <w:color w:val="000000" w:themeColor="text1"/>
          <w:sz w:val="22"/>
          <w:szCs w:val="22"/>
        </w:rPr>
        <w:t>5. Modificación de la Subsección 2 de la Sección 4 del Capítulo 2 del Título 1 de la Parte 2 del Libro 2 del Decreto 1082 de 2015.</w:t>
      </w:r>
      <w:r w:rsidRPr="00A6505D">
        <w:rPr>
          <w:rFonts w:ascii="Arial" w:hAnsi="Arial" w:cs="Arial"/>
          <w:color w:val="000000" w:themeColor="text1"/>
          <w:sz w:val="22"/>
          <w:szCs w:val="22"/>
        </w:rPr>
        <w:t> Modifíquense los artículos </w:t>
      </w:r>
      <w:hyperlink r:id="rId11" w:anchor="2.2.1.2.4.2.2" w:history="1">
        <w:r w:rsidRPr="00A6505D">
          <w:rPr>
            <w:rStyle w:val="Hipervnculo"/>
            <w:rFonts w:ascii="Arial" w:eastAsiaTheme="majorEastAsia" w:hAnsi="Arial" w:cs="Arial"/>
            <w:color w:val="000000" w:themeColor="text1"/>
            <w:sz w:val="22"/>
            <w:szCs w:val="22"/>
          </w:rPr>
          <w:t>2.2.1.2.4.2.2</w:t>
        </w:r>
      </w:hyperlink>
      <w:r w:rsidRPr="00A6505D">
        <w:rPr>
          <w:rFonts w:ascii="Arial" w:hAnsi="Arial" w:cs="Arial"/>
          <w:color w:val="000000" w:themeColor="text1"/>
          <w:sz w:val="22"/>
          <w:szCs w:val="22"/>
        </w:rPr>
        <w:t>., </w:t>
      </w:r>
      <w:hyperlink r:id="rId12" w:anchor="2.2.1.2.4.2.3" w:history="1">
        <w:r w:rsidRPr="00A6505D">
          <w:rPr>
            <w:rStyle w:val="Hipervnculo"/>
            <w:rFonts w:ascii="Arial" w:eastAsiaTheme="majorEastAsia" w:hAnsi="Arial" w:cs="Arial"/>
            <w:color w:val="000000" w:themeColor="text1"/>
            <w:sz w:val="22"/>
            <w:szCs w:val="22"/>
          </w:rPr>
          <w:t>2.2.1.2.4.2.3</w:t>
        </w:r>
      </w:hyperlink>
      <w:r w:rsidRPr="00A6505D">
        <w:rPr>
          <w:rFonts w:ascii="Arial" w:hAnsi="Arial" w:cs="Arial"/>
          <w:color w:val="000000" w:themeColor="text1"/>
          <w:sz w:val="22"/>
          <w:szCs w:val="22"/>
        </w:rPr>
        <w:t>. y </w:t>
      </w:r>
      <w:hyperlink r:id="rId13" w:anchor="2.2.1.2.4.2.4" w:history="1">
        <w:r w:rsidRPr="00A6505D">
          <w:rPr>
            <w:rStyle w:val="Hipervnculo"/>
            <w:rFonts w:ascii="Arial" w:eastAsiaTheme="majorEastAsia" w:hAnsi="Arial" w:cs="Arial"/>
            <w:color w:val="000000" w:themeColor="text1"/>
            <w:sz w:val="22"/>
            <w:szCs w:val="22"/>
          </w:rPr>
          <w:t>2.2.1.2.4.2.4</w:t>
        </w:r>
      </w:hyperlink>
      <w:r w:rsidRPr="00A6505D">
        <w:rPr>
          <w:rFonts w:ascii="Arial" w:hAnsi="Arial" w:cs="Arial"/>
          <w:color w:val="000000" w:themeColor="text1"/>
          <w:sz w:val="22"/>
          <w:szCs w:val="22"/>
        </w:rPr>
        <w:t>. de la Subsección 2 de la Sección 4 del Capítulo 2 del Título 1 de la Parte 2 del Libro 2 del Decreto 1082 de 2015, los cuales quedarán así:</w:t>
      </w:r>
    </w:p>
    <w:p w14:paraId="230D21E5" w14:textId="77777777"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 xml:space="preserve">Se permitirá que presenten manifestaciones de interés de limitación, las MIPYMES entre el momento de publicarse el aviso de convocatoria pública y a más tardar hasta el día hábil anterior a la fecha prevista en el CRONOGRAMA para la apertura del proceso de selección. La misma deberá contener, además de la manifestación de su interés en limitar la </w:t>
      </w:r>
      <w:r w:rsidRPr="00A6505D">
        <w:rPr>
          <w:rFonts w:ascii="Arial" w:hAnsi="Arial" w:cs="Arial"/>
          <w:color w:val="000000" w:themeColor="text1"/>
        </w:rPr>
        <w:lastRenderedPageBreak/>
        <w:t xml:space="preserve">convocatoria a </w:t>
      </w:r>
      <w:proofErr w:type="spellStart"/>
      <w:r w:rsidRPr="00A6505D">
        <w:rPr>
          <w:rFonts w:ascii="Arial" w:hAnsi="Arial" w:cs="Arial"/>
          <w:color w:val="000000" w:themeColor="text1"/>
        </w:rPr>
        <w:t>Mipymes</w:t>
      </w:r>
      <w:proofErr w:type="spellEnd"/>
      <w:r w:rsidRPr="00A6505D">
        <w:rPr>
          <w:rFonts w:ascii="Arial" w:hAnsi="Arial" w:cs="Arial"/>
          <w:color w:val="000000" w:themeColor="text1"/>
        </w:rPr>
        <w:t>, debe demostrar que cumple con tal condición, lo cual se acreditará con:</w:t>
      </w:r>
    </w:p>
    <w:p w14:paraId="44653438" w14:textId="77777777" w:rsidR="003E3891" w:rsidRPr="00A6505D" w:rsidRDefault="003E3891" w:rsidP="003E3891">
      <w:pPr>
        <w:pStyle w:val="Prrafodelista"/>
        <w:spacing w:after="0"/>
        <w:jc w:val="both"/>
        <w:rPr>
          <w:rFonts w:ascii="Arial" w:hAnsi="Arial" w:cs="Arial"/>
          <w:color w:val="000000" w:themeColor="text1"/>
        </w:rPr>
      </w:pPr>
    </w:p>
    <w:p w14:paraId="4E812C22" w14:textId="77777777" w:rsidR="002B0E7A" w:rsidRPr="00A6505D" w:rsidRDefault="002B0E7A" w:rsidP="00CB49C6">
      <w:pPr>
        <w:pStyle w:val="Prrafodelista"/>
        <w:numPr>
          <w:ilvl w:val="0"/>
          <w:numId w:val="13"/>
        </w:numPr>
        <w:spacing w:after="0"/>
        <w:jc w:val="both"/>
        <w:rPr>
          <w:rFonts w:ascii="Arial" w:hAnsi="Arial" w:cs="Arial"/>
          <w:color w:val="000000" w:themeColor="text1"/>
        </w:rPr>
      </w:pPr>
      <w:r w:rsidRPr="00A6505D">
        <w:rPr>
          <w:rFonts w:ascii="Arial" w:hAnsi="Arial" w:cs="Arial"/>
          <w:color w:val="000000" w:themeColor="text1"/>
        </w:rPr>
        <w:t xml:space="preserve">La presentación de una certificación Expedida por el representante legal y/o el Revisor Fiscal, si está obligado a tenerlo, o el contador, en la cual conste que es una </w:t>
      </w:r>
      <w:proofErr w:type="spellStart"/>
      <w:r w:rsidRPr="00A6505D">
        <w:rPr>
          <w:rFonts w:ascii="Arial" w:hAnsi="Arial" w:cs="Arial"/>
          <w:color w:val="000000" w:themeColor="text1"/>
        </w:rPr>
        <w:t>Mipyme</w:t>
      </w:r>
      <w:proofErr w:type="spellEnd"/>
      <w:r w:rsidRPr="00A6505D">
        <w:rPr>
          <w:rFonts w:ascii="Arial" w:hAnsi="Arial" w:cs="Arial"/>
          <w:color w:val="000000" w:themeColor="text1"/>
        </w:rPr>
        <w:t xml:space="preserve">, Consorcio o Uniones temporales formados únicamente por </w:t>
      </w:r>
      <w:proofErr w:type="spellStart"/>
      <w:r w:rsidRPr="00A6505D">
        <w:rPr>
          <w:rFonts w:ascii="Arial" w:hAnsi="Arial" w:cs="Arial"/>
          <w:color w:val="000000" w:themeColor="text1"/>
        </w:rPr>
        <w:t>Mipyme</w:t>
      </w:r>
      <w:proofErr w:type="spellEnd"/>
      <w:r w:rsidRPr="00A6505D">
        <w:rPr>
          <w:rFonts w:ascii="Arial" w:hAnsi="Arial" w:cs="Arial"/>
          <w:color w:val="000000" w:themeColor="text1"/>
        </w:rPr>
        <w:t xml:space="preserve"> y/o es una promesa de sociedad futura suscrita por </w:t>
      </w:r>
      <w:proofErr w:type="spellStart"/>
      <w:r w:rsidRPr="00A6505D">
        <w:rPr>
          <w:rFonts w:ascii="Arial" w:hAnsi="Arial" w:cs="Arial"/>
          <w:color w:val="000000" w:themeColor="text1"/>
        </w:rPr>
        <w:t>Mipyme</w:t>
      </w:r>
      <w:proofErr w:type="spellEnd"/>
      <w:r w:rsidRPr="00A6505D">
        <w:rPr>
          <w:rFonts w:ascii="Arial" w:hAnsi="Arial" w:cs="Arial"/>
          <w:color w:val="000000" w:themeColor="text1"/>
        </w:rPr>
        <w:t xml:space="preserve">.  </w:t>
      </w:r>
    </w:p>
    <w:p w14:paraId="4C86F5D5" w14:textId="77777777" w:rsidR="002B0E7A" w:rsidRPr="00A6505D" w:rsidRDefault="002B0E7A" w:rsidP="00CB49C6">
      <w:pPr>
        <w:pStyle w:val="Prrafodelista"/>
        <w:numPr>
          <w:ilvl w:val="0"/>
          <w:numId w:val="13"/>
        </w:numPr>
        <w:spacing w:after="0"/>
        <w:jc w:val="both"/>
        <w:rPr>
          <w:rFonts w:ascii="Arial" w:hAnsi="Arial" w:cs="Arial"/>
          <w:color w:val="000000" w:themeColor="text1"/>
        </w:rPr>
      </w:pPr>
      <w:r w:rsidRPr="00A6505D">
        <w:rPr>
          <w:rFonts w:ascii="Arial" w:hAnsi="Arial" w:cs="Arial"/>
          <w:color w:val="000000" w:themeColor="text1"/>
        </w:rPr>
        <w:t xml:space="preserve">Presentar el Certificado expedido por la cámara de comercio o por la autoridad que sea competente para acreditar su antigüedad no menor a un año. Conforme al artículo 2.2.1.2.4.2.2., del Decreto 1082 de 2015, El presente proceso es susceptible de ser limitado a </w:t>
      </w:r>
      <w:proofErr w:type="spellStart"/>
      <w:r w:rsidRPr="00A6505D">
        <w:rPr>
          <w:rFonts w:ascii="Arial" w:hAnsi="Arial" w:cs="Arial"/>
          <w:color w:val="000000" w:themeColor="text1"/>
        </w:rPr>
        <w:t>Mipymes</w:t>
      </w:r>
      <w:proofErr w:type="spellEnd"/>
      <w:r w:rsidRPr="00A6505D">
        <w:rPr>
          <w:rFonts w:ascii="Arial" w:hAnsi="Arial" w:cs="Arial"/>
          <w:color w:val="000000" w:themeColor="text1"/>
        </w:rPr>
        <w:t>, con mínimo un (1) año de existencia teniendo en cuenta que el umbral establecido por Colombia Compra Eficiente</w:t>
      </w:r>
    </w:p>
    <w:p w14:paraId="7091D247" w14:textId="77777777" w:rsidR="002B0E7A" w:rsidRPr="00A6505D" w:rsidRDefault="002B0E7A" w:rsidP="002B0E7A">
      <w:pPr>
        <w:spacing w:after="0"/>
        <w:jc w:val="both"/>
        <w:rPr>
          <w:rFonts w:ascii="Arial" w:hAnsi="Arial" w:cs="Arial"/>
          <w:color w:val="000000" w:themeColor="text1"/>
        </w:rPr>
      </w:pPr>
    </w:p>
    <w:p w14:paraId="253CEF32" w14:textId="4D07B735" w:rsidR="002B0E7A" w:rsidRPr="00A6505D" w:rsidRDefault="002B0E7A" w:rsidP="008C0FDC">
      <w:pPr>
        <w:pStyle w:val="Prrafodelista"/>
        <w:numPr>
          <w:ilvl w:val="1"/>
          <w:numId w:val="32"/>
        </w:numPr>
        <w:spacing w:after="0"/>
        <w:jc w:val="both"/>
        <w:rPr>
          <w:rFonts w:ascii="Arial" w:hAnsi="Arial" w:cs="Arial"/>
          <w:b/>
          <w:color w:val="000000" w:themeColor="text1"/>
        </w:rPr>
      </w:pPr>
      <w:r w:rsidRPr="00A6505D">
        <w:rPr>
          <w:rFonts w:ascii="Arial" w:hAnsi="Arial" w:cs="Arial"/>
          <w:b/>
          <w:color w:val="000000" w:themeColor="text1"/>
        </w:rPr>
        <w:t xml:space="preserve">REQUISITOS MÍNIMOS DE LAS MIPYMES PARTICIPANTES </w:t>
      </w:r>
    </w:p>
    <w:p w14:paraId="2DB11F51" w14:textId="77777777" w:rsidR="002B0E7A" w:rsidRPr="00A6505D" w:rsidRDefault="002B0E7A" w:rsidP="002B0E7A">
      <w:pPr>
        <w:spacing w:after="0"/>
        <w:jc w:val="both"/>
        <w:rPr>
          <w:rFonts w:ascii="Arial" w:hAnsi="Arial" w:cs="Arial"/>
          <w:color w:val="000000" w:themeColor="text1"/>
        </w:rPr>
      </w:pPr>
    </w:p>
    <w:p w14:paraId="7F0B2B35" w14:textId="77777777" w:rsidR="002B0E7A" w:rsidRPr="00A6505D" w:rsidRDefault="002B0E7A" w:rsidP="002B0E7A">
      <w:pPr>
        <w:spacing w:after="0"/>
        <w:jc w:val="both"/>
        <w:rPr>
          <w:rFonts w:ascii="Arial" w:hAnsi="Arial" w:cs="Arial"/>
          <w:color w:val="000000" w:themeColor="text1"/>
        </w:rPr>
      </w:pPr>
      <w:r w:rsidRPr="00A6505D">
        <w:rPr>
          <w:rFonts w:ascii="Arial" w:hAnsi="Arial" w:cs="Arial"/>
          <w:color w:val="000000" w:themeColor="text1"/>
        </w:rPr>
        <w:t xml:space="preserve">Las MIPYMES que manifiesten interés en participar en el presente proceso, deberán cumplir los siguientes requisitos mínimos: </w:t>
      </w:r>
    </w:p>
    <w:p w14:paraId="6A8586B7" w14:textId="77777777" w:rsidR="002B0E7A" w:rsidRPr="00A6505D" w:rsidRDefault="002B0E7A" w:rsidP="002B0E7A">
      <w:pPr>
        <w:spacing w:after="0"/>
        <w:jc w:val="both"/>
        <w:rPr>
          <w:rFonts w:ascii="Arial" w:hAnsi="Arial" w:cs="Arial"/>
          <w:color w:val="000000" w:themeColor="text1"/>
        </w:rPr>
      </w:pPr>
    </w:p>
    <w:p w14:paraId="1F8DFB11" w14:textId="64FC6F61" w:rsidR="002B0E7A" w:rsidRPr="00A6505D" w:rsidRDefault="002B0E7A" w:rsidP="002B0E7A">
      <w:pPr>
        <w:spacing w:after="0"/>
        <w:jc w:val="both"/>
        <w:rPr>
          <w:rFonts w:ascii="Arial" w:hAnsi="Arial" w:cs="Arial"/>
          <w:color w:val="000000" w:themeColor="text1"/>
        </w:rPr>
      </w:pPr>
      <w:r w:rsidRPr="00A6505D">
        <w:rPr>
          <w:rFonts w:ascii="Arial" w:hAnsi="Arial" w:cs="Arial"/>
          <w:color w:val="000000" w:themeColor="text1"/>
        </w:rPr>
        <w:t xml:space="preserve">Las MIPYMES deberán tener por lo menos un (1) año de existencia al momento de la convocatoria. En la convocatoria limitada podrán participar uniones temporales o consorcios los cuales deberán estar integrados únicamente por MIPYMES. En tal caso, para efectos de la limitación de la convocatoria, cada consorcio o unión temporal se contará por sí mismo, y no por el número de </w:t>
      </w:r>
      <w:proofErr w:type="spellStart"/>
      <w:r w:rsidRPr="00A6505D">
        <w:rPr>
          <w:rFonts w:ascii="Arial" w:hAnsi="Arial" w:cs="Arial"/>
          <w:color w:val="000000" w:themeColor="text1"/>
        </w:rPr>
        <w:t>Mipymes</w:t>
      </w:r>
      <w:proofErr w:type="spellEnd"/>
      <w:r w:rsidRPr="00A6505D">
        <w:rPr>
          <w:rFonts w:ascii="Arial" w:hAnsi="Arial" w:cs="Arial"/>
          <w:color w:val="000000" w:themeColor="text1"/>
        </w:rPr>
        <w:t xml:space="preserve"> que los integren; que deberán cumplir de manera individual los requisitos mínimos señala</w:t>
      </w:r>
      <w:r w:rsidR="00156C1D" w:rsidRPr="00A6505D">
        <w:rPr>
          <w:rFonts w:ascii="Arial" w:hAnsi="Arial" w:cs="Arial"/>
          <w:color w:val="000000" w:themeColor="text1"/>
        </w:rPr>
        <w:t xml:space="preserve">dos en el decreto 1082 de 2015 y el decreto </w:t>
      </w:r>
      <w:r w:rsidR="00156C1D" w:rsidRPr="00A6505D">
        <w:rPr>
          <w:rFonts w:ascii="Arial" w:hAnsi="Arial" w:cs="Arial"/>
          <w:bCs/>
          <w:color w:val="000000" w:themeColor="text1"/>
        </w:rPr>
        <w:t>1860 de diciembre de 2021</w:t>
      </w:r>
    </w:p>
    <w:p w14:paraId="6D7D5136" w14:textId="77777777" w:rsidR="002B0E7A" w:rsidRPr="00A6505D" w:rsidRDefault="002B0E7A" w:rsidP="002B0E7A">
      <w:pPr>
        <w:jc w:val="both"/>
        <w:rPr>
          <w:rFonts w:ascii="Arial" w:hAnsi="Arial" w:cs="Arial"/>
          <w:color w:val="000000" w:themeColor="text1"/>
        </w:rPr>
      </w:pPr>
    </w:p>
    <w:p w14:paraId="30F948A2" w14:textId="027F5CE3" w:rsidR="00EA1CD3" w:rsidRPr="00A6505D" w:rsidRDefault="00EA1CD3" w:rsidP="008C0FDC">
      <w:pPr>
        <w:pStyle w:val="Prrafodelista"/>
        <w:numPr>
          <w:ilvl w:val="1"/>
          <w:numId w:val="32"/>
        </w:numPr>
        <w:spacing w:after="0"/>
        <w:jc w:val="both"/>
        <w:rPr>
          <w:rFonts w:ascii="Arial" w:hAnsi="Arial" w:cs="Arial"/>
          <w:b/>
          <w:color w:val="000000" w:themeColor="text1"/>
        </w:rPr>
      </w:pPr>
      <w:r w:rsidRPr="00A6505D">
        <w:rPr>
          <w:rFonts w:ascii="Arial" w:hAnsi="Arial" w:cs="Arial"/>
          <w:b/>
          <w:color w:val="000000" w:themeColor="text1"/>
        </w:rPr>
        <w:t xml:space="preserve">PROCEDIMIENTO EN CASO DE CONVOCATORIA LIMITADA </w:t>
      </w:r>
    </w:p>
    <w:p w14:paraId="66644791" w14:textId="77777777" w:rsidR="00EA1CD3" w:rsidRPr="00A6505D" w:rsidRDefault="00EA1CD3" w:rsidP="00EA1CD3">
      <w:pPr>
        <w:spacing w:after="0"/>
        <w:jc w:val="both"/>
        <w:rPr>
          <w:rFonts w:ascii="Arial" w:hAnsi="Arial" w:cs="Arial"/>
          <w:b/>
          <w:color w:val="000000" w:themeColor="text1"/>
        </w:rPr>
      </w:pPr>
    </w:p>
    <w:p w14:paraId="3854C867" w14:textId="6BEFB2F5" w:rsidR="00EA1CD3" w:rsidRPr="00A6505D" w:rsidRDefault="00EA1CD3" w:rsidP="002B0E7A">
      <w:pPr>
        <w:jc w:val="both"/>
        <w:rPr>
          <w:rFonts w:ascii="Arial" w:hAnsi="Arial" w:cs="Arial"/>
          <w:color w:val="000000" w:themeColor="text1"/>
        </w:rPr>
      </w:pPr>
      <w:r w:rsidRPr="00A6505D">
        <w:rPr>
          <w:rFonts w:ascii="Arial" w:hAnsi="Arial" w:cs="Arial"/>
          <w:bCs/>
          <w:color w:val="000000" w:themeColor="text1"/>
        </w:rPr>
        <w:t xml:space="preserve">EL MINISTERIO DE DEFENSA NACIONAL – COMANDO GENERAL DE LAS FUERZAS MILITARES – DIRECCIÓN GENERAL DE SANIDAD MILITAR, </w:t>
      </w:r>
      <w:r w:rsidRPr="00A6505D">
        <w:rPr>
          <w:rFonts w:ascii="Arial" w:hAnsi="Arial" w:cs="Arial"/>
          <w:color w:val="000000" w:themeColor="text1"/>
        </w:rPr>
        <w:t>expedirá el acto de apertura, indicando que en el proceso solo podrán presentar oferta quienes ostenten la calidad de MIPYME. Las MIPYME que participen en la convocatoria limitada deben garantizar la satisfacción de las condiciones técnicas y económicas requeridas en la contratación.</w:t>
      </w:r>
    </w:p>
    <w:p w14:paraId="4CCB8FB4" w14:textId="77777777" w:rsidR="00EA1CD3" w:rsidRPr="00A6505D" w:rsidRDefault="00EA1CD3" w:rsidP="002B0E7A">
      <w:pPr>
        <w:jc w:val="both"/>
        <w:rPr>
          <w:rFonts w:ascii="Arial" w:hAnsi="Arial" w:cs="Arial"/>
          <w:color w:val="000000" w:themeColor="text1"/>
        </w:rPr>
      </w:pPr>
    </w:p>
    <w:p w14:paraId="7BA165CC" w14:textId="77777777" w:rsidR="002B0E7A" w:rsidRPr="00A6505D" w:rsidRDefault="002B0E7A" w:rsidP="008C0FDC">
      <w:pPr>
        <w:pStyle w:val="Ttulo1"/>
        <w:keepNext/>
        <w:numPr>
          <w:ilvl w:val="0"/>
          <w:numId w:val="32"/>
        </w:numPr>
        <w:spacing w:before="0" w:beforeAutospacing="0" w:after="0" w:afterAutospacing="0"/>
        <w:ind w:left="426"/>
        <w:jc w:val="both"/>
        <w:rPr>
          <w:rFonts w:ascii="Arial" w:hAnsi="Arial" w:cs="Arial"/>
          <w:color w:val="000000" w:themeColor="text1"/>
          <w:sz w:val="22"/>
          <w:szCs w:val="22"/>
        </w:rPr>
      </w:pPr>
      <w:bookmarkStart w:id="58" w:name="_Toc65072558"/>
      <w:r w:rsidRPr="00A6505D">
        <w:rPr>
          <w:rFonts w:ascii="Arial" w:hAnsi="Arial" w:cs="Arial"/>
          <w:color w:val="000000" w:themeColor="text1"/>
          <w:sz w:val="22"/>
          <w:szCs w:val="22"/>
        </w:rPr>
        <w:t>RÉGIMEN JURÍDICO APLICABLE Y MODALIDAD DEL PROCESO DE SELECCIÓN Y SUS JUSTIFICACIÓN</w:t>
      </w:r>
      <w:bookmarkEnd w:id="58"/>
      <w:r w:rsidRPr="00A6505D">
        <w:rPr>
          <w:rFonts w:ascii="Arial" w:hAnsi="Arial" w:cs="Arial"/>
          <w:color w:val="000000" w:themeColor="text1"/>
          <w:sz w:val="22"/>
          <w:szCs w:val="22"/>
        </w:rPr>
        <w:t>.</w:t>
      </w:r>
    </w:p>
    <w:p w14:paraId="79CB3393" w14:textId="3B50CD30" w:rsidR="002B0E7A" w:rsidRPr="00A6505D" w:rsidRDefault="002B0E7A" w:rsidP="002B0E7A">
      <w:pPr>
        <w:pStyle w:val="Ttulo1"/>
        <w:keepNext/>
        <w:spacing w:before="0" w:beforeAutospacing="0" w:after="0" w:afterAutospacing="0"/>
        <w:jc w:val="both"/>
        <w:rPr>
          <w:rFonts w:ascii="Arial" w:hAnsi="Arial" w:cs="Arial"/>
          <w:color w:val="000000" w:themeColor="text1"/>
          <w:sz w:val="22"/>
          <w:szCs w:val="22"/>
        </w:rPr>
      </w:pPr>
    </w:p>
    <w:p w14:paraId="2EEAE13F" w14:textId="77777777" w:rsidR="007A51F0" w:rsidRPr="00A6505D" w:rsidRDefault="007A51F0" w:rsidP="007A51F0">
      <w:pPr>
        <w:spacing w:after="0"/>
        <w:jc w:val="both"/>
        <w:rPr>
          <w:rFonts w:ascii="Arial" w:hAnsi="Arial" w:cs="Arial"/>
          <w:color w:val="000000" w:themeColor="text1"/>
        </w:rPr>
      </w:pPr>
      <w:r w:rsidRPr="00A6505D">
        <w:rPr>
          <w:rFonts w:ascii="Arial" w:hAnsi="Arial" w:cs="Arial"/>
          <w:color w:val="000000" w:themeColor="text1"/>
        </w:rPr>
        <w:t>De conformidad con lo establecido en el artículo 3 de la Ley 80 de 1993, los servidores públicos tendrán en consideración que al celebrar contratos y con la ejecución de los mismos, las entidades buscan el cumplimiento de los fines estatales, la continua y eficiente prestación de los servicios públicos y la efectividad de los derechos e intereses de los administrados que colaboran con ellas en la consecución de dichos fines.</w:t>
      </w:r>
    </w:p>
    <w:p w14:paraId="03CFF958" w14:textId="77777777" w:rsidR="007A51F0" w:rsidRPr="00A6505D" w:rsidRDefault="007A51F0" w:rsidP="007A51F0">
      <w:pPr>
        <w:spacing w:after="0"/>
        <w:jc w:val="both"/>
        <w:rPr>
          <w:rFonts w:ascii="Arial" w:hAnsi="Arial" w:cs="Arial"/>
          <w:color w:val="000000" w:themeColor="text1"/>
        </w:rPr>
      </w:pPr>
    </w:p>
    <w:p w14:paraId="5C9D5512" w14:textId="77777777" w:rsidR="007A51F0" w:rsidRPr="00A6505D" w:rsidRDefault="007A51F0" w:rsidP="007A51F0">
      <w:pPr>
        <w:spacing w:after="0"/>
        <w:jc w:val="both"/>
        <w:rPr>
          <w:rFonts w:ascii="Arial" w:hAnsi="Arial" w:cs="Arial"/>
          <w:color w:val="000000" w:themeColor="text1"/>
        </w:rPr>
      </w:pPr>
      <w:r w:rsidRPr="00A6505D">
        <w:rPr>
          <w:rFonts w:ascii="Arial" w:hAnsi="Arial" w:cs="Arial"/>
          <w:color w:val="000000" w:themeColor="text1"/>
        </w:rPr>
        <w:t>De acuerdo con lo anterior y atendiendo lo establecido en la Ley 1150 de 2007 “Por medio de la cual se introducen medidas para la eficiencia y la transparencia en la Ley 80 de 1993 y se dictan otras disposiciones generales sobre la contratación con recursos públicos”, así como lo dispuesto en el Decreto Único Reglamentario del Sector Administrativo de Planeación Nacional”, los procesos de contratación se rigen bajo los principios de transparencia, economía, responsabilidad, selección objetiva, entre otros previstos en el Estatuto General de la Contratación de la Administración Pública.</w:t>
      </w:r>
    </w:p>
    <w:p w14:paraId="1AD584E8" w14:textId="77777777" w:rsidR="007A51F0" w:rsidRPr="00A6505D" w:rsidRDefault="007A51F0" w:rsidP="007A51F0">
      <w:pPr>
        <w:spacing w:after="0"/>
        <w:jc w:val="both"/>
        <w:rPr>
          <w:rFonts w:ascii="Arial" w:hAnsi="Arial" w:cs="Arial"/>
          <w:color w:val="000000" w:themeColor="text1"/>
        </w:rPr>
      </w:pPr>
    </w:p>
    <w:p w14:paraId="0C588B4E" w14:textId="77777777" w:rsidR="007A51F0" w:rsidRPr="00A6505D" w:rsidRDefault="007A51F0" w:rsidP="007A51F0">
      <w:pPr>
        <w:spacing w:after="0"/>
        <w:jc w:val="both"/>
        <w:rPr>
          <w:rFonts w:ascii="Arial" w:hAnsi="Arial" w:cs="Arial"/>
          <w:color w:val="000000" w:themeColor="text1"/>
        </w:rPr>
      </w:pPr>
      <w:r w:rsidRPr="00A6505D">
        <w:rPr>
          <w:rFonts w:ascii="Arial" w:hAnsi="Arial" w:cs="Arial"/>
          <w:color w:val="000000" w:themeColor="text1"/>
        </w:rPr>
        <w:t xml:space="preserve">En consecuencia, en materia contractual, el artículo 2 de la Ley 1150 de 2007 señaló que la escogencia del contratista se deberá efectuar con arreglo a las diferentes modalidades de selección como son la licitación pública, la selección abreviada, el concurso de méritos, </w:t>
      </w:r>
      <w:r w:rsidRPr="00A6505D">
        <w:rPr>
          <w:rFonts w:ascii="Arial" w:hAnsi="Arial" w:cs="Arial"/>
          <w:color w:val="000000" w:themeColor="text1"/>
        </w:rPr>
        <w:lastRenderedPageBreak/>
        <w:t>la contratación directa y de mínima cuantía; siempre y cuando cumplan con las disposiciones contempladas para cada una de ellas.</w:t>
      </w:r>
    </w:p>
    <w:p w14:paraId="3BE4ECB4" w14:textId="77777777" w:rsidR="007A51F0" w:rsidRPr="00A6505D" w:rsidRDefault="007A51F0" w:rsidP="007A51F0">
      <w:pPr>
        <w:spacing w:after="0"/>
        <w:jc w:val="both"/>
        <w:rPr>
          <w:rFonts w:ascii="Arial" w:hAnsi="Arial" w:cs="Arial"/>
          <w:color w:val="000000" w:themeColor="text1"/>
        </w:rPr>
      </w:pPr>
    </w:p>
    <w:p w14:paraId="5859862A" w14:textId="77777777" w:rsidR="007A51F0" w:rsidRPr="00A6505D" w:rsidRDefault="007A51F0" w:rsidP="007A51F0">
      <w:pPr>
        <w:spacing w:after="0"/>
        <w:jc w:val="both"/>
        <w:rPr>
          <w:rFonts w:ascii="Arial" w:hAnsi="Arial" w:cs="Arial"/>
          <w:color w:val="000000" w:themeColor="text1"/>
        </w:rPr>
      </w:pPr>
      <w:r w:rsidRPr="00A6505D">
        <w:rPr>
          <w:rFonts w:ascii="Arial" w:hAnsi="Arial" w:cs="Arial"/>
          <w:color w:val="000000" w:themeColor="text1"/>
        </w:rPr>
        <w:t>El literal B del artículo 2 de la Ley 1150 de 2007, establece “</w:t>
      </w:r>
      <w:r w:rsidRPr="00A6505D">
        <w:rPr>
          <w:rFonts w:ascii="Arial" w:hAnsi="Arial" w:cs="Arial"/>
          <w:i/>
          <w:iCs/>
          <w:color w:val="000000" w:themeColor="text1"/>
        </w:rPr>
        <w:t>b) La contratación de menor cuantía. Se entenderá por menor cuantía los valores que a continuación se relacionan, determinados en función de los presupuestos anuales de las entidades públicas expresados en salarios mínimos legales mensuales.</w:t>
      </w:r>
      <w:r w:rsidRPr="00A6505D">
        <w:rPr>
          <w:rFonts w:ascii="Arial" w:hAnsi="Arial" w:cs="Arial"/>
          <w:color w:val="000000" w:themeColor="text1"/>
        </w:rPr>
        <w:t xml:space="preserve"> </w:t>
      </w:r>
    </w:p>
    <w:p w14:paraId="7D7CCBC0" w14:textId="77777777" w:rsidR="007A51F0" w:rsidRPr="00A6505D" w:rsidRDefault="007A51F0" w:rsidP="007A51F0">
      <w:pPr>
        <w:spacing w:after="0"/>
        <w:jc w:val="both"/>
        <w:rPr>
          <w:rFonts w:ascii="Arial" w:hAnsi="Arial" w:cs="Arial"/>
          <w:i/>
          <w:iCs/>
          <w:color w:val="000000" w:themeColor="text1"/>
        </w:rPr>
      </w:pPr>
    </w:p>
    <w:p w14:paraId="37A1846E" w14:textId="77777777" w:rsidR="007A51F0" w:rsidRPr="00A6505D" w:rsidRDefault="007A51F0" w:rsidP="007A51F0">
      <w:pPr>
        <w:spacing w:after="0"/>
        <w:jc w:val="both"/>
        <w:rPr>
          <w:rFonts w:ascii="Arial" w:hAnsi="Arial" w:cs="Arial"/>
          <w:color w:val="000000" w:themeColor="text1"/>
        </w:rPr>
      </w:pPr>
      <w:r w:rsidRPr="00A6505D">
        <w:rPr>
          <w:rFonts w:ascii="Arial" w:hAnsi="Arial" w:cs="Arial"/>
          <w:i/>
          <w:iCs/>
          <w:color w:val="000000" w:themeColor="text1"/>
        </w:rPr>
        <w:t>Para las entidades que tengan un presupuesto anual superior o igual a 1.200.000 salarios mínimos legales mensuales, la menor cuantía será hasta 1.000 salarios mínimos legales mensuales.”</w:t>
      </w:r>
      <w:r w:rsidRPr="00A6505D">
        <w:rPr>
          <w:rFonts w:ascii="Arial" w:hAnsi="Arial" w:cs="Arial"/>
          <w:color w:val="000000" w:themeColor="text1"/>
        </w:rPr>
        <w:t xml:space="preserve"> </w:t>
      </w:r>
    </w:p>
    <w:p w14:paraId="4A623738" w14:textId="77777777" w:rsidR="007A51F0" w:rsidRPr="00A6505D" w:rsidRDefault="007A51F0" w:rsidP="007A51F0">
      <w:pPr>
        <w:spacing w:after="0"/>
        <w:jc w:val="both"/>
        <w:rPr>
          <w:rFonts w:ascii="Arial" w:hAnsi="Arial" w:cs="Arial"/>
          <w:color w:val="000000" w:themeColor="text1"/>
        </w:rPr>
      </w:pPr>
    </w:p>
    <w:p w14:paraId="34ED2F38" w14:textId="0E1CB6CE" w:rsidR="007A51F0" w:rsidRPr="00A6505D" w:rsidRDefault="007A51F0" w:rsidP="007A51F0">
      <w:pPr>
        <w:spacing w:after="0"/>
        <w:jc w:val="both"/>
        <w:rPr>
          <w:rFonts w:ascii="Arial" w:hAnsi="Arial" w:cs="Arial"/>
          <w:color w:val="000000" w:themeColor="text1"/>
        </w:rPr>
      </w:pPr>
      <w:r w:rsidRPr="00A6505D">
        <w:rPr>
          <w:rFonts w:ascii="Arial" w:hAnsi="Arial" w:cs="Arial"/>
          <w:color w:val="000000" w:themeColor="text1"/>
        </w:rPr>
        <w:t>El presupuesto anual de</w:t>
      </w:r>
      <w:r w:rsidR="00FC46EF" w:rsidRPr="00A6505D">
        <w:rPr>
          <w:rFonts w:ascii="Arial" w:hAnsi="Arial" w:cs="Arial"/>
          <w:color w:val="000000" w:themeColor="text1"/>
        </w:rPr>
        <w:t>l MDN</w:t>
      </w:r>
      <w:r w:rsidRPr="00A6505D">
        <w:rPr>
          <w:rFonts w:ascii="Arial" w:hAnsi="Arial" w:cs="Arial"/>
          <w:color w:val="000000" w:themeColor="text1"/>
        </w:rPr>
        <w:t xml:space="preserve"> es superior a 1.200.000 SMLM y el presupuesto oficial del presente proceso es inferior a 1.000 SMLM</w:t>
      </w:r>
    </w:p>
    <w:p w14:paraId="0A3942F3" w14:textId="77777777" w:rsidR="007A51F0" w:rsidRPr="00A6505D" w:rsidRDefault="007A51F0" w:rsidP="007A51F0">
      <w:pPr>
        <w:spacing w:after="0"/>
        <w:jc w:val="both"/>
        <w:rPr>
          <w:rFonts w:ascii="Arial" w:hAnsi="Arial" w:cs="Arial"/>
          <w:color w:val="000000" w:themeColor="text1"/>
        </w:rPr>
      </w:pPr>
    </w:p>
    <w:p w14:paraId="51CA2251" w14:textId="77777777" w:rsidR="007A51F0" w:rsidRPr="00A6505D" w:rsidRDefault="007A51F0" w:rsidP="007A51F0">
      <w:pPr>
        <w:spacing w:after="0"/>
        <w:jc w:val="both"/>
        <w:rPr>
          <w:rFonts w:ascii="Arial" w:hAnsi="Arial" w:cs="Arial"/>
          <w:b/>
          <w:bCs/>
          <w:color w:val="000000" w:themeColor="text1"/>
        </w:rPr>
      </w:pPr>
      <w:r w:rsidRPr="00A6505D">
        <w:rPr>
          <w:rFonts w:ascii="Arial" w:hAnsi="Arial" w:cs="Arial"/>
          <w:color w:val="000000" w:themeColor="text1"/>
        </w:rPr>
        <w:t xml:space="preserve">Así mismo, una vez revisada la tienda virtual del Estado Colombiano por el comité técnico estructurador se estableció que no hay acuerdo marco que cubra la necesidad para el presente proceso de contratación. </w:t>
      </w:r>
    </w:p>
    <w:p w14:paraId="5293668D" w14:textId="77777777" w:rsidR="007A51F0" w:rsidRPr="00A6505D" w:rsidRDefault="007A51F0" w:rsidP="007A51F0">
      <w:pPr>
        <w:spacing w:after="0"/>
        <w:jc w:val="both"/>
        <w:rPr>
          <w:rFonts w:ascii="Arial" w:hAnsi="Arial" w:cs="Arial"/>
          <w:color w:val="000000" w:themeColor="text1"/>
        </w:rPr>
      </w:pPr>
    </w:p>
    <w:p w14:paraId="7BD202FD" w14:textId="77777777" w:rsidR="007A51F0" w:rsidRPr="00A6505D" w:rsidRDefault="007A51F0" w:rsidP="007A51F0">
      <w:pPr>
        <w:spacing w:after="0"/>
        <w:jc w:val="both"/>
        <w:rPr>
          <w:rFonts w:ascii="Arial" w:hAnsi="Arial" w:cs="Arial"/>
          <w:color w:val="000000" w:themeColor="text1"/>
        </w:rPr>
      </w:pPr>
      <w:r w:rsidRPr="00A6505D">
        <w:rPr>
          <w:rFonts w:ascii="Arial" w:hAnsi="Arial" w:cs="Arial"/>
          <w:color w:val="000000" w:themeColor="text1"/>
        </w:rPr>
        <w:t>Por su parte el artículo 2.2.1.2.1.2.20 del Decreto Único Reglamentario 1082 de 2015, dispone el procedimiento para modalidad de selección de los procesos de menor cuantía.</w:t>
      </w:r>
    </w:p>
    <w:p w14:paraId="42C9A6F6" w14:textId="77777777" w:rsidR="007A51F0" w:rsidRPr="00A6505D" w:rsidRDefault="007A51F0" w:rsidP="007A51F0">
      <w:pPr>
        <w:spacing w:after="0"/>
        <w:jc w:val="both"/>
        <w:rPr>
          <w:rFonts w:ascii="Arial" w:hAnsi="Arial" w:cs="Arial"/>
          <w:color w:val="000000" w:themeColor="text1"/>
        </w:rPr>
      </w:pPr>
    </w:p>
    <w:p w14:paraId="4D16F95E" w14:textId="77777777" w:rsidR="007A51F0" w:rsidRPr="00A6505D" w:rsidRDefault="007A51F0" w:rsidP="003E3891">
      <w:pPr>
        <w:shd w:val="clear" w:color="auto" w:fill="FFFFFF"/>
        <w:spacing w:after="150"/>
        <w:ind w:left="567" w:right="335"/>
        <w:jc w:val="both"/>
        <w:rPr>
          <w:rFonts w:ascii="Arial" w:eastAsia="Times New Roman" w:hAnsi="Arial" w:cs="Arial"/>
          <w:color w:val="000000" w:themeColor="text1"/>
        </w:rPr>
      </w:pPr>
      <w:r w:rsidRPr="00A6505D">
        <w:rPr>
          <w:rFonts w:ascii="Arial" w:eastAsia="Times New Roman" w:hAnsi="Arial" w:cs="Arial"/>
          <w:b/>
          <w:bCs/>
          <w:color w:val="000000" w:themeColor="text1"/>
        </w:rPr>
        <w:t>Artículo 2.2.1.2.1.2.20. </w:t>
      </w:r>
      <w:r w:rsidRPr="00A6505D">
        <w:rPr>
          <w:rFonts w:ascii="Arial" w:eastAsia="Times New Roman" w:hAnsi="Arial" w:cs="Arial"/>
          <w:b/>
          <w:bCs/>
          <w:i/>
          <w:iCs/>
          <w:color w:val="000000" w:themeColor="text1"/>
        </w:rPr>
        <w:t>Procedimiento para la selección abreviada de menor cuantía.</w:t>
      </w:r>
      <w:r w:rsidRPr="00A6505D">
        <w:rPr>
          <w:rFonts w:ascii="Arial" w:eastAsia="Times New Roman" w:hAnsi="Arial" w:cs="Arial"/>
          <w:i/>
          <w:iCs/>
          <w:color w:val="000000" w:themeColor="text1"/>
        </w:rPr>
        <w:t> </w:t>
      </w:r>
      <w:r w:rsidRPr="00A6505D">
        <w:rPr>
          <w:rFonts w:ascii="Arial" w:eastAsia="Times New Roman" w:hAnsi="Arial" w:cs="Arial"/>
          <w:color w:val="000000" w:themeColor="text1"/>
        </w:rPr>
        <w:t>Además de las normas generales establecidas en el presente título, las siguientes reglas son aplicables a la selección abreviada de menor cuantía:</w:t>
      </w:r>
    </w:p>
    <w:p w14:paraId="0569685D" w14:textId="77777777" w:rsidR="007A51F0" w:rsidRPr="00A6505D" w:rsidRDefault="007A51F0" w:rsidP="003E3891">
      <w:pPr>
        <w:shd w:val="clear" w:color="auto" w:fill="FFFFFF"/>
        <w:spacing w:after="150"/>
        <w:ind w:left="567" w:right="335"/>
        <w:jc w:val="both"/>
        <w:rPr>
          <w:rFonts w:ascii="Arial" w:eastAsia="Times New Roman" w:hAnsi="Arial" w:cs="Arial"/>
          <w:i/>
          <w:iCs/>
          <w:color w:val="000000" w:themeColor="text1"/>
        </w:rPr>
      </w:pPr>
      <w:r w:rsidRPr="00A6505D">
        <w:rPr>
          <w:rFonts w:ascii="Arial" w:eastAsia="Times New Roman" w:hAnsi="Arial" w:cs="Arial"/>
          <w:i/>
          <w:iCs/>
          <w:color w:val="000000" w:themeColor="text1"/>
        </w:rPr>
        <w:t>1.    En un término no mayor a tres (3) días hábiles contados a partir de la fecha de apertura del Proceso de Contratación los interesados deben manifestar su intención de participar, a través del mecanismo establecido para el efecto en los pliegos de condiciones.</w:t>
      </w:r>
    </w:p>
    <w:p w14:paraId="37D569C3" w14:textId="77777777" w:rsidR="007A51F0" w:rsidRPr="00A6505D" w:rsidRDefault="007A51F0" w:rsidP="003E3891">
      <w:pPr>
        <w:shd w:val="clear" w:color="auto" w:fill="FFFFFF"/>
        <w:spacing w:after="150"/>
        <w:ind w:left="567" w:right="335"/>
        <w:jc w:val="both"/>
        <w:rPr>
          <w:rFonts w:ascii="Arial" w:eastAsia="Times New Roman" w:hAnsi="Arial" w:cs="Arial"/>
          <w:i/>
          <w:iCs/>
          <w:color w:val="000000" w:themeColor="text1"/>
        </w:rPr>
      </w:pPr>
      <w:r w:rsidRPr="00A6505D">
        <w:rPr>
          <w:rFonts w:ascii="Arial" w:eastAsia="Times New Roman" w:hAnsi="Arial" w:cs="Arial"/>
          <w:i/>
          <w:iCs/>
          <w:color w:val="000000" w:themeColor="text1"/>
        </w:rPr>
        <w:t>2.    Si la Entidad Estatal recibe más de diez (10) manifestaciones de interés puede continuar el proceso o hacer un sorteo para seleccionar máximo diez (10) interesados con quienes continuará el Proceso de Contratación. La Entidad Estatal debe establecer en los pliegos de condiciones si hay lugar a sorteo y la forma en la cual lo hará.</w:t>
      </w:r>
    </w:p>
    <w:p w14:paraId="11473D9A" w14:textId="77777777" w:rsidR="007A51F0" w:rsidRPr="00A6505D" w:rsidRDefault="007A51F0" w:rsidP="003E3891">
      <w:pPr>
        <w:shd w:val="clear" w:color="auto" w:fill="FFFFFF"/>
        <w:spacing w:after="150"/>
        <w:ind w:left="567" w:right="335"/>
        <w:jc w:val="both"/>
        <w:rPr>
          <w:rFonts w:ascii="Arial" w:eastAsia="Times New Roman" w:hAnsi="Arial" w:cs="Arial"/>
          <w:i/>
          <w:iCs/>
          <w:color w:val="000000" w:themeColor="text1"/>
        </w:rPr>
      </w:pPr>
      <w:r w:rsidRPr="00A6505D">
        <w:rPr>
          <w:rFonts w:ascii="Arial" w:eastAsia="Times New Roman" w:hAnsi="Arial" w:cs="Arial"/>
          <w:i/>
          <w:iCs/>
          <w:color w:val="000000" w:themeColor="text1"/>
        </w:rPr>
        <w:t>3.    Si hay lugar a sorteo, el plazo para la presentación de las ofertas empezará a correr el día hábil siguiente a la fecha en la cual la Entidad Estatal informe a los interesados el resultado del sorteo.</w:t>
      </w:r>
    </w:p>
    <w:p w14:paraId="7512F5AA" w14:textId="77777777" w:rsidR="007A51F0" w:rsidRPr="00A6505D" w:rsidRDefault="007A51F0" w:rsidP="003E3891">
      <w:pPr>
        <w:shd w:val="clear" w:color="auto" w:fill="FFFFFF"/>
        <w:spacing w:after="150"/>
        <w:ind w:left="567" w:right="335"/>
        <w:jc w:val="both"/>
        <w:rPr>
          <w:rFonts w:ascii="Arial" w:eastAsia="Times New Roman" w:hAnsi="Arial" w:cs="Arial"/>
          <w:i/>
          <w:iCs/>
          <w:color w:val="000000" w:themeColor="text1"/>
        </w:rPr>
      </w:pPr>
      <w:r w:rsidRPr="00A6505D">
        <w:rPr>
          <w:rFonts w:ascii="Arial" w:eastAsia="Times New Roman" w:hAnsi="Arial" w:cs="Arial"/>
          <w:i/>
          <w:iCs/>
          <w:color w:val="000000" w:themeColor="text1"/>
        </w:rPr>
        <w:t>4.    La Entidad Estatal debe publicar el informe de evaluación de ofertas durante tres (3) días hábiles.</w:t>
      </w:r>
    </w:p>
    <w:p w14:paraId="736767DA" w14:textId="77777777" w:rsidR="007A51F0" w:rsidRPr="00A6505D" w:rsidRDefault="007A51F0" w:rsidP="007A51F0">
      <w:pPr>
        <w:spacing w:after="0"/>
        <w:jc w:val="both"/>
        <w:rPr>
          <w:rFonts w:ascii="Arial" w:hAnsi="Arial" w:cs="Arial"/>
          <w:color w:val="000000" w:themeColor="text1"/>
        </w:rPr>
      </w:pPr>
      <w:r w:rsidRPr="00A6505D">
        <w:rPr>
          <w:rFonts w:ascii="Arial" w:hAnsi="Arial" w:cs="Arial"/>
          <w:color w:val="000000" w:themeColor="text1"/>
        </w:rPr>
        <w:t xml:space="preserve">Conforme a la normatividad anteriormente reseñada y atendiendo que el valor del proceso que nos ocupa se encuentra dentro del rango establecido en el artículo 2° numeral 2 de la Ley 1150  de 2007 que preceptúa: </w:t>
      </w:r>
      <w:r w:rsidRPr="00A6505D">
        <w:rPr>
          <w:rFonts w:ascii="Arial" w:hAnsi="Arial" w:cs="Arial"/>
          <w:i/>
          <w:color w:val="000000" w:themeColor="text1"/>
        </w:rPr>
        <w:t>La Selección abreviada corresponde a la modalidad de selección objetiva prevista para aquellos casos en que por las características del objeto a contratar, las circunstancias de la contratación o la cuantía o destinación del bien, obra o servicio, puedan adelantarse procesos simplificados para garantizar la eficiencia de la gestión contractual</w:t>
      </w:r>
      <w:r w:rsidRPr="00A6505D">
        <w:rPr>
          <w:rFonts w:ascii="Arial" w:hAnsi="Arial" w:cs="Arial"/>
          <w:color w:val="000000" w:themeColor="text1"/>
        </w:rPr>
        <w:t>.</w:t>
      </w:r>
    </w:p>
    <w:p w14:paraId="61080204" w14:textId="77777777" w:rsidR="007A51F0" w:rsidRPr="00A6505D" w:rsidRDefault="007A51F0" w:rsidP="007A51F0">
      <w:pPr>
        <w:spacing w:after="0"/>
        <w:jc w:val="both"/>
        <w:rPr>
          <w:rFonts w:ascii="Arial" w:hAnsi="Arial" w:cs="Arial"/>
          <w:color w:val="000000" w:themeColor="text1"/>
        </w:rPr>
      </w:pPr>
    </w:p>
    <w:p w14:paraId="0B423BFB" w14:textId="77777777" w:rsidR="007A51F0" w:rsidRPr="00A6505D" w:rsidRDefault="007A51F0" w:rsidP="007A51F0">
      <w:pPr>
        <w:spacing w:after="0"/>
        <w:jc w:val="both"/>
        <w:rPr>
          <w:rFonts w:ascii="Arial" w:hAnsi="Arial" w:cs="Arial"/>
          <w:color w:val="000000" w:themeColor="text1"/>
        </w:rPr>
      </w:pPr>
      <w:r w:rsidRPr="00A6505D">
        <w:rPr>
          <w:rFonts w:ascii="Arial" w:hAnsi="Arial" w:cs="Arial"/>
          <w:color w:val="000000" w:themeColor="text1"/>
        </w:rPr>
        <w:t>Así las cosas, el proceso de selección, atendiendo el principio de economía corresponde a la modalidad de selección abreviada de menor cuantía.</w:t>
      </w:r>
    </w:p>
    <w:p w14:paraId="0703CE93" w14:textId="77777777" w:rsidR="007A51F0" w:rsidRPr="00A6505D" w:rsidRDefault="007A51F0" w:rsidP="007A51F0">
      <w:pPr>
        <w:spacing w:after="0"/>
        <w:jc w:val="both"/>
        <w:rPr>
          <w:rFonts w:ascii="Arial" w:hAnsi="Arial" w:cs="Arial"/>
          <w:color w:val="000000" w:themeColor="text1"/>
        </w:rPr>
      </w:pPr>
    </w:p>
    <w:p w14:paraId="38188E55" w14:textId="0162C3F6" w:rsidR="007A51F0" w:rsidRPr="00A6505D" w:rsidRDefault="007A51F0" w:rsidP="007A51F0">
      <w:pPr>
        <w:spacing w:after="100" w:afterAutospacing="1"/>
        <w:jc w:val="both"/>
        <w:rPr>
          <w:rFonts w:ascii="Arial" w:hAnsi="Arial" w:cs="Arial"/>
          <w:color w:val="000000" w:themeColor="text1"/>
        </w:rPr>
      </w:pPr>
      <w:r w:rsidRPr="00A6505D">
        <w:rPr>
          <w:rFonts w:ascii="Arial" w:hAnsi="Arial" w:cs="Arial"/>
          <w:color w:val="000000" w:themeColor="text1"/>
        </w:rPr>
        <w:t xml:space="preserve">Lo anterior en concordancia con lo prescrito en el numeral 5.2.3.2 “Selección Abreviada” de la Resolución Ministerial No. </w:t>
      </w:r>
      <w:r w:rsidR="00DE3CFF" w:rsidRPr="00A6505D">
        <w:rPr>
          <w:rFonts w:ascii="Arial" w:hAnsi="Arial" w:cs="Arial"/>
          <w:color w:val="000000" w:themeColor="text1"/>
        </w:rPr>
        <w:t>4130 del 22 de junio de 2022</w:t>
      </w:r>
      <w:r w:rsidRPr="00A6505D">
        <w:rPr>
          <w:rFonts w:ascii="Arial" w:hAnsi="Arial" w:cs="Arial"/>
          <w:color w:val="000000" w:themeColor="text1"/>
        </w:rPr>
        <w:t xml:space="preserve">, “Por la cual se adopta el Manual de Contratación del Ministerio de Defensa Nacional, y sus unidades ejecutoras” </w:t>
      </w:r>
    </w:p>
    <w:p w14:paraId="4D89DF4B" w14:textId="18D63139" w:rsidR="003E3891" w:rsidRPr="00A6505D" w:rsidRDefault="007A51F0" w:rsidP="007A51F0">
      <w:pPr>
        <w:spacing w:after="100" w:afterAutospacing="1"/>
        <w:jc w:val="both"/>
        <w:rPr>
          <w:rFonts w:ascii="Arial" w:hAnsi="Arial" w:cs="Arial"/>
          <w:b/>
          <w:bCs/>
          <w:color w:val="000000" w:themeColor="text1"/>
        </w:rPr>
      </w:pPr>
      <w:r w:rsidRPr="00A6505D">
        <w:rPr>
          <w:rFonts w:ascii="Arial" w:hAnsi="Arial" w:cs="Arial"/>
          <w:color w:val="000000" w:themeColor="text1"/>
        </w:rPr>
        <w:lastRenderedPageBreak/>
        <w:t>En este orden de ideas, el Ministerio de Defensa Nacional, Comando General de las Fuerzas Militares, Dirección General de Sanidad Militar, considera procedente y ajustado a la norma, adelantar el pre</w:t>
      </w:r>
      <w:r w:rsidR="00DE3CFF" w:rsidRPr="00A6505D">
        <w:rPr>
          <w:rFonts w:ascii="Arial" w:hAnsi="Arial" w:cs="Arial"/>
          <w:color w:val="000000" w:themeColor="text1"/>
        </w:rPr>
        <w:t xml:space="preserve">sente proceso cuyo objeto es el </w:t>
      </w:r>
      <w:r w:rsidR="00DE3CFF" w:rsidRPr="00A6505D">
        <w:rPr>
          <w:rFonts w:ascii="Arial" w:hAnsi="Arial" w:cs="Arial"/>
          <w:b/>
          <w:color w:val="000000" w:themeColor="text1"/>
        </w:rPr>
        <w:t>“SERVICIO DE SOPORTE Y MANTENIMIENTO, REQUERIDOS PARA GARANTIZAR EL CORRECTO FUNCIONAMENTO, SOSTENMIENTO Y OPERACIÓN DE LOS COMPONENTES DEL SISTEMA INTEGRAL DE INFORMACIÓN DEL SUBSISTEMA DE SALUD DE LAS FUERZAS MILITARES, DENOMINADO VERTICAL DE SALUD – SALUD.SIS"</w:t>
      </w:r>
    </w:p>
    <w:p w14:paraId="71BF1A15" w14:textId="6792153E" w:rsidR="007A51F0" w:rsidRPr="00A6505D" w:rsidRDefault="007A51F0" w:rsidP="008C0FDC">
      <w:pPr>
        <w:pStyle w:val="Prrafodelista"/>
        <w:numPr>
          <w:ilvl w:val="0"/>
          <w:numId w:val="32"/>
        </w:numPr>
        <w:spacing w:after="100" w:afterAutospacing="1"/>
        <w:jc w:val="both"/>
        <w:rPr>
          <w:rFonts w:ascii="Arial" w:hAnsi="Arial" w:cs="Arial"/>
          <w:b/>
          <w:bCs/>
          <w:color w:val="000000" w:themeColor="text1"/>
        </w:rPr>
      </w:pPr>
      <w:r w:rsidRPr="00A6505D">
        <w:rPr>
          <w:rFonts w:ascii="Arial" w:hAnsi="Arial" w:cs="Arial"/>
          <w:b/>
          <w:bCs/>
          <w:color w:val="000000" w:themeColor="text1"/>
        </w:rPr>
        <w:t xml:space="preserve">DISPONIBILIDAD Y CONSULTA DEL PLIEGO DE CONDICIONES Y DEMAS DOCUMENTOS </w:t>
      </w:r>
    </w:p>
    <w:p w14:paraId="7516DF58" w14:textId="77777777" w:rsidR="00C24FB2" w:rsidRPr="00A6505D" w:rsidRDefault="00C24FB2" w:rsidP="007A51F0">
      <w:pPr>
        <w:spacing w:after="100" w:afterAutospacing="1"/>
        <w:jc w:val="both"/>
        <w:rPr>
          <w:rFonts w:ascii="Arial" w:hAnsi="Arial" w:cs="Arial"/>
          <w:color w:val="000000" w:themeColor="text1"/>
        </w:rPr>
      </w:pPr>
      <w:r w:rsidRPr="00A6505D">
        <w:rPr>
          <w:rFonts w:ascii="Arial" w:hAnsi="Arial" w:cs="Arial"/>
          <w:color w:val="000000" w:themeColor="text1"/>
        </w:rPr>
        <w:t xml:space="preserve">El Pliego de Condiciones Electrónico y el soporte al Proyecto del Pliego de Condiciones y demás documentos que se expidan en el desarrollo del proceso, podrán ser consultados gratuitamente y descargados de internet en el Sistema Electrónico de Contratación Pública SECOP II. </w:t>
      </w:r>
    </w:p>
    <w:p w14:paraId="0516215D" w14:textId="77777777" w:rsidR="00C24FB2" w:rsidRPr="00A6505D" w:rsidRDefault="00C24FB2" w:rsidP="007A51F0">
      <w:pPr>
        <w:spacing w:after="100" w:afterAutospacing="1"/>
        <w:jc w:val="both"/>
        <w:rPr>
          <w:rFonts w:ascii="Arial" w:hAnsi="Arial" w:cs="Arial"/>
          <w:color w:val="000000" w:themeColor="text1"/>
        </w:rPr>
      </w:pPr>
      <w:r w:rsidRPr="00A6505D">
        <w:rPr>
          <w:rFonts w:ascii="Arial" w:hAnsi="Arial" w:cs="Arial"/>
          <w:color w:val="000000" w:themeColor="text1"/>
        </w:rPr>
        <w:t xml:space="preserve">Dicho sitio constituye el mecanismo de comunicación interactiva entre los proponentes y la Dirección General de Sanidad Militar; los mensajes de datos por él transmitidos para este proceso tienen carácter oficial para el mismo. Se podrán publicar documentos escaneados o los archivos magnéticos idénticos sin firma, teniendo en cuenta la disponibilidad del servicio de escáner y la urgencia de publicación del documento. </w:t>
      </w:r>
    </w:p>
    <w:p w14:paraId="592C391C" w14:textId="77777777" w:rsidR="00C24FB2" w:rsidRPr="00A6505D" w:rsidRDefault="00C24FB2" w:rsidP="007A51F0">
      <w:pPr>
        <w:spacing w:after="100" w:afterAutospacing="1"/>
        <w:jc w:val="both"/>
        <w:rPr>
          <w:rFonts w:ascii="Arial" w:hAnsi="Arial" w:cs="Arial"/>
          <w:color w:val="000000" w:themeColor="text1"/>
        </w:rPr>
      </w:pPr>
      <w:r w:rsidRPr="00A6505D">
        <w:rPr>
          <w:rFonts w:ascii="Arial" w:hAnsi="Arial" w:cs="Arial"/>
          <w:color w:val="000000" w:themeColor="text1"/>
        </w:rPr>
        <w:t xml:space="preserve">Constituye obligación de los proponentes consultar de manera permanente el Proceso en la Plataforma del SECOP II. </w:t>
      </w:r>
    </w:p>
    <w:p w14:paraId="6D2C3600" w14:textId="3D0A8F67" w:rsidR="007A51F0" w:rsidRPr="00A6505D" w:rsidRDefault="00C24FB2" w:rsidP="007A51F0">
      <w:pPr>
        <w:spacing w:after="100" w:afterAutospacing="1"/>
        <w:jc w:val="both"/>
        <w:rPr>
          <w:rFonts w:ascii="Arial" w:hAnsi="Arial" w:cs="Arial"/>
          <w:color w:val="000000" w:themeColor="text1"/>
        </w:rPr>
      </w:pPr>
      <w:r w:rsidRPr="00A6505D">
        <w:rPr>
          <w:rFonts w:ascii="Arial" w:hAnsi="Arial" w:cs="Arial"/>
          <w:color w:val="000000" w:themeColor="text1"/>
        </w:rPr>
        <w:t>No será admisible como excusa, el desconocimiento o desinformación por la no consulta en el sitio web mencionado.</w:t>
      </w:r>
    </w:p>
    <w:p w14:paraId="340CD059" w14:textId="42085DCE" w:rsidR="002B0E7A" w:rsidRPr="00A6505D" w:rsidRDefault="002B0E7A" w:rsidP="008C0FDC">
      <w:pPr>
        <w:pStyle w:val="Ttulo1"/>
        <w:keepNext/>
        <w:numPr>
          <w:ilvl w:val="0"/>
          <w:numId w:val="32"/>
        </w:numPr>
        <w:spacing w:before="0" w:beforeAutospacing="0" w:after="0" w:afterAutospacing="0"/>
        <w:jc w:val="both"/>
        <w:rPr>
          <w:rFonts w:ascii="Arial" w:hAnsi="Arial" w:cs="Arial"/>
          <w:color w:val="000000" w:themeColor="text1"/>
          <w:sz w:val="22"/>
          <w:szCs w:val="22"/>
        </w:rPr>
      </w:pPr>
      <w:bookmarkStart w:id="59" w:name="_Toc65072560"/>
      <w:r w:rsidRPr="00A6505D">
        <w:rPr>
          <w:rFonts w:ascii="Arial" w:hAnsi="Arial" w:cs="Arial"/>
          <w:color w:val="000000" w:themeColor="text1"/>
          <w:sz w:val="22"/>
          <w:szCs w:val="22"/>
        </w:rPr>
        <w:t>ETAPAS DEL PROCESO DE SELECCIÓN</w:t>
      </w:r>
      <w:bookmarkEnd w:id="59"/>
    </w:p>
    <w:p w14:paraId="6AA1B3BB" w14:textId="77777777" w:rsidR="002B0E7A" w:rsidRPr="00A6505D" w:rsidRDefault="002B0E7A" w:rsidP="002B0E7A">
      <w:pPr>
        <w:spacing w:after="0"/>
        <w:jc w:val="both"/>
        <w:rPr>
          <w:rFonts w:ascii="Arial" w:hAnsi="Arial" w:cs="Arial"/>
          <w:color w:val="000000" w:themeColor="text1"/>
        </w:rPr>
      </w:pPr>
    </w:p>
    <w:p w14:paraId="5878FF20" w14:textId="77777777" w:rsidR="002B0E7A" w:rsidRPr="00A6505D" w:rsidRDefault="002B0E7A" w:rsidP="002B0E7A">
      <w:pPr>
        <w:spacing w:after="0"/>
        <w:jc w:val="both"/>
        <w:rPr>
          <w:rFonts w:ascii="Arial" w:hAnsi="Arial" w:cs="Arial"/>
          <w:color w:val="000000" w:themeColor="text1"/>
        </w:rPr>
      </w:pPr>
      <w:r w:rsidRPr="00A6505D">
        <w:rPr>
          <w:rFonts w:ascii="Arial" w:hAnsi="Arial" w:cs="Arial"/>
          <w:color w:val="000000" w:themeColor="text1"/>
        </w:rPr>
        <w:t>El presente proceso de selección se desarrollará de conformidad con el cronograma señalado en la plataforma del SECOP II.</w:t>
      </w:r>
    </w:p>
    <w:p w14:paraId="34E04192" w14:textId="77777777" w:rsidR="002B0E7A" w:rsidRPr="00A6505D" w:rsidRDefault="002B0E7A" w:rsidP="002B0E7A">
      <w:pPr>
        <w:spacing w:after="0"/>
        <w:jc w:val="both"/>
        <w:rPr>
          <w:rFonts w:ascii="Arial" w:hAnsi="Arial" w:cs="Arial"/>
          <w:color w:val="000000" w:themeColor="text1"/>
        </w:rPr>
      </w:pPr>
    </w:p>
    <w:p w14:paraId="1A405ACE" w14:textId="77777777" w:rsidR="002B0E7A" w:rsidRPr="00A6505D" w:rsidRDefault="002B0E7A" w:rsidP="002B0E7A">
      <w:pPr>
        <w:spacing w:after="0"/>
        <w:jc w:val="both"/>
        <w:rPr>
          <w:rFonts w:ascii="Arial" w:hAnsi="Arial" w:cs="Arial"/>
          <w:color w:val="000000" w:themeColor="text1"/>
        </w:rPr>
      </w:pPr>
      <w:r w:rsidRPr="00A6505D">
        <w:rPr>
          <w:rFonts w:ascii="Arial" w:hAnsi="Arial" w:cs="Arial"/>
          <w:color w:val="000000" w:themeColor="text1"/>
        </w:rPr>
        <w:t>Las modificaciones al cronograma se reflejarán directamente en el pliego de condiciones y adendas respectivas a través de la plataforma del SECOP II.</w:t>
      </w:r>
    </w:p>
    <w:p w14:paraId="31E83F5E" w14:textId="77777777" w:rsidR="002B0E7A" w:rsidRPr="00A6505D" w:rsidRDefault="002B0E7A" w:rsidP="002B0E7A">
      <w:pPr>
        <w:pStyle w:val="Ttulo1"/>
        <w:keepNext/>
        <w:spacing w:before="0" w:beforeAutospacing="0" w:after="0" w:afterAutospacing="0"/>
        <w:jc w:val="both"/>
        <w:rPr>
          <w:rFonts w:ascii="Arial" w:hAnsi="Arial" w:cs="Arial"/>
          <w:color w:val="000000" w:themeColor="text1"/>
          <w:sz w:val="22"/>
          <w:szCs w:val="22"/>
        </w:rPr>
      </w:pPr>
    </w:p>
    <w:p w14:paraId="35D3CB45" w14:textId="7EB8114E" w:rsidR="002B0E7A" w:rsidRPr="00A6505D" w:rsidRDefault="002B0E7A" w:rsidP="008C0FDC">
      <w:pPr>
        <w:pStyle w:val="Ttulo1"/>
        <w:keepNext/>
        <w:numPr>
          <w:ilvl w:val="1"/>
          <w:numId w:val="32"/>
        </w:numPr>
        <w:spacing w:before="0" w:beforeAutospacing="0" w:after="0" w:afterAutospacing="0"/>
        <w:jc w:val="both"/>
        <w:rPr>
          <w:rFonts w:ascii="Arial" w:hAnsi="Arial" w:cs="Arial"/>
          <w:color w:val="000000" w:themeColor="text1"/>
          <w:sz w:val="22"/>
          <w:szCs w:val="22"/>
        </w:rPr>
      </w:pPr>
      <w:bookmarkStart w:id="60" w:name="_Toc65072561"/>
      <w:r w:rsidRPr="00A6505D">
        <w:rPr>
          <w:rFonts w:ascii="Arial" w:hAnsi="Arial" w:cs="Arial"/>
          <w:color w:val="000000" w:themeColor="text1"/>
          <w:sz w:val="22"/>
          <w:szCs w:val="22"/>
        </w:rPr>
        <w:t>CONVOCATORIA PÚBLICA</w:t>
      </w:r>
      <w:bookmarkEnd w:id="60"/>
    </w:p>
    <w:p w14:paraId="1929F2E8" w14:textId="77777777" w:rsidR="002B0E7A" w:rsidRPr="00A6505D" w:rsidRDefault="002B0E7A" w:rsidP="002B0E7A">
      <w:pPr>
        <w:spacing w:after="0"/>
        <w:ind w:firstLine="4"/>
        <w:jc w:val="both"/>
        <w:rPr>
          <w:rFonts w:ascii="Arial" w:hAnsi="Arial" w:cs="Arial"/>
          <w:color w:val="000000" w:themeColor="text1"/>
        </w:rPr>
      </w:pPr>
    </w:p>
    <w:p w14:paraId="795863C7" w14:textId="77777777" w:rsidR="002B0E7A" w:rsidRPr="00A6505D" w:rsidRDefault="002B0E7A" w:rsidP="002B0E7A">
      <w:pPr>
        <w:pStyle w:val="Default"/>
        <w:ind w:firstLine="4"/>
        <w:jc w:val="both"/>
        <w:rPr>
          <w:color w:val="000000" w:themeColor="text1"/>
          <w:sz w:val="22"/>
          <w:szCs w:val="22"/>
        </w:rPr>
      </w:pPr>
      <w:r w:rsidRPr="00A6505D">
        <w:rPr>
          <w:color w:val="000000" w:themeColor="text1"/>
          <w:sz w:val="22"/>
          <w:szCs w:val="22"/>
        </w:rPr>
        <w:t xml:space="preserve">De conformidad con lo dispuesto en </w:t>
      </w:r>
      <w:r w:rsidRPr="00A6505D">
        <w:rPr>
          <w:rFonts w:eastAsia="Calibri"/>
          <w:color w:val="000000" w:themeColor="text1"/>
          <w:sz w:val="22"/>
          <w:szCs w:val="22"/>
        </w:rPr>
        <w:t xml:space="preserve">el </w:t>
      </w:r>
      <w:r w:rsidRPr="00A6505D">
        <w:rPr>
          <w:color w:val="000000" w:themeColor="text1"/>
          <w:sz w:val="22"/>
          <w:szCs w:val="22"/>
        </w:rPr>
        <w:t xml:space="preserve">artículo 2.2.1.1.2.1.2 del Decreto 1082 de 2015, para el presente proceso de contratación se efectuará convocatoria pública, a través de la publicación de un aviso </w:t>
      </w:r>
      <w:r w:rsidRPr="00A6505D">
        <w:rPr>
          <w:rFonts w:eastAsia="Calibri"/>
          <w:color w:val="000000" w:themeColor="text1"/>
          <w:sz w:val="22"/>
          <w:szCs w:val="22"/>
        </w:rPr>
        <w:t xml:space="preserve">en el Sistema Electrónico para la Contratación Pública – SECOP II,  </w:t>
      </w:r>
      <w:hyperlink r:id="rId14" w:history="1">
        <w:r w:rsidRPr="00A6505D">
          <w:rPr>
            <w:rStyle w:val="Hipervnculo"/>
            <w:color w:val="000000" w:themeColor="text1"/>
            <w:sz w:val="22"/>
            <w:szCs w:val="22"/>
          </w:rPr>
          <w:t>www.colombiacompra.gov.co</w:t>
        </w:r>
      </w:hyperlink>
      <w:r w:rsidRPr="00A6505D">
        <w:rPr>
          <w:rStyle w:val="Hipervnculo"/>
          <w:color w:val="000000" w:themeColor="text1"/>
          <w:sz w:val="22"/>
          <w:szCs w:val="22"/>
        </w:rPr>
        <w:t xml:space="preserve"> </w:t>
      </w:r>
    </w:p>
    <w:p w14:paraId="4EF8BDA8" w14:textId="77777777" w:rsidR="002B0E7A" w:rsidRPr="00A6505D" w:rsidRDefault="002B0E7A" w:rsidP="002B0E7A">
      <w:pPr>
        <w:pStyle w:val="Default"/>
        <w:ind w:firstLine="4"/>
        <w:jc w:val="both"/>
        <w:rPr>
          <w:color w:val="000000" w:themeColor="text1"/>
          <w:sz w:val="22"/>
          <w:szCs w:val="22"/>
        </w:rPr>
      </w:pPr>
    </w:p>
    <w:p w14:paraId="3790B351" w14:textId="77777777" w:rsidR="002B0E7A" w:rsidRPr="00A6505D" w:rsidRDefault="002B0E7A" w:rsidP="002B0E7A">
      <w:pPr>
        <w:pStyle w:val="Default"/>
        <w:ind w:firstLine="4"/>
        <w:jc w:val="both"/>
        <w:rPr>
          <w:color w:val="000000" w:themeColor="text1"/>
          <w:sz w:val="22"/>
          <w:szCs w:val="22"/>
        </w:rPr>
      </w:pPr>
      <w:r w:rsidRPr="00A6505D">
        <w:rPr>
          <w:color w:val="000000" w:themeColor="text1"/>
          <w:sz w:val="22"/>
          <w:szCs w:val="22"/>
        </w:rPr>
        <w:t>Dicho aviso contiene la totalidad de la información señalada en el artículo 2.2.1.1.2.1.2 del Decreto 1082 de 2015.</w:t>
      </w:r>
    </w:p>
    <w:p w14:paraId="775B0567" w14:textId="77777777" w:rsidR="003E3891" w:rsidRPr="00A6505D" w:rsidRDefault="003E3891" w:rsidP="003E3891">
      <w:pPr>
        <w:pStyle w:val="Ttulo1"/>
        <w:keepNext/>
        <w:spacing w:before="0" w:beforeAutospacing="0" w:after="0" w:afterAutospacing="0"/>
        <w:jc w:val="both"/>
        <w:rPr>
          <w:rFonts w:ascii="Arial" w:hAnsi="Arial" w:cs="Arial"/>
          <w:color w:val="000000" w:themeColor="text1"/>
          <w:sz w:val="22"/>
          <w:szCs w:val="22"/>
        </w:rPr>
      </w:pPr>
      <w:bookmarkStart w:id="61" w:name="_Toc65072562"/>
    </w:p>
    <w:p w14:paraId="2B4E4CF0" w14:textId="522ED918" w:rsidR="002B0E7A" w:rsidRPr="00A6505D" w:rsidRDefault="002B0E7A" w:rsidP="008C0FDC">
      <w:pPr>
        <w:pStyle w:val="Ttulo1"/>
        <w:keepNext/>
        <w:numPr>
          <w:ilvl w:val="1"/>
          <w:numId w:val="32"/>
        </w:numPr>
        <w:spacing w:before="0" w:beforeAutospacing="0" w:after="0" w:afterAutospacing="0"/>
        <w:jc w:val="both"/>
        <w:rPr>
          <w:rFonts w:ascii="Arial" w:hAnsi="Arial" w:cs="Arial"/>
          <w:color w:val="000000" w:themeColor="text1"/>
          <w:sz w:val="22"/>
          <w:szCs w:val="22"/>
        </w:rPr>
      </w:pPr>
      <w:r w:rsidRPr="00A6505D">
        <w:rPr>
          <w:rFonts w:ascii="Arial" w:hAnsi="Arial" w:cs="Arial"/>
          <w:color w:val="000000" w:themeColor="text1"/>
          <w:sz w:val="22"/>
          <w:szCs w:val="22"/>
        </w:rPr>
        <w:t>PROYECTO DE PLIEGO DE CONDICIONES Y ESTUDIOS Y DOCUMENTOS PREVIOS</w:t>
      </w:r>
      <w:bookmarkEnd w:id="61"/>
    </w:p>
    <w:p w14:paraId="75EA4C48" w14:textId="77777777" w:rsidR="002B0E7A" w:rsidRPr="00A6505D" w:rsidRDefault="002B0E7A" w:rsidP="002B0E7A">
      <w:pPr>
        <w:jc w:val="both"/>
        <w:rPr>
          <w:rFonts w:ascii="Arial" w:hAnsi="Arial" w:cs="Arial"/>
          <w:color w:val="000000" w:themeColor="text1"/>
        </w:rPr>
      </w:pPr>
    </w:p>
    <w:p w14:paraId="387D4FBB" w14:textId="77777777" w:rsidR="002B0E7A" w:rsidRPr="00A6505D" w:rsidRDefault="002B0E7A" w:rsidP="002B0E7A">
      <w:pPr>
        <w:spacing w:after="0"/>
        <w:jc w:val="both"/>
        <w:rPr>
          <w:rFonts w:ascii="Arial" w:hAnsi="Arial" w:cs="Arial"/>
          <w:color w:val="000000" w:themeColor="text1"/>
        </w:rPr>
      </w:pPr>
      <w:r w:rsidRPr="00A6505D">
        <w:rPr>
          <w:rFonts w:ascii="Arial" w:hAnsi="Arial" w:cs="Arial"/>
          <w:color w:val="000000" w:themeColor="text1"/>
        </w:rPr>
        <w:t>El proyecto de pliego de condiciones para el presente proceso de contratación, así como los estudios y documentos previos que sirvieron de base para su elaboración, se podrán consultar en Sistema Electrónico de Contratación Pública –SECOP II.</w:t>
      </w:r>
      <w:r w:rsidRPr="00A6505D">
        <w:rPr>
          <w:rStyle w:val="Hipervnculo"/>
          <w:rFonts w:ascii="Arial" w:hAnsi="Arial" w:cs="Arial"/>
          <w:color w:val="000000" w:themeColor="text1"/>
        </w:rPr>
        <w:t xml:space="preserve"> </w:t>
      </w:r>
      <w:hyperlink r:id="rId15" w:history="1">
        <w:r w:rsidRPr="00A6505D">
          <w:rPr>
            <w:rStyle w:val="Hipervnculo"/>
            <w:rFonts w:ascii="Arial" w:hAnsi="Arial" w:cs="Arial"/>
            <w:color w:val="000000" w:themeColor="text1"/>
          </w:rPr>
          <w:t>www.colombiacompra.gov.co</w:t>
        </w:r>
      </w:hyperlink>
    </w:p>
    <w:p w14:paraId="3A68903A" w14:textId="77777777" w:rsidR="002B0E7A" w:rsidRPr="00A6505D" w:rsidRDefault="002B0E7A" w:rsidP="002B0E7A">
      <w:pPr>
        <w:spacing w:after="0"/>
        <w:jc w:val="both"/>
        <w:rPr>
          <w:rFonts w:ascii="Arial" w:hAnsi="Arial" w:cs="Arial"/>
          <w:color w:val="000000" w:themeColor="text1"/>
        </w:rPr>
      </w:pPr>
    </w:p>
    <w:p w14:paraId="5871CBFF" w14:textId="77777777" w:rsidR="002B0E7A" w:rsidRPr="00A6505D" w:rsidRDefault="002B0E7A" w:rsidP="002B0E7A">
      <w:pPr>
        <w:spacing w:after="0"/>
        <w:jc w:val="both"/>
        <w:rPr>
          <w:rFonts w:ascii="Arial" w:hAnsi="Arial" w:cs="Arial"/>
          <w:color w:val="000000" w:themeColor="text1"/>
        </w:rPr>
      </w:pPr>
      <w:r w:rsidRPr="00A6505D">
        <w:rPr>
          <w:rFonts w:ascii="Arial" w:hAnsi="Arial" w:cs="Arial"/>
          <w:color w:val="000000" w:themeColor="text1"/>
        </w:rPr>
        <w:t xml:space="preserve">La publicación de los proyectos de pliegos de condiciones no genera obligación para la Entidad de dar apertura al Proceso de Selección de conformidad con lo establecido en el </w:t>
      </w:r>
      <w:r w:rsidRPr="00A6505D">
        <w:rPr>
          <w:rFonts w:ascii="Arial" w:hAnsi="Arial" w:cs="Arial"/>
          <w:color w:val="000000" w:themeColor="text1"/>
        </w:rPr>
        <w:lastRenderedPageBreak/>
        <w:t>artículo 8 de la Ley 1150 de 2007. Las observaciones al proyecto de pliego de condiciones, deberán ser publicadas en el Sistema Electrónico de Contratación Pública –SECOP II-, en el link del respectivo proceso durante el término establecido en el cronograma y serán resueltas mediante formulario de preguntas y respuestas. Las observaciones que la Entidad considere procedentes, serán incluidas en los Pliegos de condiciones definitivos.</w:t>
      </w:r>
    </w:p>
    <w:p w14:paraId="20ABE80E" w14:textId="77777777" w:rsidR="002B0E7A" w:rsidRPr="00A6505D" w:rsidRDefault="002B0E7A" w:rsidP="002B0E7A">
      <w:pPr>
        <w:rPr>
          <w:rFonts w:ascii="Arial" w:hAnsi="Arial" w:cs="Arial"/>
          <w:b/>
          <w:color w:val="000000" w:themeColor="text1"/>
        </w:rPr>
      </w:pPr>
    </w:p>
    <w:p w14:paraId="7DF22292" w14:textId="77777777" w:rsidR="002B0E7A" w:rsidRPr="00A6505D" w:rsidRDefault="002B0E7A" w:rsidP="008C0FDC">
      <w:pPr>
        <w:pStyle w:val="Ttulo1"/>
        <w:keepNext/>
        <w:numPr>
          <w:ilvl w:val="1"/>
          <w:numId w:val="32"/>
        </w:numPr>
        <w:spacing w:before="0" w:beforeAutospacing="0" w:after="0" w:afterAutospacing="0"/>
        <w:jc w:val="both"/>
        <w:rPr>
          <w:rFonts w:ascii="Arial" w:hAnsi="Arial" w:cs="Arial"/>
          <w:color w:val="000000" w:themeColor="text1"/>
          <w:sz w:val="22"/>
          <w:szCs w:val="22"/>
        </w:rPr>
      </w:pPr>
      <w:bookmarkStart w:id="62" w:name="_Toc65072563"/>
      <w:r w:rsidRPr="00A6505D">
        <w:rPr>
          <w:rFonts w:ascii="Arial" w:hAnsi="Arial" w:cs="Arial"/>
          <w:color w:val="000000" w:themeColor="text1"/>
          <w:sz w:val="22"/>
          <w:szCs w:val="22"/>
        </w:rPr>
        <w:t>AUDIENCIA INFORMATIVA PRELIMINAR</w:t>
      </w:r>
      <w:bookmarkEnd w:id="62"/>
      <w:r w:rsidRPr="00A6505D">
        <w:rPr>
          <w:rFonts w:ascii="Arial" w:hAnsi="Arial" w:cs="Arial"/>
          <w:color w:val="000000" w:themeColor="text1"/>
          <w:sz w:val="22"/>
          <w:szCs w:val="22"/>
        </w:rPr>
        <w:t xml:space="preserve"> </w:t>
      </w:r>
    </w:p>
    <w:p w14:paraId="4D2531CD" w14:textId="77777777" w:rsidR="002B0E7A" w:rsidRPr="00A6505D" w:rsidRDefault="002B0E7A" w:rsidP="002B0E7A">
      <w:pPr>
        <w:rPr>
          <w:rFonts w:ascii="Arial" w:hAnsi="Arial" w:cs="Arial"/>
          <w:color w:val="000000" w:themeColor="text1"/>
        </w:rPr>
      </w:pPr>
    </w:p>
    <w:p w14:paraId="26F45B91" w14:textId="77777777" w:rsidR="002B0E7A" w:rsidRPr="00A6505D" w:rsidRDefault="002B0E7A" w:rsidP="002B0E7A">
      <w:pPr>
        <w:tabs>
          <w:tab w:val="left" w:pos="0"/>
        </w:tabs>
        <w:ind w:right="-2"/>
        <w:jc w:val="both"/>
        <w:rPr>
          <w:rFonts w:ascii="Arial" w:hAnsi="Arial" w:cs="Arial"/>
          <w:color w:val="000000" w:themeColor="text1"/>
        </w:rPr>
      </w:pPr>
      <w:r w:rsidRPr="00A6505D">
        <w:rPr>
          <w:rFonts w:ascii="Arial" w:hAnsi="Arial" w:cs="Arial"/>
          <w:color w:val="000000" w:themeColor="text1"/>
        </w:rPr>
        <w:t xml:space="preserve">La Dirección General de Sanidad Militar efectuará la audiencia informativa preliminar </w:t>
      </w:r>
      <w:r w:rsidRPr="00A6505D">
        <w:rPr>
          <w:rFonts w:ascii="Arial" w:hAnsi="Arial" w:cs="Arial"/>
          <w:color w:val="000000" w:themeColor="text1"/>
          <w:u w:val="single"/>
        </w:rPr>
        <w:t>a solicitud de los interesados</w:t>
      </w:r>
      <w:r w:rsidRPr="00A6505D">
        <w:rPr>
          <w:rFonts w:ascii="Arial" w:hAnsi="Arial" w:cs="Arial"/>
          <w:color w:val="000000" w:themeColor="text1"/>
        </w:rPr>
        <w:t xml:space="preserve">, antes de la apertura del proceso, la cual se realizaría de manera virtual y cuya información del link y hora se comunicará a través de mensaje por la plataforma del Sistema Electrónico de la Contratación Pública – SECOP II, con el fin de precisar el contenido y alcance del mismo y de oír a los interesados. </w:t>
      </w:r>
    </w:p>
    <w:p w14:paraId="07699834" w14:textId="77777777" w:rsidR="002B0E7A" w:rsidRPr="00A6505D" w:rsidRDefault="002B0E7A" w:rsidP="002B0E7A">
      <w:pPr>
        <w:tabs>
          <w:tab w:val="left" w:pos="0"/>
        </w:tabs>
        <w:ind w:right="-2"/>
        <w:jc w:val="both"/>
        <w:rPr>
          <w:rFonts w:ascii="Arial" w:hAnsi="Arial" w:cs="Arial"/>
          <w:color w:val="000000" w:themeColor="text1"/>
        </w:rPr>
      </w:pPr>
    </w:p>
    <w:p w14:paraId="7900C426" w14:textId="77777777" w:rsidR="002B0E7A" w:rsidRPr="00A6505D" w:rsidRDefault="002B0E7A" w:rsidP="008C0FDC">
      <w:pPr>
        <w:pStyle w:val="Ttulo1"/>
        <w:keepNext/>
        <w:numPr>
          <w:ilvl w:val="1"/>
          <w:numId w:val="32"/>
        </w:numPr>
        <w:spacing w:before="0" w:beforeAutospacing="0" w:after="0" w:afterAutospacing="0"/>
        <w:jc w:val="both"/>
        <w:rPr>
          <w:rFonts w:ascii="Arial" w:hAnsi="Arial" w:cs="Arial"/>
          <w:color w:val="000000" w:themeColor="text1"/>
          <w:sz w:val="22"/>
          <w:szCs w:val="22"/>
        </w:rPr>
      </w:pPr>
      <w:bookmarkStart w:id="63" w:name="_Toc65072564"/>
      <w:r w:rsidRPr="00A6505D">
        <w:rPr>
          <w:rFonts w:ascii="Arial" w:hAnsi="Arial" w:cs="Arial"/>
          <w:color w:val="000000" w:themeColor="text1"/>
          <w:sz w:val="22"/>
          <w:szCs w:val="22"/>
        </w:rPr>
        <w:t>OBSERVACIONES AL PROYECTO DE PLIEGO DE CONDICIONES</w:t>
      </w:r>
      <w:bookmarkEnd w:id="63"/>
    </w:p>
    <w:p w14:paraId="2D71EE07" w14:textId="77777777" w:rsidR="002B0E7A" w:rsidRPr="00A6505D" w:rsidRDefault="002B0E7A" w:rsidP="002B0E7A">
      <w:pPr>
        <w:pStyle w:val="Ttulo1"/>
        <w:keepNext/>
        <w:spacing w:before="0" w:beforeAutospacing="0" w:after="0" w:afterAutospacing="0"/>
        <w:ind w:left="360"/>
        <w:jc w:val="both"/>
        <w:rPr>
          <w:rFonts w:ascii="Arial" w:hAnsi="Arial" w:cs="Arial"/>
          <w:color w:val="000000" w:themeColor="text1"/>
          <w:sz w:val="22"/>
          <w:szCs w:val="22"/>
        </w:rPr>
      </w:pPr>
    </w:p>
    <w:p w14:paraId="06C53EB7" w14:textId="77777777" w:rsidR="002B0E7A" w:rsidRPr="00A6505D" w:rsidRDefault="002B0E7A" w:rsidP="002B0E7A">
      <w:pPr>
        <w:spacing w:after="0"/>
        <w:jc w:val="both"/>
        <w:rPr>
          <w:rStyle w:val="Hipervnculo"/>
          <w:rFonts w:ascii="Arial" w:hAnsi="Arial" w:cs="Arial"/>
          <w:b/>
          <w:color w:val="000000" w:themeColor="text1"/>
        </w:rPr>
      </w:pPr>
      <w:r w:rsidRPr="00A6505D">
        <w:rPr>
          <w:rFonts w:ascii="Arial" w:hAnsi="Arial" w:cs="Arial"/>
          <w:color w:val="000000" w:themeColor="text1"/>
        </w:rPr>
        <w:t xml:space="preserve">La Dirección General de Sanidad Militar recibirá observaciones y publicará las respuestas correspondientes en los términos fijados en el cronograma del proceso a través del Sistema Electrónico para la Contratación Pública SECOP II, </w:t>
      </w:r>
      <w:hyperlink r:id="rId16" w:history="1">
        <w:r w:rsidRPr="00A6505D">
          <w:rPr>
            <w:rStyle w:val="Hipervnculo"/>
            <w:rFonts w:ascii="Arial" w:hAnsi="Arial" w:cs="Arial"/>
            <w:b/>
            <w:color w:val="000000" w:themeColor="text1"/>
          </w:rPr>
          <w:t>www.colombiacompra.gov.co</w:t>
        </w:r>
      </w:hyperlink>
    </w:p>
    <w:p w14:paraId="5803A07C" w14:textId="77777777" w:rsidR="002B0E7A" w:rsidRPr="00A6505D" w:rsidRDefault="002B0E7A" w:rsidP="002B0E7A">
      <w:pPr>
        <w:spacing w:after="0"/>
        <w:jc w:val="both"/>
        <w:rPr>
          <w:rFonts w:ascii="Arial" w:hAnsi="Arial" w:cs="Arial"/>
          <w:color w:val="000000" w:themeColor="text1"/>
        </w:rPr>
      </w:pPr>
      <w:r w:rsidRPr="00A6505D">
        <w:rPr>
          <w:rFonts w:ascii="Arial" w:hAnsi="Arial" w:cs="Arial"/>
          <w:color w:val="000000" w:themeColor="text1"/>
        </w:rPr>
        <w:tab/>
      </w:r>
    </w:p>
    <w:p w14:paraId="1E30A31E" w14:textId="77777777" w:rsidR="002B0E7A" w:rsidRPr="00A6505D" w:rsidRDefault="002B0E7A" w:rsidP="002B0E7A">
      <w:pPr>
        <w:spacing w:after="0"/>
        <w:jc w:val="both"/>
        <w:rPr>
          <w:rFonts w:ascii="Arial" w:hAnsi="Arial" w:cs="Arial"/>
          <w:color w:val="000000" w:themeColor="text1"/>
        </w:rPr>
      </w:pPr>
      <w:r w:rsidRPr="00A6505D">
        <w:rPr>
          <w:rFonts w:ascii="Arial" w:hAnsi="Arial" w:cs="Arial"/>
          <w:color w:val="000000" w:themeColor="text1"/>
        </w:rPr>
        <w:t xml:space="preserve">Todas aquellas observaciones remitidas de forma extemporánea serán atendidas y contestadas por la Entidad con la mayor oportunidad posible; por lo anterior, la Dirección General de Sanidad Militar señala que es deber de los interesados revisar cuidadosamente los términos y plazos fijados para cada una de las etapas del proceso de selección. </w:t>
      </w:r>
    </w:p>
    <w:p w14:paraId="4AEE8938" w14:textId="77777777" w:rsidR="002B0E7A" w:rsidRPr="00A6505D" w:rsidRDefault="002B0E7A" w:rsidP="002B0E7A">
      <w:pPr>
        <w:jc w:val="both"/>
        <w:rPr>
          <w:rFonts w:ascii="Arial" w:hAnsi="Arial" w:cs="Arial"/>
          <w:color w:val="000000" w:themeColor="text1"/>
        </w:rPr>
      </w:pPr>
    </w:p>
    <w:p w14:paraId="3C130295" w14:textId="77777777" w:rsidR="002B0E7A" w:rsidRPr="00A6505D" w:rsidRDefault="002B0E7A" w:rsidP="008C0FDC">
      <w:pPr>
        <w:pStyle w:val="Ttulo1"/>
        <w:keepNext/>
        <w:numPr>
          <w:ilvl w:val="1"/>
          <w:numId w:val="32"/>
        </w:numPr>
        <w:spacing w:before="0" w:beforeAutospacing="0" w:after="0" w:afterAutospacing="0"/>
        <w:jc w:val="both"/>
        <w:rPr>
          <w:rFonts w:ascii="Arial" w:hAnsi="Arial" w:cs="Arial"/>
          <w:color w:val="000000" w:themeColor="text1"/>
          <w:sz w:val="22"/>
          <w:szCs w:val="22"/>
        </w:rPr>
      </w:pPr>
      <w:bookmarkStart w:id="64" w:name="_Toc65072565"/>
      <w:r w:rsidRPr="00A6505D">
        <w:rPr>
          <w:rFonts w:ascii="Arial" w:hAnsi="Arial" w:cs="Arial"/>
          <w:color w:val="000000" w:themeColor="text1"/>
          <w:sz w:val="22"/>
          <w:szCs w:val="22"/>
        </w:rPr>
        <w:t>APERTURA DEL PROCESO</w:t>
      </w:r>
      <w:bookmarkEnd w:id="64"/>
    </w:p>
    <w:p w14:paraId="4056F4C8" w14:textId="77777777" w:rsidR="002B0E7A" w:rsidRPr="00A6505D" w:rsidRDefault="002B0E7A" w:rsidP="002B0E7A">
      <w:pPr>
        <w:spacing w:after="0"/>
        <w:ind w:firstLine="4"/>
        <w:jc w:val="both"/>
        <w:rPr>
          <w:rFonts w:ascii="Arial" w:hAnsi="Arial" w:cs="Arial"/>
          <w:color w:val="000000" w:themeColor="text1"/>
        </w:rPr>
      </w:pPr>
    </w:p>
    <w:p w14:paraId="62F970A6" w14:textId="77777777" w:rsidR="002B0E7A" w:rsidRPr="00A6505D" w:rsidRDefault="002B0E7A" w:rsidP="002B0E7A">
      <w:pPr>
        <w:pStyle w:val="Sinespaciado"/>
        <w:jc w:val="both"/>
        <w:rPr>
          <w:rFonts w:ascii="Arial" w:hAnsi="Arial" w:cs="Arial"/>
          <w:color w:val="000000" w:themeColor="text1"/>
        </w:rPr>
      </w:pPr>
      <w:r w:rsidRPr="00A6505D">
        <w:rPr>
          <w:rFonts w:ascii="Arial" w:hAnsi="Arial" w:cs="Arial"/>
          <w:color w:val="000000" w:themeColor="text1"/>
        </w:rPr>
        <w:t>Mediante acto administrativo que será publicado en el Sistema Electrónico de Contratación Pública – SECOP II-, en el link del respectivo proceso, se dispondrá la apertura del presente proceso de selección y la adopción del pliego definitivo, el cual contendrá la información señalada en el Decreto 1082 de 2015.</w:t>
      </w:r>
    </w:p>
    <w:p w14:paraId="166381E6" w14:textId="77777777" w:rsidR="002B0E7A" w:rsidRPr="00A6505D" w:rsidRDefault="002B0E7A" w:rsidP="002B0E7A">
      <w:pPr>
        <w:pStyle w:val="Sinespaciado"/>
        <w:jc w:val="both"/>
        <w:rPr>
          <w:rFonts w:ascii="Arial" w:hAnsi="Arial" w:cs="Arial"/>
          <w:color w:val="000000" w:themeColor="text1"/>
        </w:rPr>
      </w:pPr>
    </w:p>
    <w:p w14:paraId="027B161F" w14:textId="77777777" w:rsidR="002B0E7A" w:rsidRPr="00A6505D" w:rsidRDefault="002B0E7A" w:rsidP="008C0FDC">
      <w:pPr>
        <w:pStyle w:val="Ttulo1"/>
        <w:keepNext/>
        <w:numPr>
          <w:ilvl w:val="1"/>
          <w:numId w:val="32"/>
        </w:numPr>
        <w:spacing w:before="0" w:beforeAutospacing="0" w:after="0" w:afterAutospacing="0"/>
        <w:jc w:val="both"/>
        <w:rPr>
          <w:rFonts w:ascii="Arial" w:hAnsi="Arial" w:cs="Arial"/>
          <w:color w:val="000000" w:themeColor="text1"/>
          <w:sz w:val="22"/>
          <w:szCs w:val="22"/>
        </w:rPr>
      </w:pPr>
      <w:bookmarkStart w:id="65" w:name="_Toc65072566"/>
      <w:r w:rsidRPr="00A6505D">
        <w:rPr>
          <w:rFonts w:ascii="Arial" w:hAnsi="Arial" w:cs="Arial"/>
          <w:color w:val="000000" w:themeColor="text1"/>
          <w:sz w:val="22"/>
          <w:szCs w:val="22"/>
        </w:rPr>
        <w:t>PLIEGOS DE CONDICIONES DEFINITIVOS</w:t>
      </w:r>
      <w:bookmarkEnd w:id="65"/>
    </w:p>
    <w:p w14:paraId="470C5444" w14:textId="77777777" w:rsidR="002B0E7A" w:rsidRPr="00A6505D" w:rsidRDefault="002B0E7A" w:rsidP="002B0E7A">
      <w:pPr>
        <w:pStyle w:val="Prrafodelista"/>
        <w:ind w:left="567" w:hanging="567"/>
        <w:rPr>
          <w:rFonts w:ascii="Arial" w:hAnsi="Arial" w:cs="Arial"/>
          <w:color w:val="000000" w:themeColor="text1"/>
        </w:rPr>
      </w:pPr>
    </w:p>
    <w:p w14:paraId="3F09869A" w14:textId="77777777" w:rsidR="002B0E7A" w:rsidRPr="00A6505D" w:rsidRDefault="002B0E7A" w:rsidP="002B0E7A">
      <w:pPr>
        <w:pStyle w:val="Sinespaciado"/>
        <w:jc w:val="both"/>
        <w:rPr>
          <w:rFonts w:ascii="Arial" w:hAnsi="Arial" w:cs="Arial"/>
          <w:color w:val="000000" w:themeColor="text1"/>
        </w:rPr>
      </w:pPr>
      <w:r w:rsidRPr="00A6505D">
        <w:rPr>
          <w:rFonts w:ascii="Arial" w:hAnsi="Arial" w:cs="Arial"/>
          <w:color w:val="000000" w:themeColor="text1"/>
        </w:rPr>
        <w:t>Las personas interesadas en consultar los pliegos de condiciones Definitivos, lo podrán hacer en el lapso establecido en el cronograma del proceso. Por la sola presentación de la propuesta se considera que el proponente ha realizado un examen cuidadoso y completo de todos los aspectos que inciden y determinan su participación en el proceso contractual.</w:t>
      </w:r>
    </w:p>
    <w:p w14:paraId="6B7DA0E1" w14:textId="77777777" w:rsidR="002B0E7A" w:rsidRPr="00A6505D" w:rsidRDefault="002B0E7A" w:rsidP="002B0E7A">
      <w:pPr>
        <w:pStyle w:val="Sinespaciado"/>
        <w:jc w:val="both"/>
        <w:rPr>
          <w:rFonts w:ascii="Arial" w:hAnsi="Arial" w:cs="Arial"/>
          <w:color w:val="000000" w:themeColor="text1"/>
        </w:rPr>
      </w:pPr>
    </w:p>
    <w:p w14:paraId="4D91B6E6" w14:textId="77777777" w:rsidR="002B0E7A" w:rsidRPr="00A6505D" w:rsidRDefault="002B0E7A" w:rsidP="008C0FDC">
      <w:pPr>
        <w:pStyle w:val="Ttulo1"/>
        <w:keepNext/>
        <w:numPr>
          <w:ilvl w:val="1"/>
          <w:numId w:val="32"/>
        </w:numPr>
        <w:spacing w:before="0" w:beforeAutospacing="0" w:after="0" w:afterAutospacing="0"/>
        <w:jc w:val="both"/>
        <w:rPr>
          <w:rFonts w:ascii="Arial" w:hAnsi="Arial" w:cs="Arial"/>
          <w:b w:val="0"/>
          <w:bCs w:val="0"/>
          <w:color w:val="000000" w:themeColor="text1"/>
          <w:sz w:val="22"/>
          <w:szCs w:val="22"/>
        </w:rPr>
      </w:pPr>
      <w:r w:rsidRPr="00A6505D">
        <w:rPr>
          <w:rFonts w:ascii="Arial" w:hAnsi="Arial" w:cs="Arial"/>
          <w:b w:val="0"/>
          <w:bCs w:val="0"/>
          <w:color w:val="000000" w:themeColor="text1"/>
          <w:sz w:val="22"/>
          <w:szCs w:val="22"/>
        </w:rPr>
        <w:t xml:space="preserve"> </w:t>
      </w:r>
      <w:bookmarkStart w:id="66" w:name="_Toc65072567"/>
      <w:r w:rsidRPr="00A6505D">
        <w:rPr>
          <w:rFonts w:ascii="Arial" w:hAnsi="Arial" w:cs="Arial"/>
          <w:color w:val="000000" w:themeColor="text1"/>
          <w:sz w:val="22"/>
          <w:szCs w:val="22"/>
        </w:rPr>
        <w:t>OBSERVACIONES Y/O ACLARACIONES ADICIONALES DE LOS OFERENTES SOBRE EL ALCANCE Y CONTENIDO DE LOS PLIEGOS DE CONDICIONES</w:t>
      </w:r>
      <w:bookmarkEnd w:id="66"/>
      <w:r w:rsidRPr="00A6505D">
        <w:rPr>
          <w:rFonts w:ascii="Arial" w:hAnsi="Arial" w:cs="Arial"/>
          <w:b w:val="0"/>
          <w:bCs w:val="0"/>
          <w:color w:val="000000" w:themeColor="text1"/>
          <w:sz w:val="22"/>
          <w:szCs w:val="22"/>
        </w:rPr>
        <w:t xml:space="preserve"> </w:t>
      </w:r>
    </w:p>
    <w:p w14:paraId="6A226367" w14:textId="77777777" w:rsidR="002B0E7A" w:rsidRPr="00A6505D" w:rsidRDefault="002B0E7A" w:rsidP="002B0E7A">
      <w:pPr>
        <w:tabs>
          <w:tab w:val="left" w:pos="567"/>
        </w:tabs>
        <w:ind w:right="49"/>
        <w:jc w:val="both"/>
        <w:rPr>
          <w:rFonts w:ascii="Arial" w:hAnsi="Arial" w:cs="Arial"/>
          <w:b/>
          <w:bCs/>
          <w:color w:val="000000" w:themeColor="text1"/>
        </w:rPr>
      </w:pPr>
    </w:p>
    <w:p w14:paraId="444C5C0E"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A partir de la apertura del proceso y de conformidad con el término establecido en el </w:t>
      </w:r>
      <w:r w:rsidRPr="00A6505D">
        <w:rPr>
          <w:b/>
          <w:bCs/>
          <w:color w:val="000000" w:themeColor="text1"/>
          <w:sz w:val="22"/>
          <w:szCs w:val="22"/>
        </w:rPr>
        <w:t>CRONOGRAMA</w:t>
      </w:r>
      <w:r w:rsidRPr="00A6505D">
        <w:rPr>
          <w:color w:val="000000" w:themeColor="text1"/>
          <w:sz w:val="22"/>
          <w:szCs w:val="22"/>
        </w:rPr>
        <w:t xml:space="preserve">, cualquier interesado podrá solicitar aclaraciones adicionales, las cuales serán resueltas por parte de </w:t>
      </w:r>
      <w:r w:rsidRPr="00A6505D">
        <w:rPr>
          <w:bCs/>
          <w:color w:val="000000" w:themeColor="text1"/>
          <w:sz w:val="22"/>
          <w:szCs w:val="22"/>
        </w:rPr>
        <w:t>la Dirección General de Sanidad Militar</w:t>
      </w:r>
      <w:r w:rsidRPr="00A6505D">
        <w:rPr>
          <w:b/>
          <w:bCs/>
          <w:color w:val="000000" w:themeColor="text1"/>
          <w:sz w:val="22"/>
          <w:szCs w:val="22"/>
        </w:rPr>
        <w:t xml:space="preserve"> </w:t>
      </w:r>
      <w:r w:rsidRPr="00A6505D">
        <w:rPr>
          <w:color w:val="000000" w:themeColor="text1"/>
          <w:sz w:val="22"/>
          <w:szCs w:val="22"/>
        </w:rPr>
        <w:t xml:space="preserve">dentro del término previsto para tal efecto, atendiendo la fecha límite para la expedición de Adendas, si a ello hubiere lugar. </w:t>
      </w:r>
    </w:p>
    <w:p w14:paraId="407465AB" w14:textId="77777777" w:rsidR="002B0E7A" w:rsidRPr="00A6505D" w:rsidRDefault="002B0E7A" w:rsidP="002B0E7A">
      <w:pPr>
        <w:pStyle w:val="Default"/>
        <w:rPr>
          <w:color w:val="000000" w:themeColor="text1"/>
          <w:sz w:val="22"/>
          <w:szCs w:val="22"/>
        </w:rPr>
      </w:pPr>
    </w:p>
    <w:p w14:paraId="4C6D3021"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Las solicitudes de aclaración deberán ser remitidas a través de la sección “</w:t>
      </w:r>
      <w:r w:rsidRPr="00A6505D">
        <w:rPr>
          <w:b/>
          <w:bCs/>
          <w:i/>
          <w:iCs/>
          <w:color w:val="000000" w:themeColor="text1"/>
          <w:sz w:val="22"/>
          <w:szCs w:val="22"/>
        </w:rPr>
        <w:t>OBSERVACIONES A LOS DOCUMENTOS DEL PROCESO</w:t>
      </w:r>
      <w:r w:rsidRPr="00A6505D">
        <w:rPr>
          <w:color w:val="000000" w:themeColor="text1"/>
          <w:sz w:val="22"/>
          <w:szCs w:val="22"/>
        </w:rPr>
        <w:t xml:space="preserve">” y según el procedimiento previsto en la Plataforma del </w:t>
      </w:r>
      <w:r w:rsidRPr="00A6505D">
        <w:rPr>
          <w:b/>
          <w:bCs/>
          <w:color w:val="000000" w:themeColor="text1"/>
          <w:sz w:val="22"/>
          <w:szCs w:val="22"/>
        </w:rPr>
        <w:t>SECOP II</w:t>
      </w:r>
      <w:r w:rsidRPr="00A6505D">
        <w:rPr>
          <w:color w:val="000000" w:themeColor="text1"/>
          <w:sz w:val="22"/>
          <w:szCs w:val="22"/>
        </w:rPr>
        <w:t xml:space="preserve">. La </w:t>
      </w:r>
      <w:r w:rsidRPr="00A6505D">
        <w:rPr>
          <w:bCs/>
          <w:color w:val="000000" w:themeColor="text1"/>
          <w:sz w:val="22"/>
          <w:szCs w:val="22"/>
        </w:rPr>
        <w:t>Dirección General de Sanidad Militar</w:t>
      </w:r>
      <w:r w:rsidRPr="00A6505D">
        <w:rPr>
          <w:b/>
          <w:bCs/>
          <w:color w:val="000000" w:themeColor="text1"/>
          <w:sz w:val="22"/>
          <w:szCs w:val="22"/>
        </w:rPr>
        <w:t xml:space="preserve"> </w:t>
      </w:r>
      <w:r w:rsidRPr="00A6505D">
        <w:rPr>
          <w:color w:val="000000" w:themeColor="text1"/>
          <w:sz w:val="22"/>
          <w:szCs w:val="22"/>
        </w:rPr>
        <w:t xml:space="preserve">responderá las solicitudes formuladas, a través de dicha plataforma. </w:t>
      </w:r>
    </w:p>
    <w:p w14:paraId="13DC481E" w14:textId="77777777" w:rsidR="002B0E7A" w:rsidRPr="00A6505D" w:rsidRDefault="002B0E7A" w:rsidP="002B0E7A">
      <w:pPr>
        <w:pStyle w:val="Default"/>
        <w:jc w:val="both"/>
        <w:rPr>
          <w:color w:val="000000" w:themeColor="text1"/>
          <w:sz w:val="22"/>
          <w:szCs w:val="22"/>
        </w:rPr>
      </w:pPr>
    </w:p>
    <w:p w14:paraId="04C7707B"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lastRenderedPageBreak/>
        <w:t>El envío de observaciones se deshabilita para los proveedores una vez se cumpla la fecha límite establecida por la Entidad en el Cronograma del Proceso.</w:t>
      </w:r>
    </w:p>
    <w:p w14:paraId="7232E065"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 </w:t>
      </w:r>
    </w:p>
    <w:p w14:paraId="24D767FF"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Ninguna aclaración verbal podrá afectar los términos y condiciones del Pliego de Condiciones. </w:t>
      </w:r>
    </w:p>
    <w:p w14:paraId="76BD6B4A" w14:textId="77777777" w:rsidR="002B0E7A" w:rsidRPr="00A6505D" w:rsidRDefault="002B0E7A" w:rsidP="002B0E7A">
      <w:pPr>
        <w:pStyle w:val="Default"/>
        <w:jc w:val="both"/>
        <w:rPr>
          <w:color w:val="000000" w:themeColor="text1"/>
          <w:sz w:val="22"/>
          <w:szCs w:val="22"/>
        </w:rPr>
      </w:pPr>
    </w:p>
    <w:p w14:paraId="5BC9E4ED"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Las consultas, observaciones o cualquier tipo de correspondencia relacionada con el presente proceso deberán ser enviadas a través de </w:t>
      </w:r>
      <w:r w:rsidRPr="00A6505D">
        <w:rPr>
          <w:b/>
          <w:bCs/>
          <w:color w:val="000000" w:themeColor="text1"/>
          <w:sz w:val="22"/>
          <w:szCs w:val="22"/>
        </w:rPr>
        <w:t>SECOP II</w:t>
      </w:r>
      <w:r w:rsidRPr="00A6505D">
        <w:rPr>
          <w:color w:val="000000" w:themeColor="text1"/>
          <w:sz w:val="22"/>
          <w:szCs w:val="22"/>
        </w:rPr>
        <w:t xml:space="preserve">. </w:t>
      </w:r>
    </w:p>
    <w:p w14:paraId="6B60396D" w14:textId="77777777" w:rsidR="002B0E7A" w:rsidRPr="00A6505D" w:rsidRDefault="002B0E7A" w:rsidP="002B0E7A">
      <w:pPr>
        <w:pStyle w:val="Default"/>
        <w:jc w:val="both"/>
        <w:rPr>
          <w:color w:val="000000" w:themeColor="text1"/>
          <w:sz w:val="22"/>
          <w:szCs w:val="22"/>
        </w:rPr>
      </w:pPr>
    </w:p>
    <w:p w14:paraId="658808ED"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Sólo será tenida en cuenta en este proceso de selección, la información que la </w:t>
      </w:r>
      <w:r w:rsidRPr="00A6505D">
        <w:rPr>
          <w:bCs/>
          <w:color w:val="000000" w:themeColor="text1"/>
          <w:sz w:val="22"/>
          <w:szCs w:val="22"/>
        </w:rPr>
        <w:t>Dirección General de Sanidad Militar</w:t>
      </w:r>
      <w:r w:rsidRPr="00A6505D">
        <w:rPr>
          <w:color w:val="000000" w:themeColor="text1"/>
          <w:sz w:val="22"/>
          <w:szCs w:val="22"/>
        </w:rPr>
        <w:t xml:space="preserve">, suministre a través de la Plataforma del </w:t>
      </w:r>
      <w:r w:rsidRPr="00A6505D">
        <w:rPr>
          <w:b/>
          <w:bCs/>
          <w:color w:val="000000" w:themeColor="text1"/>
          <w:sz w:val="22"/>
          <w:szCs w:val="22"/>
        </w:rPr>
        <w:t>SECOP II</w:t>
      </w:r>
      <w:r w:rsidRPr="00A6505D">
        <w:rPr>
          <w:color w:val="000000" w:themeColor="text1"/>
          <w:sz w:val="22"/>
          <w:szCs w:val="22"/>
        </w:rPr>
        <w:t xml:space="preserve">. </w:t>
      </w:r>
    </w:p>
    <w:p w14:paraId="2ECB4F87" w14:textId="77777777" w:rsidR="002B0E7A" w:rsidRPr="00A6505D" w:rsidRDefault="002B0E7A" w:rsidP="002B0E7A">
      <w:pPr>
        <w:pStyle w:val="Default"/>
        <w:jc w:val="both"/>
        <w:rPr>
          <w:color w:val="000000" w:themeColor="text1"/>
          <w:sz w:val="22"/>
          <w:szCs w:val="22"/>
        </w:rPr>
      </w:pPr>
    </w:p>
    <w:p w14:paraId="48B6C94E" w14:textId="77777777" w:rsidR="002B0E7A" w:rsidRPr="00A6505D" w:rsidRDefault="002B0E7A" w:rsidP="002B0E7A">
      <w:pPr>
        <w:tabs>
          <w:tab w:val="left" w:pos="567"/>
        </w:tabs>
        <w:ind w:right="49"/>
        <w:jc w:val="both"/>
        <w:rPr>
          <w:rFonts w:ascii="Arial" w:hAnsi="Arial" w:cs="Arial"/>
          <w:b/>
          <w:bCs/>
          <w:color w:val="000000" w:themeColor="text1"/>
        </w:rPr>
      </w:pPr>
      <w:r w:rsidRPr="00A6505D">
        <w:rPr>
          <w:rFonts w:ascii="Arial" w:hAnsi="Arial" w:cs="Arial"/>
          <w:color w:val="000000" w:themeColor="text1"/>
        </w:rPr>
        <w:t xml:space="preserve">Las consultas u observaciones que se realicen por parte de los proveedores o los oferentes a través de otros medios o herramientas diferentes a las establecidas en presente numeral, la </w:t>
      </w:r>
      <w:r w:rsidRPr="00A6505D">
        <w:rPr>
          <w:rFonts w:ascii="Arial" w:hAnsi="Arial" w:cs="Arial"/>
          <w:bCs/>
          <w:color w:val="000000" w:themeColor="text1"/>
        </w:rPr>
        <w:t>Dirección General de Sanidad Militar</w:t>
      </w:r>
      <w:r w:rsidRPr="00A6505D">
        <w:rPr>
          <w:rFonts w:ascii="Arial" w:hAnsi="Arial" w:cs="Arial"/>
          <w:color w:val="000000" w:themeColor="text1"/>
        </w:rPr>
        <w:t xml:space="preserve"> dará respuesta a las mismas con sujeción a las disposiciones contenidas en el Código de Procedimiento Administrativo y de los Contencioso Administrativo a cerca del Derecho de Petición.</w:t>
      </w:r>
    </w:p>
    <w:p w14:paraId="27559851" w14:textId="77777777" w:rsidR="002B0E7A" w:rsidRPr="00A6505D" w:rsidRDefault="002B0E7A" w:rsidP="002B0E7A">
      <w:pPr>
        <w:tabs>
          <w:tab w:val="left" w:pos="567"/>
        </w:tabs>
        <w:ind w:right="49"/>
        <w:jc w:val="both"/>
        <w:rPr>
          <w:rFonts w:ascii="Arial" w:hAnsi="Arial" w:cs="Arial"/>
          <w:b/>
          <w:bCs/>
          <w:color w:val="000000" w:themeColor="text1"/>
        </w:rPr>
      </w:pPr>
    </w:p>
    <w:p w14:paraId="19C1333F" w14:textId="77777777" w:rsidR="002B0E7A" w:rsidRPr="00A6505D" w:rsidRDefault="002B0E7A" w:rsidP="008C0FDC">
      <w:pPr>
        <w:pStyle w:val="Ttulo1"/>
        <w:keepNext/>
        <w:numPr>
          <w:ilvl w:val="1"/>
          <w:numId w:val="32"/>
        </w:numPr>
        <w:spacing w:before="0" w:beforeAutospacing="0" w:after="0" w:afterAutospacing="0"/>
        <w:jc w:val="both"/>
        <w:rPr>
          <w:rFonts w:ascii="Arial" w:hAnsi="Arial" w:cs="Arial"/>
          <w:color w:val="000000" w:themeColor="text1"/>
          <w:sz w:val="22"/>
          <w:szCs w:val="22"/>
        </w:rPr>
      </w:pPr>
      <w:bookmarkStart w:id="67" w:name="_Toc65072568"/>
      <w:r w:rsidRPr="00A6505D">
        <w:rPr>
          <w:rFonts w:ascii="Arial" w:hAnsi="Arial" w:cs="Arial"/>
          <w:color w:val="000000" w:themeColor="text1"/>
          <w:sz w:val="22"/>
          <w:szCs w:val="22"/>
        </w:rPr>
        <w:t>MODIFICACIONES AL PLIEGO DE CONDICIONES DEFINITIVO</w:t>
      </w:r>
      <w:bookmarkEnd w:id="67"/>
    </w:p>
    <w:p w14:paraId="23D7A6DE" w14:textId="77777777" w:rsidR="002B0E7A" w:rsidRPr="00A6505D" w:rsidRDefault="002B0E7A" w:rsidP="002B0E7A">
      <w:pPr>
        <w:tabs>
          <w:tab w:val="left" w:pos="567"/>
        </w:tabs>
        <w:spacing w:after="0"/>
        <w:ind w:right="49"/>
        <w:jc w:val="both"/>
        <w:rPr>
          <w:rFonts w:ascii="Arial" w:hAnsi="Arial" w:cs="Arial"/>
          <w:b/>
          <w:bCs/>
          <w:color w:val="000000" w:themeColor="text1"/>
        </w:rPr>
      </w:pPr>
    </w:p>
    <w:p w14:paraId="23296838"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La </w:t>
      </w:r>
      <w:r w:rsidRPr="00A6505D">
        <w:rPr>
          <w:bCs/>
          <w:color w:val="000000" w:themeColor="text1"/>
          <w:sz w:val="22"/>
          <w:szCs w:val="22"/>
        </w:rPr>
        <w:t>Dirección General de Sanidad Militar</w:t>
      </w:r>
      <w:r w:rsidRPr="00A6505D">
        <w:rPr>
          <w:color w:val="000000" w:themeColor="text1"/>
          <w:sz w:val="22"/>
          <w:szCs w:val="22"/>
        </w:rPr>
        <w:t xml:space="preserve">, de conformidad con el </w:t>
      </w:r>
      <w:r w:rsidRPr="00A6505D">
        <w:rPr>
          <w:b/>
          <w:bCs/>
          <w:color w:val="000000" w:themeColor="text1"/>
          <w:sz w:val="22"/>
          <w:szCs w:val="22"/>
        </w:rPr>
        <w:t xml:space="preserve">CRONOGRAMA </w:t>
      </w:r>
      <w:r w:rsidRPr="00A6505D">
        <w:rPr>
          <w:color w:val="000000" w:themeColor="text1"/>
          <w:sz w:val="22"/>
          <w:szCs w:val="22"/>
        </w:rPr>
        <w:t xml:space="preserve">del presente proceso de selección dispuesto en la Plataforma del </w:t>
      </w:r>
      <w:r w:rsidRPr="00A6505D">
        <w:rPr>
          <w:bCs/>
          <w:color w:val="000000" w:themeColor="text1"/>
          <w:sz w:val="22"/>
          <w:szCs w:val="22"/>
        </w:rPr>
        <w:t>SECOP II</w:t>
      </w:r>
      <w:r w:rsidRPr="00A6505D">
        <w:rPr>
          <w:b/>
          <w:bCs/>
          <w:color w:val="000000" w:themeColor="text1"/>
          <w:sz w:val="22"/>
          <w:szCs w:val="22"/>
        </w:rPr>
        <w:t xml:space="preserve"> </w:t>
      </w:r>
      <w:r w:rsidRPr="00A6505D">
        <w:rPr>
          <w:color w:val="000000" w:themeColor="text1"/>
          <w:sz w:val="22"/>
          <w:szCs w:val="22"/>
        </w:rPr>
        <w:t xml:space="preserve">y acorde con lo establecido en el numeral 5 del artículo 30 de la Ley 80 de 1993 y en los artículos 89 de la Ley 1474 de 2011 y 2.2.1.1.2.2.1 del Decreto 1082 de 2015, podrá modificar y prorrogar el plazo del proceso antes de su vencimiento, de oficio o a petición de parte, o cuando la Entidad lo considere conveniente. </w:t>
      </w:r>
    </w:p>
    <w:p w14:paraId="068FF075" w14:textId="77777777" w:rsidR="002B0E7A" w:rsidRPr="00A6505D" w:rsidRDefault="002B0E7A" w:rsidP="002B0E7A">
      <w:pPr>
        <w:pStyle w:val="Default"/>
        <w:jc w:val="both"/>
        <w:rPr>
          <w:color w:val="000000" w:themeColor="text1"/>
          <w:sz w:val="22"/>
          <w:szCs w:val="22"/>
        </w:rPr>
      </w:pPr>
    </w:p>
    <w:p w14:paraId="5B087040"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La petición de prórroga se formulará a través de la sección “</w:t>
      </w:r>
      <w:r w:rsidRPr="00A6505D">
        <w:rPr>
          <w:b/>
          <w:bCs/>
          <w:i/>
          <w:iCs/>
          <w:color w:val="000000" w:themeColor="text1"/>
          <w:sz w:val="22"/>
          <w:szCs w:val="22"/>
        </w:rPr>
        <w:t>OBSERVACIONES A LOS DOCUMENTOS DEL PROCESO</w:t>
      </w:r>
      <w:r w:rsidRPr="00A6505D">
        <w:rPr>
          <w:color w:val="000000" w:themeColor="text1"/>
          <w:sz w:val="22"/>
          <w:szCs w:val="22"/>
        </w:rPr>
        <w:t xml:space="preserve">” de la Plataforma del SECOP II. </w:t>
      </w:r>
    </w:p>
    <w:p w14:paraId="6DC7267B" w14:textId="77777777" w:rsidR="002B0E7A" w:rsidRPr="00A6505D" w:rsidRDefault="002B0E7A" w:rsidP="002B0E7A">
      <w:pPr>
        <w:pStyle w:val="Default"/>
        <w:jc w:val="both"/>
        <w:rPr>
          <w:color w:val="000000" w:themeColor="text1"/>
          <w:sz w:val="22"/>
          <w:szCs w:val="22"/>
        </w:rPr>
      </w:pPr>
    </w:p>
    <w:p w14:paraId="0C1C37B8"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Cualquier modificación al </w:t>
      </w:r>
      <w:r w:rsidRPr="00A6505D">
        <w:rPr>
          <w:b/>
          <w:bCs/>
          <w:color w:val="000000" w:themeColor="text1"/>
          <w:sz w:val="22"/>
          <w:szCs w:val="22"/>
        </w:rPr>
        <w:t xml:space="preserve">PLIEGO DE CONDICIONES </w:t>
      </w:r>
      <w:r w:rsidRPr="00A6505D">
        <w:rPr>
          <w:color w:val="000000" w:themeColor="text1"/>
          <w:sz w:val="22"/>
          <w:szCs w:val="22"/>
        </w:rPr>
        <w:t xml:space="preserve">o prórroga del plazo del Proceso de Contratación se llevará a cabo mediante </w:t>
      </w:r>
      <w:r w:rsidRPr="00A6505D">
        <w:rPr>
          <w:b/>
          <w:color w:val="000000" w:themeColor="text1"/>
          <w:sz w:val="22"/>
          <w:szCs w:val="22"/>
        </w:rPr>
        <w:t>ADENDAS</w:t>
      </w:r>
      <w:r w:rsidRPr="00A6505D">
        <w:rPr>
          <w:color w:val="000000" w:themeColor="text1"/>
          <w:sz w:val="22"/>
          <w:szCs w:val="22"/>
        </w:rPr>
        <w:t xml:space="preserve"> numeradas, las cuales serán parte integral del mismo. </w:t>
      </w:r>
    </w:p>
    <w:p w14:paraId="31924B36" w14:textId="77777777" w:rsidR="002B0E7A" w:rsidRPr="00A6505D" w:rsidRDefault="002B0E7A" w:rsidP="002B0E7A">
      <w:pPr>
        <w:pStyle w:val="Default"/>
        <w:jc w:val="both"/>
        <w:rPr>
          <w:color w:val="000000" w:themeColor="text1"/>
          <w:sz w:val="22"/>
          <w:szCs w:val="22"/>
        </w:rPr>
      </w:pPr>
    </w:p>
    <w:p w14:paraId="545C2764" w14:textId="041D401F"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En todo caso solo se podrán expedir adendas hasta la fecha límite establecida en el CRONOGRAMA del presente Pliego de Condiciones Definitivo, esto es, </w:t>
      </w:r>
      <w:r w:rsidR="003E3891" w:rsidRPr="00A6505D">
        <w:rPr>
          <w:color w:val="000000" w:themeColor="text1"/>
          <w:sz w:val="22"/>
          <w:szCs w:val="22"/>
        </w:rPr>
        <w:t>(</w:t>
      </w:r>
      <w:r w:rsidRPr="00A6505D">
        <w:rPr>
          <w:bCs/>
          <w:color w:val="000000" w:themeColor="text1"/>
          <w:sz w:val="22"/>
          <w:szCs w:val="22"/>
        </w:rPr>
        <w:t>1</w:t>
      </w:r>
      <w:r w:rsidR="003E3891" w:rsidRPr="00A6505D">
        <w:rPr>
          <w:bCs/>
          <w:color w:val="000000" w:themeColor="text1"/>
          <w:sz w:val="22"/>
          <w:szCs w:val="22"/>
        </w:rPr>
        <w:t>)</w:t>
      </w:r>
      <w:r w:rsidRPr="00A6505D">
        <w:rPr>
          <w:bCs/>
          <w:color w:val="000000" w:themeColor="text1"/>
          <w:sz w:val="22"/>
          <w:szCs w:val="22"/>
        </w:rPr>
        <w:t xml:space="preserve"> día hábil </w:t>
      </w:r>
      <w:r w:rsidRPr="00A6505D">
        <w:rPr>
          <w:color w:val="000000" w:themeColor="text1"/>
          <w:sz w:val="22"/>
          <w:szCs w:val="22"/>
        </w:rPr>
        <w:t xml:space="preserve">anterior a la fecha del cierre del proceso. </w:t>
      </w:r>
    </w:p>
    <w:p w14:paraId="6E5FF9D2" w14:textId="77777777" w:rsidR="002B0E7A" w:rsidRPr="00A6505D" w:rsidRDefault="002B0E7A" w:rsidP="002B0E7A">
      <w:pPr>
        <w:pStyle w:val="Default"/>
        <w:jc w:val="both"/>
        <w:rPr>
          <w:color w:val="000000" w:themeColor="text1"/>
          <w:sz w:val="22"/>
          <w:szCs w:val="22"/>
        </w:rPr>
      </w:pPr>
    </w:p>
    <w:p w14:paraId="72FFECF7" w14:textId="77777777" w:rsidR="002B0E7A" w:rsidRPr="00A6505D" w:rsidRDefault="002B0E7A" w:rsidP="002B0E7A">
      <w:pPr>
        <w:tabs>
          <w:tab w:val="left" w:pos="567"/>
        </w:tabs>
        <w:spacing w:after="0"/>
        <w:ind w:right="49"/>
        <w:jc w:val="both"/>
        <w:rPr>
          <w:rFonts w:ascii="Arial" w:hAnsi="Arial" w:cs="Arial"/>
          <w:b/>
          <w:bCs/>
          <w:color w:val="000000" w:themeColor="text1"/>
        </w:rPr>
      </w:pPr>
      <w:r w:rsidRPr="00A6505D">
        <w:rPr>
          <w:rFonts w:ascii="Arial" w:hAnsi="Arial" w:cs="Arial"/>
          <w:color w:val="000000" w:themeColor="text1"/>
        </w:rPr>
        <w:t>Las Adendas que se generen serán publicadas en el Sistema Electrónico para la Contratación Pública SECOP II de lunes a viernes de 7:00 a.m., a 7:00 p.m., de conformidad con artículo 2.2.1.1.2.2.1. del Decreto 1082 de 2015 y serán de obligatorio cumplimiento para la preparación de las propuestas.</w:t>
      </w:r>
    </w:p>
    <w:p w14:paraId="5F32AD59" w14:textId="77777777" w:rsidR="002B0E7A" w:rsidRPr="00A6505D" w:rsidRDefault="002B0E7A" w:rsidP="002B0E7A">
      <w:pPr>
        <w:tabs>
          <w:tab w:val="left" w:pos="567"/>
        </w:tabs>
        <w:ind w:right="49"/>
        <w:jc w:val="both"/>
        <w:rPr>
          <w:rFonts w:ascii="Arial" w:hAnsi="Arial" w:cs="Arial"/>
          <w:b/>
          <w:bCs/>
          <w:color w:val="000000" w:themeColor="text1"/>
        </w:rPr>
      </w:pPr>
    </w:p>
    <w:p w14:paraId="363125A5"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Las adendas se entenderán comunicadas por el hecho de su publicación en la Plataforma del </w:t>
      </w:r>
      <w:r w:rsidRPr="00A6505D">
        <w:rPr>
          <w:bCs/>
          <w:color w:val="000000" w:themeColor="text1"/>
          <w:sz w:val="22"/>
          <w:szCs w:val="22"/>
        </w:rPr>
        <w:t>SECOP II</w:t>
      </w:r>
      <w:r w:rsidRPr="00A6505D">
        <w:rPr>
          <w:color w:val="000000" w:themeColor="text1"/>
          <w:sz w:val="22"/>
          <w:szCs w:val="22"/>
        </w:rPr>
        <w:t xml:space="preserve">, de conformidad con lo dispuesto en las normas legales vigentes sobre la materia, para lo cual se reitera la obligación de todos los proponentes, durante todo el proceso, de consultar permanentemente dicha Plataforma. </w:t>
      </w:r>
    </w:p>
    <w:p w14:paraId="167DFD84" w14:textId="77777777" w:rsidR="002B0E7A" w:rsidRPr="00A6505D" w:rsidRDefault="002B0E7A" w:rsidP="002B0E7A">
      <w:pPr>
        <w:pStyle w:val="Default"/>
        <w:rPr>
          <w:color w:val="000000" w:themeColor="text1"/>
          <w:sz w:val="22"/>
          <w:szCs w:val="22"/>
        </w:rPr>
      </w:pPr>
    </w:p>
    <w:p w14:paraId="7A736ADF" w14:textId="77777777" w:rsidR="002B0E7A" w:rsidRPr="00A6505D" w:rsidRDefault="002B0E7A" w:rsidP="002B0E7A">
      <w:pPr>
        <w:tabs>
          <w:tab w:val="left" w:pos="567"/>
        </w:tabs>
        <w:ind w:right="49"/>
        <w:jc w:val="both"/>
        <w:rPr>
          <w:rFonts w:ascii="Arial" w:hAnsi="Arial" w:cs="Arial"/>
          <w:bCs/>
          <w:color w:val="000000" w:themeColor="text1"/>
        </w:rPr>
      </w:pPr>
      <w:r w:rsidRPr="00A6505D">
        <w:rPr>
          <w:rFonts w:ascii="Arial" w:hAnsi="Arial" w:cs="Arial"/>
          <w:color w:val="000000" w:themeColor="text1"/>
        </w:rPr>
        <w:t xml:space="preserve">Todas las adendas y avisos que publique La </w:t>
      </w:r>
      <w:r w:rsidRPr="00A6505D">
        <w:rPr>
          <w:rFonts w:ascii="Arial" w:hAnsi="Arial" w:cs="Arial"/>
          <w:bCs/>
          <w:color w:val="000000" w:themeColor="text1"/>
        </w:rPr>
        <w:t>Dirección General de Sanidad Militar</w:t>
      </w:r>
      <w:r w:rsidRPr="00A6505D">
        <w:rPr>
          <w:rFonts w:ascii="Arial" w:hAnsi="Arial" w:cs="Arial"/>
          <w:color w:val="000000" w:themeColor="text1"/>
        </w:rPr>
        <w:t xml:space="preserve"> en relación con el Pliego de Condiciones, formarán parte integrante del mismo y serán publicadas en el Sistema Electrónico para la Contratación Pública - </w:t>
      </w:r>
      <w:r w:rsidRPr="00A6505D">
        <w:rPr>
          <w:rFonts w:ascii="Arial" w:hAnsi="Arial" w:cs="Arial"/>
          <w:bCs/>
          <w:color w:val="000000" w:themeColor="text1"/>
        </w:rPr>
        <w:t>SECOP II.</w:t>
      </w:r>
    </w:p>
    <w:p w14:paraId="38D7D683" w14:textId="77777777" w:rsidR="002B0E7A" w:rsidRPr="00A6505D" w:rsidRDefault="002B0E7A" w:rsidP="002B0E7A">
      <w:pPr>
        <w:tabs>
          <w:tab w:val="left" w:pos="567"/>
        </w:tabs>
        <w:ind w:right="49"/>
        <w:jc w:val="both"/>
        <w:rPr>
          <w:rFonts w:ascii="Arial" w:hAnsi="Arial" w:cs="Arial"/>
          <w:bCs/>
          <w:color w:val="000000" w:themeColor="text1"/>
        </w:rPr>
      </w:pPr>
    </w:p>
    <w:p w14:paraId="4B4D2FD6" w14:textId="77777777" w:rsidR="002B0E7A" w:rsidRPr="00A6505D" w:rsidRDefault="002B0E7A" w:rsidP="008C0FDC">
      <w:pPr>
        <w:pStyle w:val="Ttulo1"/>
        <w:keepNext/>
        <w:numPr>
          <w:ilvl w:val="1"/>
          <w:numId w:val="32"/>
        </w:numPr>
        <w:spacing w:before="0" w:beforeAutospacing="0" w:after="0" w:afterAutospacing="0"/>
        <w:jc w:val="both"/>
        <w:rPr>
          <w:rFonts w:ascii="Arial" w:hAnsi="Arial" w:cs="Arial"/>
          <w:color w:val="000000" w:themeColor="text1"/>
          <w:sz w:val="22"/>
          <w:szCs w:val="22"/>
        </w:rPr>
      </w:pPr>
      <w:bookmarkStart w:id="68" w:name="_Toc65072569"/>
      <w:r w:rsidRPr="00A6505D">
        <w:rPr>
          <w:rFonts w:ascii="Arial" w:hAnsi="Arial" w:cs="Arial"/>
          <w:color w:val="000000" w:themeColor="text1"/>
          <w:sz w:val="22"/>
          <w:szCs w:val="22"/>
        </w:rPr>
        <w:t>MANIFESTACIÓN DE INTERÉS DE PARTICIPAR EN EL PROCESO DE SELECCIÓN</w:t>
      </w:r>
      <w:bookmarkEnd w:id="68"/>
    </w:p>
    <w:p w14:paraId="6B31132F" w14:textId="77777777" w:rsidR="002B0E7A" w:rsidRPr="00A6505D" w:rsidRDefault="002B0E7A" w:rsidP="002B0E7A">
      <w:pPr>
        <w:pStyle w:val="Sinespaciado"/>
        <w:jc w:val="both"/>
        <w:rPr>
          <w:rFonts w:ascii="Arial" w:hAnsi="Arial" w:cs="Arial"/>
          <w:color w:val="000000" w:themeColor="text1"/>
        </w:rPr>
      </w:pPr>
    </w:p>
    <w:p w14:paraId="54B9E83C" w14:textId="77777777" w:rsidR="002B0E7A" w:rsidRPr="00A6505D" w:rsidRDefault="002B0E7A" w:rsidP="002B0E7A">
      <w:pPr>
        <w:pStyle w:val="Sinespaciado"/>
        <w:jc w:val="both"/>
        <w:rPr>
          <w:rFonts w:ascii="Arial" w:hAnsi="Arial" w:cs="Arial"/>
          <w:color w:val="000000" w:themeColor="text1"/>
        </w:rPr>
      </w:pPr>
      <w:r w:rsidRPr="00A6505D">
        <w:rPr>
          <w:rFonts w:ascii="Arial" w:hAnsi="Arial" w:cs="Arial"/>
          <w:color w:val="000000" w:themeColor="text1"/>
        </w:rPr>
        <w:lastRenderedPageBreak/>
        <w:t>Dentro de los tres (03) días hábiles siguientes a la publicación del Acto Administrativo de Apertura y el Pliego de Condiciones Definitivo, los interesados manifestarán su interés a través del Sistema Electrónico de Contratación Pública –SECOP II- en el link específico del proceso contractual, en los términos y condiciones señaladas en la “</w:t>
      </w:r>
      <w:r w:rsidRPr="00A6505D">
        <w:rPr>
          <w:rFonts w:ascii="Arial" w:hAnsi="Arial" w:cs="Arial"/>
          <w:i/>
          <w:color w:val="000000" w:themeColor="text1"/>
        </w:rPr>
        <w:t>Guía rápida para Manifestar interés a través del SECOP II</w:t>
      </w:r>
      <w:r w:rsidRPr="00A6505D">
        <w:rPr>
          <w:rFonts w:ascii="Arial" w:hAnsi="Arial" w:cs="Arial"/>
          <w:color w:val="000000" w:themeColor="text1"/>
        </w:rPr>
        <w:t xml:space="preserve">”. </w:t>
      </w:r>
    </w:p>
    <w:p w14:paraId="7B0F30DE" w14:textId="77777777" w:rsidR="002B0E7A" w:rsidRPr="00A6505D" w:rsidRDefault="002B0E7A" w:rsidP="002B0E7A">
      <w:pPr>
        <w:pStyle w:val="Sinespaciado"/>
        <w:ind w:left="567" w:hanging="567"/>
        <w:jc w:val="both"/>
        <w:rPr>
          <w:rFonts w:ascii="Arial" w:hAnsi="Arial" w:cs="Arial"/>
          <w:b/>
          <w:color w:val="000000" w:themeColor="text1"/>
        </w:rPr>
      </w:pPr>
    </w:p>
    <w:p w14:paraId="10D2A425" w14:textId="77777777" w:rsidR="002B0E7A" w:rsidRPr="00A6505D" w:rsidRDefault="002B0E7A" w:rsidP="002B0E7A">
      <w:pPr>
        <w:pStyle w:val="Sinespaciado"/>
        <w:jc w:val="both"/>
        <w:rPr>
          <w:rFonts w:ascii="Arial" w:hAnsi="Arial" w:cs="Arial"/>
          <w:color w:val="000000" w:themeColor="text1"/>
        </w:rPr>
      </w:pPr>
      <w:r w:rsidRPr="00A6505D">
        <w:rPr>
          <w:rFonts w:ascii="Arial" w:hAnsi="Arial" w:cs="Arial"/>
          <w:color w:val="000000" w:themeColor="text1"/>
        </w:rPr>
        <w:t>Tenga en cuenta que para manifestar interés en el presente proceso de selección abreviada de menor cuantía debe el oferente dar clic en el botón “</w:t>
      </w:r>
      <w:r w:rsidRPr="00A6505D">
        <w:rPr>
          <w:rFonts w:ascii="Arial" w:hAnsi="Arial" w:cs="Arial"/>
          <w:i/>
          <w:color w:val="000000" w:themeColor="text1"/>
        </w:rPr>
        <w:t>Manifestación de interés</w:t>
      </w:r>
      <w:r w:rsidRPr="00A6505D">
        <w:rPr>
          <w:rFonts w:ascii="Arial" w:hAnsi="Arial" w:cs="Arial"/>
          <w:color w:val="000000" w:themeColor="text1"/>
        </w:rPr>
        <w:t>” que habilita el SECOP II, cuando la entidad estatal publica los pliegos definitivos del proceso. Consulte el cronograma del proceso para identificar la fecha límite de manifestación. Mientras el plazo esté vigente, el SECOP II le muestra un cronometro en cuenta regresiva en el área de trabajo del proceso. Las manifestaciones de interés enviadas por otro medio distinto a este botón (como por ejemplo mensajes a través del área de trabajo con documentos de manifestación de manifestación de interés adjuntos) no son válidas. El SECOP II, habilita la funcionalidad de presentación de ofertas exclusivamente para los proponentes que manifestaron interés a través del botón “</w:t>
      </w:r>
      <w:r w:rsidRPr="00A6505D">
        <w:rPr>
          <w:rFonts w:ascii="Arial" w:hAnsi="Arial" w:cs="Arial"/>
          <w:i/>
          <w:color w:val="000000" w:themeColor="text1"/>
        </w:rPr>
        <w:t>Manifestar interés</w:t>
      </w:r>
      <w:r w:rsidRPr="00A6505D">
        <w:rPr>
          <w:rFonts w:ascii="Arial" w:hAnsi="Arial" w:cs="Arial"/>
          <w:color w:val="000000" w:themeColor="text1"/>
        </w:rPr>
        <w:t xml:space="preserve">”. </w:t>
      </w:r>
    </w:p>
    <w:p w14:paraId="7BEFDDB4" w14:textId="77777777" w:rsidR="002B0E7A" w:rsidRPr="00A6505D" w:rsidRDefault="002B0E7A" w:rsidP="002B0E7A">
      <w:pPr>
        <w:pStyle w:val="Sinespaciado"/>
        <w:jc w:val="both"/>
        <w:rPr>
          <w:rFonts w:ascii="Arial" w:hAnsi="Arial" w:cs="Arial"/>
          <w:color w:val="000000" w:themeColor="text1"/>
        </w:rPr>
      </w:pPr>
    </w:p>
    <w:p w14:paraId="3C19406C" w14:textId="77777777" w:rsidR="002B0E7A" w:rsidRPr="00A6505D" w:rsidRDefault="002B0E7A" w:rsidP="002B0E7A">
      <w:pPr>
        <w:pStyle w:val="Sinespaciado"/>
        <w:jc w:val="both"/>
        <w:rPr>
          <w:rFonts w:ascii="Arial" w:hAnsi="Arial" w:cs="Arial"/>
          <w:color w:val="000000" w:themeColor="text1"/>
        </w:rPr>
      </w:pPr>
      <w:r w:rsidRPr="00A6505D">
        <w:rPr>
          <w:rFonts w:ascii="Arial" w:hAnsi="Arial" w:cs="Arial"/>
          <w:color w:val="000000" w:themeColor="text1"/>
        </w:rPr>
        <w:t xml:space="preserve">La no manifestación del interés en participar, por parte del (s) interesado (s) dentro del término establecido en el presente numeral, acarreará la no recepción de la oferta por parte de la Entidad en el día y hora establecido para el cierre del proceso, toda vez que la misma es requisito habilitante para la presentación de las ofertas, tal como lo señala el numeral 1 del artículo 2.2.1.2.1.2.20 del Decreto 1082 de 2015. </w:t>
      </w:r>
    </w:p>
    <w:p w14:paraId="2FC936CB" w14:textId="77777777" w:rsidR="002B0E7A" w:rsidRPr="00A6505D" w:rsidRDefault="002B0E7A" w:rsidP="002B0E7A">
      <w:pPr>
        <w:pStyle w:val="Sinespaciado"/>
        <w:jc w:val="both"/>
        <w:rPr>
          <w:rFonts w:ascii="Arial" w:hAnsi="Arial" w:cs="Arial"/>
          <w:b/>
          <w:color w:val="000000" w:themeColor="text1"/>
        </w:rPr>
      </w:pPr>
    </w:p>
    <w:p w14:paraId="5547CF21" w14:textId="77777777" w:rsidR="002B0E7A" w:rsidRPr="00A6505D" w:rsidRDefault="002B0E7A" w:rsidP="002B0E7A">
      <w:pPr>
        <w:pStyle w:val="Sinespaciado"/>
        <w:jc w:val="both"/>
        <w:rPr>
          <w:rFonts w:ascii="Arial" w:hAnsi="Arial" w:cs="Arial"/>
          <w:color w:val="000000" w:themeColor="text1"/>
        </w:rPr>
      </w:pPr>
      <w:r w:rsidRPr="00A6505D">
        <w:rPr>
          <w:rFonts w:ascii="Arial" w:hAnsi="Arial" w:cs="Arial"/>
          <w:b/>
          <w:color w:val="000000" w:themeColor="text1"/>
        </w:rPr>
        <w:t>NOTA 1:</w:t>
      </w:r>
      <w:r w:rsidRPr="00A6505D">
        <w:rPr>
          <w:rFonts w:ascii="Arial" w:hAnsi="Arial" w:cs="Arial"/>
          <w:color w:val="000000" w:themeColor="text1"/>
        </w:rPr>
        <w:t xml:space="preserve"> Los proponentes plurales en la plataforma SECOP II deberán inscribirse como plurales y de la misma forma presentar la manifestación de interés so pena de ser rechazada la propuesta.</w:t>
      </w:r>
    </w:p>
    <w:p w14:paraId="3EE20678" w14:textId="77777777" w:rsidR="002B0E7A" w:rsidRPr="00A6505D" w:rsidRDefault="002B0E7A" w:rsidP="002B0E7A">
      <w:pPr>
        <w:pStyle w:val="Sinespaciado"/>
        <w:jc w:val="both"/>
        <w:rPr>
          <w:rFonts w:ascii="Arial" w:hAnsi="Arial" w:cs="Arial"/>
          <w:color w:val="000000" w:themeColor="text1"/>
        </w:rPr>
      </w:pPr>
    </w:p>
    <w:p w14:paraId="001F0F80" w14:textId="77777777" w:rsidR="002B0E7A" w:rsidRPr="00A6505D" w:rsidRDefault="002B0E7A" w:rsidP="002B0E7A">
      <w:pPr>
        <w:pStyle w:val="Sinespaciado"/>
        <w:jc w:val="both"/>
        <w:rPr>
          <w:rFonts w:ascii="Arial" w:hAnsi="Arial" w:cs="Arial"/>
          <w:color w:val="000000" w:themeColor="text1"/>
        </w:rPr>
      </w:pPr>
      <w:r w:rsidRPr="00A6505D">
        <w:rPr>
          <w:rFonts w:ascii="Arial" w:hAnsi="Arial" w:cs="Arial"/>
          <w:b/>
          <w:color w:val="000000" w:themeColor="text1"/>
        </w:rPr>
        <w:t>NOTA 2:</w:t>
      </w:r>
      <w:r w:rsidRPr="00A6505D">
        <w:rPr>
          <w:rFonts w:ascii="Arial" w:hAnsi="Arial" w:cs="Arial"/>
          <w:color w:val="000000" w:themeColor="text1"/>
        </w:rPr>
        <w:t xml:space="preserve"> No debe confundirse con la Manifestación para limitación exclusiva a MIPYMES; son distintas e independientes.</w:t>
      </w:r>
    </w:p>
    <w:p w14:paraId="28A758E8" w14:textId="77777777" w:rsidR="002B0E7A" w:rsidRPr="00A6505D" w:rsidRDefault="002B0E7A" w:rsidP="002B0E7A">
      <w:pPr>
        <w:pStyle w:val="Ttulo2"/>
        <w:spacing w:before="40" w:line="276" w:lineRule="auto"/>
        <w:rPr>
          <w:rFonts w:ascii="Arial" w:hAnsi="Arial" w:cs="Arial"/>
          <w:color w:val="000000" w:themeColor="text1"/>
          <w:sz w:val="22"/>
          <w:szCs w:val="22"/>
        </w:rPr>
      </w:pPr>
      <w:bookmarkStart w:id="69" w:name="_Toc48900799"/>
      <w:bookmarkStart w:id="70" w:name="_Toc52980262"/>
    </w:p>
    <w:p w14:paraId="1DABAF1C" w14:textId="6D323864" w:rsidR="006146BC" w:rsidRPr="00A6505D" w:rsidRDefault="006146BC" w:rsidP="008C0FDC">
      <w:pPr>
        <w:pStyle w:val="Ttulo2"/>
        <w:numPr>
          <w:ilvl w:val="1"/>
          <w:numId w:val="32"/>
        </w:numPr>
        <w:spacing w:before="40" w:line="276" w:lineRule="auto"/>
        <w:ind w:left="851" w:hanging="567"/>
        <w:rPr>
          <w:rFonts w:ascii="Arial" w:hAnsi="Arial" w:cs="Arial"/>
          <w:color w:val="000000" w:themeColor="text1"/>
          <w:sz w:val="22"/>
          <w:szCs w:val="22"/>
        </w:rPr>
      </w:pPr>
      <w:r w:rsidRPr="00A6505D">
        <w:rPr>
          <w:rFonts w:ascii="Arial" w:hAnsi="Arial" w:cs="Arial"/>
          <w:color w:val="000000" w:themeColor="text1"/>
          <w:sz w:val="22"/>
          <w:szCs w:val="22"/>
        </w:rPr>
        <w:t>SORTEO DE CONSOLIDACIÓN DE OFERENTES </w:t>
      </w:r>
    </w:p>
    <w:p w14:paraId="5E69787F" w14:textId="77777777" w:rsidR="006146BC" w:rsidRPr="00A6505D" w:rsidRDefault="006146BC" w:rsidP="006146BC">
      <w:pPr>
        <w:pStyle w:val="xmsonormal"/>
        <w:shd w:val="clear" w:color="auto" w:fill="FFFFFF"/>
        <w:spacing w:before="0" w:beforeAutospacing="0" w:after="0" w:afterAutospacing="0"/>
        <w:rPr>
          <w:rFonts w:ascii="Arial" w:hAnsi="Arial" w:cs="Arial"/>
          <w:color w:val="000000" w:themeColor="text1"/>
          <w:sz w:val="22"/>
          <w:szCs w:val="22"/>
        </w:rPr>
      </w:pPr>
      <w:r w:rsidRPr="00A6505D">
        <w:rPr>
          <w:rFonts w:ascii="Arial" w:hAnsi="Arial" w:cs="Arial"/>
          <w:color w:val="000000" w:themeColor="text1"/>
          <w:sz w:val="22"/>
          <w:szCs w:val="22"/>
          <w:bdr w:val="none" w:sz="0" w:space="0" w:color="auto" w:frame="1"/>
          <w:lang w:val="es-ES"/>
        </w:rPr>
        <w:t> </w:t>
      </w:r>
    </w:p>
    <w:p w14:paraId="0F408A3D" w14:textId="77777777" w:rsidR="006146BC" w:rsidRPr="00A6505D" w:rsidRDefault="006146BC" w:rsidP="006146BC">
      <w:pPr>
        <w:autoSpaceDE w:val="0"/>
        <w:autoSpaceDN w:val="0"/>
        <w:adjustRightInd w:val="0"/>
        <w:spacing w:after="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De conformidad con lo establecido en el numeral 2° del artículo 2.2.1.2.1.2.20 del Decreto 1082 de 2015, La Entidad no realizará sorteo de oferentes; por lo tanto, continuará el trámite del proceso de selección con los oferentes que presenten carta de manifestación de interés en participar, cualquiera que sea el número de allegados.  </w:t>
      </w:r>
    </w:p>
    <w:p w14:paraId="0BCA4C36" w14:textId="4F6981F7" w:rsidR="006146BC" w:rsidRPr="00A6505D" w:rsidRDefault="006146BC" w:rsidP="002B0E7A">
      <w:pPr>
        <w:pStyle w:val="Ttulo2"/>
        <w:spacing w:before="40" w:line="276" w:lineRule="auto"/>
        <w:rPr>
          <w:rFonts w:ascii="Arial" w:hAnsi="Arial" w:cs="Arial"/>
          <w:color w:val="000000" w:themeColor="text1"/>
          <w:sz w:val="22"/>
          <w:szCs w:val="22"/>
        </w:rPr>
      </w:pPr>
    </w:p>
    <w:p w14:paraId="370A82DD" w14:textId="3EEAB691" w:rsidR="002B0E7A" w:rsidRPr="00A6505D" w:rsidRDefault="002B0E7A" w:rsidP="008C0FDC">
      <w:pPr>
        <w:pStyle w:val="Ttulo2"/>
        <w:numPr>
          <w:ilvl w:val="1"/>
          <w:numId w:val="32"/>
        </w:numPr>
        <w:spacing w:before="40" w:line="276" w:lineRule="auto"/>
        <w:ind w:left="851" w:hanging="502"/>
        <w:jc w:val="both"/>
        <w:rPr>
          <w:rFonts w:ascii="Arial" w:hAnsi="Arial" w:cs="Arial"/>
          <w:b w:val="0"/>
          <w:color w:val="000000" w:themeColor="text1"/>
          <w:sz w:val="22"/>
          <w:szCs w:val="22"/>
        </w:rPr>
      </w:pPr>
      <w:r w:rsidRPr="00A6505D">
        <w:rPr>
          <w:rFonts w:ascii="Arial" w:hAnsi="Arial" w:cs="Arial"/>
          <w:color w:val="000000" w:themeColor="text1"/>
          <w:sz w:val="22"/>
          <w:szCs w:val="22"/>
        </w:rPr>
        <w:t>SOPORTE QUE PERMITE LA TIPIFICACIÓN, ESTIMACIÓN, Y ASIGNACIÓN DE LOS   RIESGOS PREVISIBLES QUE PUEDAN AFECTAR EL EQUILIBRIO ECONÓMICO DEL CONTRATO</w:t>
      </w:r>
      <w:bookmarkEnd w:id="69"/>
      <w:bookmarkEnd w:id="70"/>
    </w:p>
    <w:p w14:paraId="294B362C" w14:textId="77777777" w:rsidR="002B0E7A" w:rsidRPr="00A6505D" w:rsidRDefault="002B0E7A" w:rsidP="002B0E7A">
      <w:pPr>
        <w:pStyle w:val="Encabezado"/>
        <w:jc w:val="both"/>
        <w:rPr>
          <w:rFonts w:ascii="Arial" w:hAnsi="Arial" w:cs="Arial"/>
          <w:bCs/>
          <w:color w:val="000000" w:themeColor="text1"/>
        </w:rPr>
      </w:pPr>
    </w:p>
    <w:p w14:paraId="456A0050" w14:textId="77777777" w:rsidR="002B0E7A" w:rsidRPr="00A6505D" w:rsidRDefault="002B0E7A" w:rsidP="002B0E7A">
      <w:pPr>
        <w:autoSpaceDE w:val="0"/>
        <w:autoSpaceDN w:val="0"/>
        <w:adjustRightInd w:val="0"/>
        <w:spacing w:after="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 xml:space="preserve">Este análisis se realiza sobre los riesgos previsibles, en cumplimiento del artículo 4 de la Ley 1150 de 2007, el Decreto 1082 de 2015, y el manual de aplicación que sobre este respecto emitió Colombia compra Eficiente, se deberán incluir los soportes que permitan la tipificación, estimación y asignación de riesgos previsibles que puedan afectar el equilibrio económico del contrato. </w:t>
      </w:r>
    </w:p>
    <w:p w14:paraId="0E9ADE19" w14:textId="77777777" w:rsidR="002B0E7A" w:rsidRPr="00A6505D" w:rsidRDefault="002B0E7A" w:rsidP="002B0E7A">
      <w:pPr>
        <w:autoSpaceDE w:val="0"/>
        <w:autoSpaceDN w:val="0"/>
        <w:adjustRightInd w:val="0"/>
        <w:spacing w:after="0"/>
        <w:jc w:val="both"/>
        <w:rPr>
          <w:rFonts w:ascii="Arial" w:eastAsiaTheme="minorHAnsi" w:hAnsi="Arial" w:cs="Arial"/>
          <w:color w:val="000000" w:themeColor="text1"/>
          <w:lang w:eastAsia="en-US"/>
        </w:rPr>
      </w:pPr>
    </w:p>
    <w:p w14:paraId="6647212C" w14:textId="77777777" w:rsidR="002B0E7A" w:rsidRPr="00A6505D" w:rsidRDefault="002B0E7A" w:rsidP="002B0E7A">
      <w:pPr>
        <w:tabs>
          <w:tab w:val="center" w:pos="4419"/>
          <w:tab w:val="right" w:pos="8838"/>
        </w:tabs>
        <w:spacing w:after="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 xml:space="preserve">Los riesgos deben ser tipificados, estimados y distribuidos por parte de la Entidad, con el propósito de que los interesados los conozcan y con base en ello, determinen si se presentan o no al proceso de selección respectivo. </w:t>
      </w:r>
    </w:p>
    <w:p w14:paraId="51D088BF" w14:textId="77777777" w:rsidR="002B0E7A" w:rsidRPr="00A6505D" w:rsidRDefault="002B0E7A" w:rsidP="002B0E7A">
      <w:pPr>
        <w:tabs>
          <w:tab w:val="center" w:pos="4419"/>
          <w:tab w:val="right" w:pos="8838"/>
        </w:tabs>
        <w:spacing w:after="0"/>
        <w:jc w:val="both"/>
        <w:rPr>
          <w:rFonts w:ascii="Arial" w:hAnsi="Arial" w:cs="Arial"/>
          <w:bCs/>
          <w:color w:val="000000" w:themeColor="text1"/>
        </w:rPr>
      </w:pPr>
    </w:p>
    <w:p w14:paraId="2167D540" w14:textId="77777777" w:rsidR="002B0E7A" w:rsidRPr="00A6505D" w:rsidRDefault="002B0E7A" w:rsidP="00725CD9">
      <w:pPr>
        <w:tabs>
          <w:tab w:val="center" w:pos="4419"/>
          <w:tab w:val="right" w:pos="8838"/>
        </w:tabs>
        <w:spacing w:after="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En éste sentido se dará aplicación a lo consignado en el Manual para la identificación y cobertura del riesgo en los procesos de contratación M-ICR-01, expedida por Colombia Compra Eficiente y lo preceptuado en el CONPES 3714, de conformidad con la Matriz que con este propósito se establece:</w:t>
      </w:r>
    </w:p>
    <w:p w14:paraId="76E1A3E0" w14:textId="350524F7" w:rsidR="00CA2788" w:rsidRPr="00A6505D" w:rsidRDefault="00CA2788" w:rsidP="00725CD9">
      <w:pPr>
        <w:tabs>
          <w:tab w:val="center" w:pos="4419"/>
          <w:tab w:val="right" w:pos="8838"/>
        </w:tabs>
        <w:spacing w:after="0"/>
        <w:jc w:val="both"/>
        <w:rPr>
          <w:rFonts w:ascii="Arial" w:eastAsiaTheme="minorHAnsi" w:hAnsi="Arial" w:cs="Arial"/>
          <w:color w:val="000000" w:themeColor="text1"/>
          <w:lang w:eastAsia="en-US"/>
        </w:rPr>
        <w:sectPr w:rsidR="00CA2788" w:rsidRPr="00A6505D" w:rsidSect="00670E8F">
          <w:headerReference w:type="default" r:id="rId17"/>
          <w:footerReference w:type="default" r:id="rId18"/>
          <w:headerReference w:type="first" r:id="rId19"/>
          <w:pgSz w:w="12242" w:h="18722" w:code="281"/>
          <w:pgMar w:top="2268" w:right="1701" w:bottom="1701" w:left="1701" w:header="993" w:footer="315" w:gutter="0"/>
          <w:cols w:space="708"/>
          <w:titlePg/>
          <w:docGrid w:linePitch="360"/>
        </w:sectPr>
      </w:pPr>
    </w:p>
    <w:p w14:paraId="4958C3A2" w14:textId="77777777" w:rsidR="002B0E7A" w:rsidRPr="00A6505D" w:rsidRDefault="002B0E7A" w:rsidP="002B0E7A">
      <w:pPr>
        <w:pStyle w:val="Lista2"/>
        <w:ind w:left="0" w:firstLine="0"/>
        <w:jc w:val="center"/>
        <w:rPr>
          <w:rFonts w:ascii="Arial" w:hAnsi="Arial" w:cs="Arial"/>
          <w:color w:val="000000" w:themeColor="text1"/>
          <w:sz w:val="22"/>
          <w:szCs w:val="22"/>
        </w:rPr>
      </w:pPr>
    </w:p>
    <w:p w14:paraId="6D55F00C" w14:textId="77777777" w:rsidR="002B0E7A" w:rsidRPr="00A6505D" w:rsidRDefault="002B0E7A" w:rsidP="002B0E7A">
      <w:pPr>
        <w:pStyle w:val="Lista2"/>
        <w:ind w:left="0" w:firstLine="0"/>
        <w:jc w:val="both"/>
        <w:rPr>
          <w:rFonts w:ascii="Arial" w:hAnsi="Arial" w:cs="Arial"/>
          <w:noProof/>
          <w:color w:val="000000" w:themeColor="text1"/>
          <w:sz w:val="22"/>
          <w:szCs w:val="22"/>
          <w:lang w:eastAsia="es-CO"/>
        </w:rPr>
      </w:pPr>
      <w:r w:rsidRPr="00A6505D">
        <w:rPr>
          <w:rFonts w:ascii="Arial" w:hAnsi="Arial" w:cs="Arial"/>
          <w:color w:val="000000" w:themeColor="text1"/>
          <w:sz w:val="22"/>
          <w:szCs w:val="22"/>
        </w:rPr>
        <w:t xml:space="preserve">De acuerdo a lo establecido por el artículo 40 de la Ley 1150 de 2007 y en artículo 2.2.1.1.1.6.3 del Decreto 1082 de 2015, </w:t>
      </w:r>
      <w:proofErr w:type="gramStart"/>
      <w:r w:rsidRPr="00A6505D">
        <w:rPr>
          <w:rFonts w:ascii="Arial" w:eastAsia="Arial Unicode MS" w:hAnsi="Arial" w:cs="Arial"/>
          <w:color w:val="000000" w:themeColor="text1"/>
          <w:sz w:val="22"/>
          <w:szCs w:val="22"/>
        </w:rPr>
        <w:t>La  Dirección</w:t>
      </w:r>
      <w:proofErr w:type="gramEnd"/>
      <w:r w:rsidRPr="00A6505D">
        <w:rPr>
          <w:rFonts w:ascii="Arial" w:eastAsia="Arial Unicode MS" w:hAnsi="Arial" w:cs="Arial"/>
          <w:color w:val="000000" w:themeColor="text1"/>
          <w:sz w:val="22"/>
          <w:szCs w:val="22"/>
        </w:rPr>
        <w:t xml:space="preserve"> General de Sanidad Militar,</w:t>
      </w:r>
      <w:r w:rsidRPr="00A6505D">
        <w:rPr>
          <w:rFonts w:ascii="Arial" w:hAnsi="Arial" w:cs="Arial"/>
          <w:color w:val="000000" w:themeColor="text1"/>
          <w:sz w:val="22"/>
          <w:szCs w:val="22"/>
        </w:rPr>
        <w:t xml:space="preserve"> ha evaluado, tipificado, estimado y asignado provisionalmente los siguientes riesgos previsibles involucrados en la presente contratación, siguiendo la metodología establecida para ello en el "Manual para la identificación y Cobertura del Riesgo en los Proceso de Contratación" -M-lCR-01, de Colombia Compra Eficiente:</w:t>
      </w:r>
    </w:p>
    <w:p w14:paraId="14E6E02B" w14:textId="77777777" w:rsidR="002B0E7A" w:rsidRPr="00A6505D" w:rsidRDefault="002B0E7A" w:rsidP="002B0E7A">
      <w:pPr>
        <w:pStyle w:val="Lista2"/>
        <w:ind w:left="0" w:firstLine="0"/>
        <w:jc w:val="both"/>
        <w:rPr>
          <w:rFonts w:ascii="Arial" w:hAnsi="Arial" w:cs="Arial"/>
          <w:noProof/>
          <w:color w:val="000000" w:themeColor="text1"/>
          <w:sz w:val="22"/>
          <w:szCs w:val="22"/>
          <w:lang w:eastAsia="es-CO"/>
        </w:rPr>
      </w:pPr>
    </w:p>
    <w:p w14:paraId="783282FF" w14:textId="77777777" w:rsidR="002B0E7A" w:rsidRPr="00A6505D" w:rsidRDefault="002B0E7A" w:rsidP="002B0E7A">
      <w:pPr>
        <w:pStyle w:val="Lista2"/>
        <w:ind w:left="0" w:firstLine="0"/>
        <w:jc w:val="both"/>
        <w:rPr>
          <w:rFonts w:ascii="Arial" w:hAnsi="Arial" w:cs="Arial"/>
          <w:b/>
          <w:color w:val="000000" w:themeColor="text1"/>
          <w:sz w:val="22"/>
          <w:szCs w:val="22"/>
        </w:rPr>
      </w:pPr>
      <w:r w:rsidRPr="00A6505D">
        <w:rPr>
          <w:rFonts w:ascii="Arial" w:hAnsi="Arial" w:cs="Arial"/>
          <w:noProof/>
          <w:color w:val="000000" w:themeColor="text1"/>
          <w:sz w:val="22"/>
          <w:szCs w:val="22"/>
          <w:lang w:val="es-CO" w:eastAsia="es-CO"/>
        </w:rPr>
        <w:drawing>
          <wp:inline distT="0" distB="0" distL="0" distR="0" wp14:anchorId="7A75E689" wp14:editId="181A00B2">
            <wp:extent cx="9755220" cy="3867150"/>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78627" cy="3876429"/>
                    </a:xfrm>
                    <a:prstGeom prst="rect">
                      <a:avLst/>
                    </a:prstGeom>
                    <a:noFill/>
                    <a:ln>
                      <a:noFill/>
                    </a:ln>
                  </pic:spPr>
                </pic:pic>
              </a:graphicData>
            </a:graphic>
          </wp:inline>
        </w:drawing>
      </w:r>
    </w:p>
    <w:p w14:paraId="44D86560" w14:textId="7ECE99BD" w:rsidR="002B0E7A" w:rsidRPr="00A6505D" w:rsidRDefault="002B0E7A" w:rsidP="002B0E7A">
      <w:pPr>
        <w:pStyle w:val="Lista2"/>
        <w:ind w:left="0" w:firstLine="0"/>
        <w:jc w:val="both"/>
        <w:rPr>
          <w:rFonts w:ascii="Arial" w:hAnsi="Arial" w:cs="Arial"/>
          <w:b/>
          <w:color w:val="000000" w:themeColor="text1"/>
          <w:sz w:val="22"/>
          <w:szCs w:val="22"/>
        </w:rPr>
      </w:pPr>
    </w:p>
    <w:p w14:paraId="56ECF619" w14:textId="76035B54" w:rsidR="005C6353" w:rsidRPr="00A6505D" w:rsidRDefault="005C6353" w:rsidP="002B0E7A">
      <w:pPr>
        <w:pStyle w:val="Lista2"/>
        <w:ind w:left="0" w:firstLine="0"/>
        <w:jc w:val="both"/>
        <w:rPr>
          <w:rFonts w:ascii="Arial" w:hAnsi="Arial" w:cs="Arial"/>
          <w:b/>
          <w:color w:val="000000" w:themeColor="text1"/>
          <w:sz w:val="22"/>
          <w:szCs w:val="22"/>
        </w:rPr>
      </w:pPr>
    </w:p>
    <w:p w14:paraId="79D3AD6F" w14:textId="48B16858" w:rsidR="005C6353" w:rsidRPr="00A6505D" w:rsidRDefault="005C6353" w:rsidP="002B0E7A">
      <w:pPr>
        <w:pStyle w:val="Lista2"/>
        <w:ind w:left="0" w:firstLine="0"/>
        <w:jc w:val="both"/>
        <w:rPr>
          <w:rFonts w:ascii="Arial" w:hAnsi="Arial" w:cs="Arial"/>
          <w:b/>
          <w:color w:val="000000" w:themeColor="text1"/>
          <w:sz w:val="22"/>
          <w:szCs w:val="22"/>
        </w:rPr>
      </w:pPr>
    </w:p>
    <w:p w14:paraId="58FCDCE5" w14:textId="77B330BA" w:rsidR="005C6353" w:rsidRPr="00A6505D" w:rsidRDefault="005C6353" w:rsidP="002B0E7A">
      <w:pPr>
        <w:pStyle w:val="Lista2"/>
        <w:ind w:left="0" w:firstLine="0"/>
        <w:jc w:val="both"/>
        <w:rPr>
          <w:rFonts w:ascii="Arial" w:hAnsi="Arial" w:cs="Arial"/>
          <w:b/>
          <w:color w:val="000000" w:themeColor="text1"/>
          <w:sz w:val="22"/>
          <w:szCs w:val="22"/>
        </w:rPr>
      </w:pPr>
    </w:p>
    <w:tbl>
      <w:tblPr>
        <w:tblpPr w:leftFromText="141" w:rightFromText="141" w:vertAnchor="text" w:tblpXSpec="center" w:tblpY="1"/>
        <w:tblOverlap w:val="never"/>
        <w:tblW w:w="5235" w:type="pct"/>
        <w:tblLayout w:type="fixed"/>
        <w:tblCellMar>
          <w:top w:w="28" w:type="dxa"/>
          <w:left w:w="70" w:type="dxa"/>
          <w:bottom w:w="28" w:type="dxa"/>
          <w:right w:w="70" w:type="dxa"/>
        </w:tblCellMar>
        <w:tblLook w:val="04A0" w:firstRow="1" w:lastRow="0" w:firstColumn="1" w:lastColumn="0" w:noHBand="0" w:noVBand="1"/>
      </w:tblPr>
      <w:tblGrid>
        <w:gridCol w:w="465"/>
        <w:gridCol w:w="465"/>
        <w:gridCol w:w="466"/>
        <w:gridCol w:w="466"/>
        <w:gridCol w:w="682"/>
        <w:gridCol w:w="1222"/>
        <w:gridCol w:w="1135"/>
        <w:gridCol w:w="457"/>
        <w:gridCol w:w="457"/>
        <w:gridCol w:w="457"/>
        <w:gridCol w:w="457"/>
        <w:gridCol w:w="475"/>
        <w:gridCol w:w="1314"/>
        <w:gridCol w:w="457"/>
        <w:gridCol w:w="457"/>
        <w:gridCol w:w="457"/>
        <w:gridCol w:w="475"/>
        <w:gridCol w:w="673"/>
        <w:gridCol w:w="848"/>
        <w:gridCol w:w="851"/>
        <w:gridCol w:w="851"/>
        <w:gridCol w:w="993"/>
        <w:gridCol w:w="845"/>
      </w:tblGrid>
      <w:tr w:rsidR="00A6505D" w:rsidRPr="00A6505D" w14:paraId="2D525B08" w14:textId="77777777" w:rsidTr="002941AC">
        <w:trPr>
          <w:trHeight w:val="500"/>
          <w:tblHeader/>
        </w:trPr>
        <w:tc>
          <w:tcPr>
            <w:tcW w:w="151" w:type="pct"/>
            <w:vMerge w:val="restart"/>
            <w:tcBorders>
              <w:top w:val="single" w:sz="8" w:space="0" w:color="A6A6A6"/>
              <w:left w:val="single" w:sz="8" w:space="0" w:color="A6A6A6"/>
              <w:bottom w:val="single" w:sz="8" w:space="0" w:color="A6A6A6"/>
              <w:right w:val="single" w:sz="8" w:space="0" w:color="A6A6A6"/>
            </w:tcBorders>
            <w:shd w:val="clear" w:color="000000" w:fill="4E4D4D"/>
            <w:vAlign w:val="center"/>
            <w:hideMark/>
          </w:tcPr>
          <w:p w14:paraId="76DD7C05" w14:textId="77777777" w:rsidR="005C6353" w:rsidRPr="00A6505D" w:rsidRDefault="005C6353" w:rsidP="001F13EF">
            <w:pPr>
              <w:jc w:val="center"/>
              <w:rPr>
                <w:rFonts w:ascii="Arial" w:eastAsia="Times New Roman" w:hAnsi="Arial" w:cs="Arial"/>
                <w:color w:val="000000" w:themeColor="text1"/>
              </w:rPr>
            </w:pPr>
            <w:bookmarkStart w:id="71" w:name="_Hlk69137196"/>
            <w:r w:rsidRPr="00A6505D">
              <w:rPr>
                <w:rFonts w:ascii="Arial" w:eastAsia="Times New Roman" w:hAnsi="Arial" w:cs="Arial"/>
                <w:color w:val="000000" w:themeColor="text1"/>
              </w:rPr>
              <w:t>N</w:t>
            </w:r>
          </w:p>
        </w:tc>
        <w:tc>
          <w:tcPr>
            <w:tcW w:w="151"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29EBBFCF"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Clase</w:t>
            </w:r>
          </w:p>
        </w:tc>
        <w:tc>
          <w:tcPr>
            <w:tcW w:w="151"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542A2291"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Fuente</w:t>
            </w:r>
          </w:p>
        </w:tc>
        <w:tc>
          <w:tcPr>
            <w:tcW w:w="151"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6F7D019E"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Etapa</w:t>
            </w:r>
          </w:p>
        </w:tc>
        <w:tc>
          <w:tcPr>
            <w:tcW w:w="221"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29B40EA6"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Tipo</w:t>
            </w:r>
          </w:p>
        </w:tc>
        <w:tc>
          <w:tcPr>
            <w:tcW w:w="396" w:type="pct"/>
            <w:vMerge w:val="restart"/>
            <w:tcBorders>
              <w:top w:val="single" w:sz="8" w:space="0" w:color="A6A6A6"/>
              <w:left w:val="single" w:sz="8" w:space="0" w:color="A6A6A6"/>
              <w:bottom w:val="single" w:sz="8" w:space="0" w:color="A6A6A6"/>
              <w:right w:val="single" w:sz="8" w:space="0" w:color="A6A6A6"/>
            </w:tcBorders>
            <w:shd w:val="clear" w:color="000000" w:fill="4E4D4D"/>
            <w:vAlign w:val="center"/>
            <w:hideMark/>
          </w:tcPr>
          <w:p w14:paraId="7BA2C0B5"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Descripción</w:t>
            </w:r>
          </w:p>
        </w:tc>
        <w:tc>
          <w:tcPr>
            <w:tcW w:w="368" w:type="pct"/>
            <w:vMerge w:val="restart"/>
            <w:tcBorders>
              <w:top w:val="single" w:sz="8" w:space="0" w:color="A6A6A6"/>
              <w:left w:val="single" w:sz="8" w:space="0" w:color="A6A6A6"/>
              <w:bottom w:val="single" w:sz="8" w:space="0" w:color="A6A6A6"/>
              <w:right w:val="single" w:sz="8" w:space="0" w:color="A6A6A6"/>
            </w:tcBorders>
            <w:shd w:val="clear" w:color="000000" w:fill="4E4D4D"/>
            <w:vAlign w:val="center"/>
            <w:hideMark/>
          </w:tcPr>
          <w:p w14:paraId="2DC7C7C1"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Consecuencia de la ocurrencia del evento</w:t>
            </w:r>
          </w:p>
        </w:tc>
        <w:tc>
          <w:tcPr>
            <w:tcW w:w="148"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64471572"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Probabilidad</w:t>
            </w:r>
          </w:p>
        </w:tc>
        <w:tc>
          <w:tcPr>
            <w:tcW w:w="148"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160EAA8E"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Impacto</w:t>
            </w:r>
          </w:p>
        </w:tc>
        <w:tc>
          <w:tcPr>
            <w:tcW w:w="148"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4BB1D1E4"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Valoración</w:t>
            </w:r>
          </w:p>
        </w:tc>
        <w:tc>
          <w:tcPr>
            <w:tcW w:w="148" w:type="pct"/>
            <w:vMerge w:val="restart"/>
            <w:tcBorders>
              <w:top w:val="single" w:sz="8" w:space="0" w:color="A6A6A6"/>
              <w:left w:val="single" w:sz="8" w:space="0" w:color="A6A6A6"/>
              <w:bottom w:val="single" w:sz="8" w:space="0" w:color="A6A6A6"/>
              <w:right w:val="single" w:sz="8" w:space="0" w:color="A6A6A6"/>
            </w:tcBorders>
            <w:shd w:val="clear" w:color="000000" w:fill="4E4D4D"/>
            <w:textDirection w:val="btLr"/>
            <w:vAlign w:val="center"/>
            <w:hideMark/>
          </w:tcPr>
          <w:p w14:paraId="7FCDFC87"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Categoría</w:t>
            </w:r>
          </w:p>
        </w:tc>
        <w:tc>
          <w:tcPr>
            <w:tcW w:w="154" w:type="pct"/>
            <w:vMerge w:val="restart"/>
            <w:tcBorders>
              <w:top w:val="single" w:sz="8" w:space="0" w:color="A6A6A6"/>
              <w:left w:val="single" w:sz="8" w:space="0" w:color="A6A6A6"/>
              <w:bottom w:val="single" w:sz="8" w:space="0" w:color="A6A6A6"/>
              <w:right w:val="single" w:sz="8" w:space="0" w:color="A6A6A6"/>
            </w:tcBorders>
            <w:shd w:val="clear" w:color="000000" w:fill="D9D9D9"/>
            <w:textDirection w:val="btLr"/>
            <w:vAlign w:val="center"/>
            <w:hideMark/>
          </w:tcPr>
          <w:p w14:paraId="1C5DCC0B"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¿A quién se le asigna?</w:t>
            </w:r>
          </w:p>
        </w:tc>
        <w:tc>
          <w:tcPr>
            <w:tcW w:w="426" w:type="pct"/>
            <w:vMerge w:val="restart"/>
            <w:tcBorders>
              <w:top w:val="single" w:sz="8" w:space="0" w:color="A6A6A6"/>
              <w:left w:val="single" w:sz="8" w:space="0" w:color="A6A6A6"/>
              <w:bottom w:val="single" w:sz="8" w:space="0" w:color="A6A6A6"/>
              <w:right w:val="single" w:sz="8" w:space="0" w:color="A6A6A6"/>
            </w:tcBorders>
            <w:shd w:val="clear" w:color="000000" w:fill="D9D9D9"/>
            <w:vAlign w:val="center"/>
            <w:hideMark/>
          </w:tcPr>
          <w:p w14:paraId="5569855B"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Tratamiento/Control a ser implementado</w:t>
            </w:r>
          </w:p>
        </w:tc>
        <w:tc>
          <w:tcPr>
            <w:tcW w:w="598" w:type="pct"/>
            <w:gridSpan w:val="4"/>
            <w:tcBorders>
              <w:top w:val="single" w:sz="8" w:space="0" w:color="A6A6A6"/>
              <w:left w:val="nil"/>
              <w:bottom w:val="single" w:sz="8" w:space="0" w:color="A6A6A6"/>
              <w:right w:val="single" w:sz="8" w:space="0" w:color="A6A6A6"/>
            </w:tcBorders>
            <w:shd w:val="clear" w:color="000000" w:fill="D9D9D9"/>
            <w:vAlign w:val="center"/>
            <w:hideMark/>
          </w:tcPr>
          <w:p w14:paraId="4C2DD936"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Impacto después del tratamiento</w:t>
            </w:r>
          </w:p>
        </w:tc>
        <w:tc>
          <w:tcPr>
            <w:tcW w:w="218" w:type="pct"/>
            <w:vMerge w:val="restart"/>
            <w:tcBorders>
              <w:top w:val="single" w:sz="8" w:space="0" w:color="A6A6A6"/>
              <w:left w:val="single" w:sz="8" w:space="0" w:color="A6A6A6"/>
              <w:bottom w:val="single" w:sz="8" w:space="0" w:color="A6A6A6"/>
              <w:right w:val="single" w:sz="8" w:space="0" w:color="A6A6A6"/>
            </w:tcBorders>
            <w:shd w:val="clear" w:color="000000" w:fill="D9D9D9"/>
            <w:textDirection w:val="btLr"/>
            <w:vAlign w:val="center"/>
            <w:hideMark/>
          </w:tcPr>
          <w:p w14:paraId="15F2CEB4"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¿Afecta la ejecución del contrato?</w:t>
            </w:r>
          </w:p>
        </w:tc>
        <w:tc>
          <w:tcPr>
            <w:tcW w:w="275" w:type="pct"/>
            <w:vMerge w:val="restart"/>
            <w:tcBorders>
              <w:top w:val="single" w:sz="8" w:space="0" w:color="A6A6A6"/>
              <w:left w:val="single" w:sz="8" w:space="0" w:color="A6A6A6"/>
              <w:bottom w:val="single" w:sz="8" w:space="0" w:color="A6A6A6"/>
              <w:right w:val="single" w:sz="8" w:space="0" w:color="A6A6A6"/>
            </w:tcBorders>
            <w:shd w:val="clear" w:color="000000" w:fill="D9D9D9"/>
            <w:textDirection w:val="btLr"/>
            <w:vAlign w:val="center"/>
            <w:hideMark/>
          </w:tcPr>
          <w:p w14:paraId="1EF079F4"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Responsable por implementar el tratamiento</w:t>
            </w:r>
          </w:p>
        </w:tc>
        <w:tc>
          <w:tcPr>
            <w:tcW w:w="276" w:type="pct"/>
            <w:vMerge w:val="restart"/>
            <w:tcBorders>
              <w:top w:val="single" w:sz="8" w:space="0" w:color="A6A6A6"/>
              <w:left w:val="single" w:sz="8" w:space="0" w:color="A6A6A6"/>
              <w:bottom w:val="single" w:sz="8" w:space="0" w:color="A6A6A6"/>
              <w:right w:val="single" w:sz="8" w:space="0" w:color="A6A6A6"/>
            </w:tcBorders>
            <w:shd w:val="clear" w:color="000000" w:fill="D9D9D9"/>
            <w:textDirection w:val="btLr"/>
            <w:vAlign w:val="center"/>
            <w:hideMark/>
          </w:tcPr>
          <w:p w14:paraId="0A833FB7"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Fecha estimada en que se inicia el tratamiento</w:t>
            </w:r>
          </w:p>
        </w:tc>
        <w:tc>
          <w:tcPr>
            <w:tcW w:w="276" w:type="pct"/>
            <w:vMerge w:val="restart"/>
            <w:tcBorders>
              <w:top w:val="single" w:sz="8" w:space="0" w:color="A6A6A6"/>
              <w:left w:val="single" w:sz="8" w:space="0" w:color="A6A6A6"/>
              <w:bottom w:val="single" w:sz="8" w:space="0" w:color="A6A6A6"/>
              <w:right w:val="single" w:sz="8" w:space="0" w:color="A6A6A6"/>
            </w:tcBorders>
            <w:shd w:val="clear" w:color="000000" w:fill="D9D9D9"/>
            <w:textDirection w:val="btLr"/>
            <w:vAlign w:val="center"/>
            <w:hideMark/>
          </w:tcPr>
          <w:p w14:paraId="682FFA30"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Fecha estimada en que se completa el tratamiento</w:t>
            </w:r>
          </w:p>
        </w:tc>
        <w:tc>
          <w:tcPr>
            <w:tcW w:w="596" w:type="pct"/>
            <w:gridSpan w:val="2"/>
            <w:tcBorders>
              <w:top w:val="single" w:sz="8" w:space="0" w:color="A6A6A6"/>
              <w:left w:val="nil"/>
              <w:bottom w:val="single" w:sz="8" w:space="0" w:color="A6A6A6"/>
              <w:right w:val="single" w:sz="8" w:space="0" w:color="A6A6A6"/>
            </w:tcBorders>
            <w:shd w:val="clear" w:color="000000" w:fill="D9D9D9"/>
            <w:vAlign w:val="center"/>
            <w:hideMark/>
          </w:tcPr>
          <w:p w14:paraId="139DF1CF"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Monitoreo y revisión</w:t>
            </w:r>
          </w:p>
        </w:tc>
      </w:tr>
      <w:tr w:rsidR="00A6505D" w:rsidRPr="00A6505D" w14:paraId="0B78CDEF" w14:textId="77777777" w:rsidTr="002941AC">
        <w:trPr>
          <w:trHeight w:val="932"/>
          <w:tblHeader/>
        </w:trPr>
        <w:tc>
          <w:tcPr>
            <w:tcW w:w="151" w:type="pct"/>
            <w:vMerge/>
            <w:tcBorders>
              <w:top w:val="single" w:sz="8" w:space="0" w:color="A6A6A6"/>
              <w:left w:val="single" w:sz="8" w:space="0" w:color="A6A6A6"/>
              <w:bottom w:val="single" w:sz="8" w:space="0" w:color="A6A6A6"/>
              <w:right w:val="single" w:sz="8" w:space="0" w:color="A6A6A6"/>
            </w:tcBorders>
            <w:vAlign w:val="center"/>
            <w:hideMark/>
          </w:tcPr>
          <w:p w14:paraId="4B7B0AA9" w14:textId="77777777" w:rsidR="005C6353" w:rsidRPr="00A6505D" w:rsidRDefault="005C6353" w:rsidP="001F13EF">
            <w:pPr>
              <w:rPr>
                <w:rFonts w:ascii="Arial" w:eastAsia="Times New Roman" w:hAnsi="Arial" w:cs="Arial"/>
                <w:color w:val="000000" w:themeColor="text1"/>
              </w:rPr>
            </w:pPr>
          </w:p>
        </w:tc>
        <w:tc>
          <w:tcPr>
            <w:tcW w:w="151" w:type="pct"/>
            <w:vMerge/>
            <w:tcBorders>
              <w:top w:val="single" w:sz="8" w:space="0" w:color="A6A6A6"/>
              <w:left w:val="single" w:sz="8" w:space="0" w:color="A6A6A6"/>
              <w:bottom w:val="single" w:sz="8" w:space="0" w:color="A6A6A6"/>
              <w:right w:val="single" w:sz="8" w:space="0" w:color="A6A6A6"/>
            </w:tcBorders>
            <w:vAlign w:val="center"/>
            <w:hideMark/>
          </w:tcPr>
          <w:p w14:paraId="4A54DD8B" w14:textId="77777777" w:rsidR="005C6353" w:rsidRPr="00A6505D" w:rsidRDefault="005C6353" w:rsidP="001F13EF">
            <w:pPr>
              <w:rPr>
                <w:rFonts w:ascii="Arial" w:eastAsia="Times New Roman" w:hAnsi="Arial" w:cs="Arial"/>
                <w:color w:val="000000" w:themeColor="text1"/>
              </w:rPr>
            </w:pPr>
          </w:p>
        </w:tc>
        <w:tc>
          <w:tcPr>
            <w:tcW w:w="151" w:type="pct"/>
            <w:vMerge/>
            <w:tcBorders>
              <w:top w:val="single" w:sz="8" w:space="0" w:color="A6A6A6"/>
              <w:left w:val="single" w:sz="8" w:space="0" w:color="A6A6A6"/>
              <w:bottom w:val="single" w:sz="8" w:space="0" w:color="A6A6A6"/>
              <w:right w:val="single" w:sz="8" w:space="0" w:color="A6A6A6"/>
            </w:tcBorders>
            <w:vAlign w:val="center"/>
            <w:hideMark/>
          </w:tcPr>
          <w:p w14:paraId="34C409C5" w14:textId="77777777" w:rsidR="005C6353" w:rsidRPr="00A6505D" w:rsidRDefault="005C6353" w:rsidP="001F13EF">
            <w:pPr>
              <w:rPr>
                <w:rFonts w:ascii="Arial" w:eastAsia="Times New Roman" w:hAnsi="Arial" w:cs="Arial"/>
                <w:color w:val="000000" w:themeColor="text1"/>
              </w:rPr>
            </w:pPr>
          </w:p>
        </w:tc>
        <w:tc>
          <w:tcPr>
            <w:tcW w:w="151" w:type="pct"/>
            <w:vMerge/>
            <w:tcBorders>
              <w:top w:val="single" w:sz="8" w:space="0" w:color="A6A6A6"/>
              <w:left w:val="single" w:sz="8" w:space="0" w:color="A6A6A6"/>
              <w:bottom w:val="single" w:sz="8" w:space="0" w:color="A6A6A6"/>
              <w:right w:val="single" w:sz="8" w:space="0" w:color="A6A6A6"/>
            </w:tcBorders>
            <w:vAlign w:val="center"/>
            <w:hideMark/>
          </w:tcPr>
          <w:p w14:paraId="5FB79019" w14:textId="77777777" w:rsidR="005C6353" w:rsidRPr="00A6505D" w:rsidRDefault="005C6353" w:rsidP="001F13EF">
            <w:pPr>
              <w:rPr>
                <w:rFonts w:ascii="Arial" w:eastAsia="Times New Roman" w:hAnsi="Arial" w:cs="Arial"/>
                <w:color w:val="000000" w:themeColor="text1"/>
              </w:rPr>
            </w:pPr>
          </w:p>
        </w:tc>
        <w:tc>
          <w:tcPr>
            <w:tcW w:w="221" w:type="pct"/>
            <w:vMerge/>
            <w:tcBorders>
              <w:top w:val="single" w:sz="8" w:space="0" w:color="A6A6A6"/>
              <w:left w:val="single" w:sz="8" w:space="0" w:color="A6A6A6"/>
              <w:bottom w:val="single" w:sz="8" w:space="0" w:color="A6A6A6"/>
              <w:right w:val="single" w:sz="8" w:space="0" w:color="A6A6A6"/>
            </w:tcBorders>
            <w:vAlign w:val="center"/>
            <w:hideMark/>
          </w:tcPr>
          <w:p w14:paraId="201FFE81" w14:textId="77777777" w:rsidR="005C6353" w:rsidRPr="00A6505D" w:rsidRDefault="005C6353" w:rsidP="001F13EF">
            <w:pPr>
              <w:rPr>
                <w:rFonts w:ascii="Arial" w:eastAsia="Times New Roman" w:hAnsi="Arial" w:cs="Arial"/>
                <w:color w:val="000000" w:themeColor="text1"/>
              </w:rPr>
            </w:pPr>
          </w:p>
        </w:tc>
        <w:tc>
          <w:tcPr>
            <w:tcW w:w="396" w:type="pct"/>
            <w:vMerge/>
            <w:tcBorders>
              <w:top w:val="single" w:sz="8" w:space="0" w:color="A6A6A6"/>
              <w:left w:val="single" w:sz="8" w:space="0" w:color="A6A6A6"/>
              <w:bottom w:val="single" w:sz="8" w:space="0" w:color="A6A6A6"/>
              <w:right w:val="single" w:sz="8" w:space="0" w:color="A6A6A6"/>
            </w:tcBorders>
            <w:vAlign w:val="center"/>
            <w:hideMark/>
          </w:tcPr>
          <w:p w14:paraId="0673522A" w14:textId="77777777" w:rsidR="005C6353" w:rsidRPr="00A6505D" w:rsidRDefault="005C6353" w:rsidP="001F13EF">
            <w:pPr>
              <w:jc w:val="center"/>
              <w:rPr>
                <w:rFonts w:ascii="Arial" w:eastAsia="Times New Roman" w:hAnsi="Arial" w:cs="Arial"/>
                <w:color w:val="000000" w:themeColor="text1"/>
              </w:rPr>
            </w:pPr>
          </w:p>
        </w:tc>
        <w:tc>
          <w:tcPr>
            <w:tcW w:w="368" w:type="pct"/>
            <w:vMerge/>
            <w:tcBorders>
              <w:top w:val="single" w:sz="8" w:space="0" w:color="A6A6A6"/>
              <w:left w:val="single" w:sz="8" w:space="0" w:color="A6A6A6"/>
              <w:bottom w:val="single" w:sz="8" w:space="0" w:color="A6A6A6"/>
              <w:right w:val="single" w:sz="8" w:space="0" w:color="A6A6A6"/>
            </w:tcBorders>
            <w:vAlign w:val="center"/>
            <w:hideMark/>
          </w:tcPr>
          <w:p w14:paraId="1123CAAF" w14:textId="77777777" w:rsidR="005C6353" w:rsidRPr="00A6505D" w:rsidRDefault="005C6353" w:rsidP="001F13EF">
            <w:pPr>
              <w:rPr>
                <w:rFonts w:ascii="Arial" w:eastAsia="Times New Roman" w:hAnsi="Arial" w:cs="Arial"/>
                <w:color w:val="000000" w:themeColor="text1"/>
              </w:rPr>
            </w:pPr>
          </w:p>
        </w:tc>
        <w:tc>
          <w:tcPr>
            <w:tcW w:w="148" w:type="pct"/>
            <w:vMerge/>
            <w:tcBorders>
              <w:top w:val="single" w:sz="8" w:space="0" w:color="A6A6A6"/>
              <w:left w:val="single" w:sz="8" w:space="0" w:color="A6A6A6"/>
              <w:bottom w:val="single" w:sz="8" w:space="0" w:color="A6A6A6"/>
              <w:right w:val="single" w:sz="8" w:space="0" w:color="A6A6A6"/>
            </w:tcBorders>
            <w:vAlign w:val="center"/>
            <w:hideMark/>
          </w:tcPr>
          <w:p w14:paraId="2523629C" w14:textId="77777777" w:rsidR="005C6353" w:rsidRPr="00A6505D" w:rsidRDefault="005C6353" w:rsidP="001F13EF">
            <w:pPr>
              <w:rPr>
                <w:rFonts w:ascii="Arial" w:eastAsia="Times New Roman" w:hAnsi="Arial" w:cs="Arial"/>
                <w:color w:val="000000" w:themeColor="text1"/>
              </w:rPr>
            </w:pPr>
          </w:p>
        </w:tc>
        <w:tc>
          <w:tcPr>
            <w:tcW w:w="148" w:type="pct"/>
            <w:vMerge/>
            <w:tcBorders>
              <w:top w:val="single" w:sz="8" w:space="0" w:color="A6A6A6"/>
              <w:left w:val="single" w:sz="8" w:space="0" w:color="A6A6A6"/>
              <w:bottom w:val="single" w:sz="8" w:space="0" w:color="A6A6A6"/>
              <w:right w:val="single" w:sz="8" w:space="0" w:color="A6A6A6"/>
            </w:tcBorders>
            <w:vAlign w:val="center"/>
            <w:hideMark/>
          </w:tcPr>
          <w:p w14:paraId="598AB5A4" w14:textId="77777777" w:rsidR="005C6353" w:rsidRPr="00A6505D" w:rsidRDefault="005C6353" w:rsidP="001F13EF">
            <w:pPr>
              <w:rPr>
                <w:rFonts w:ascii="Arial" w:eastAsia="Times New Roman" w:hAnsi="Arial" w:cs="Arial"/>
                <w:color w:val="000000" w:themeColor="text1"/>
              </w:rPr>
            </w:pPr>
          </w:p>
        </w:tc>
        <w:tc>
          <w:tcPr>
            <w:tcW w:w="148" w:type="pct"/>
            <w:vMerge/>
            <w:tcBorders>
              <w:top w:val="single" w:sz="8" w:space="0" w:color="A6A6A6"/>
              <w:left w:val="single" w:sz="8" w:space="0" w:color="A6A6A6"/>
              <w:bottom w:val="single" w:sz="8" w:space="0" w:color="A6A6A6"/>
              <w:right w:val="single" w:sz="8" w:space="0" w:color="A6A6A6"/>
            </w:tcBorders>
            <w:vAlign w:val="center"/>
            <w:hideMark/>
          </w:tcPr>
          <w:p w14:paraId="39672C8B" w14:textId="77777777" w:rsidR="005C6353" w:rsidRPr="00A6505D" w:rsidRDefault="005C6353" w:rsidP="001F13EF">
            <w:pPr>
              <w:rPr>
                <w:rFonts w:ascii="Arial" w:eastAsia="Times New Roman" w:hAnsi="Arial" w:cs="Arial"/>
                <w:color w:val="000000" w:themeColor="text1"/>
              </w:rPr>
            </w:pPr>
          </w:p>
        </w:tc>
        <w:tc>
          <w:tcPr>
            <w:tcW w:w="148" w:type="pct"/>
            <w:vMerge/>
            <w:tcBorders>
              <w:top w:val="single" w:sz="8" w:space="0" w:color="A6A6A6"/>
              <w:left w:val="single" w:sz="8" w:space="0" w:color="A6A6A6"/>
              <w:bottom w:val="single" w:sz="8" w:space="0" w:color="A6A6A6"/>
              <w:right w:val="single" w:sz="8" w:space="0" w:color="A6A6A6"/>
            </w:tcBorders>
            <w:vAlign w:val="center"/>
            <w:hideMark/>
          </w:tcPr>
          <w:p w14:paraId="4624B3C7" w14:textId="77777777" w:rsidR="005C6353" w:rsidRPr="00A6505D" w:rsidRDefault="005C6353" w:rsidP="001F13EF">
            <w:pPr>
              <w:rPr>
                <w:rFonts w:ascii="Arial" w:eastAsia="Times New Roman" w:hAnsi="Arial" w:cs="Arial"/>
                <w:color w:val="000000" w:themeColor="text1"/>
              </w:rPr>
            </w:pPr>
          </w:p>
        </w:tc>
        <w:tc>
          <w:tcPr>
            <w:tcW w:w="154" w:type="pct"/>
            <w:vMerge/>
            <w:tcBorders>
              <w:top w:val="single" w:sz="8" w:space="0" w:color="A6A6A6"/>
              <w:left w:val="single" w:sz="8" w:space="0" w:color="A6A6A6"/>
              <w:bottom w:val="single" w:sz="8" w:space="0" w:color="A6A6A6"/>
              <w:right w:val="single" w:sz="8" w:space="0" w:color="A6A6A6"/>
            </w:tcBorders>
            <w:vAlign w:val="center"/>
            <w:hideMark/>
          </w:tcPr>
          <w:p w14:paraId="0911A69F" w14:textId="77777777" w:rsidR="005C6353" w:rsidRPr="00A6505D" w:rsidRDefault="005C6353" w:rsidP="001F13EF">
            <w:pPr>
              <w:rPr>
                <w:rFonts w:ascii="Arial" w:eastAsia="Times New Roman" w:hAnsi="Arial" w:cs="Arial"/>
                <w:color w:val="000000" w:themeColor="text1"/>
              </w:rPr>
            </w:pPr>
          </w:p>
        </w:tc>
        <w:tc>
          <w:tcPr>
            <w:tcW w:w="426" w:type="pct"/>
            <w:vMerge/>
            <w:tcBorders>
              <w:top w:val="single" w:sz="8" w:space="0" w:color="A6A6A6"/>
              <w:left w:val="single" w:sz="8" w:space="0" w:color="A6A6A6"/>
              <w:bottom w:val="single" w:sz="8" w:space="0" w:color="A6A6A6"/>
              <w:right w:val="single" w:sz="8" w:space="0" w:color="A6A6A6"/>
            </w:tcBorders>
            <w:vAlign w:val="center"/>
            <w:hideMark/>
          </w:tcPr>
          <w:p w14:paraId="0531E6A0" w14:textId="77777777" w:rsidR="005C6353" w:rsidRPr="00A6505D" w:rsidRDefault="005C6353" w:rsidP="001F13EF">
            <w:pPr>
              <w:jc w:val="center"/>
              <w:rPr>
                <w:rFonts w:ascii="Arial" w:eastAsia="Times New Roman" w:hAnsi="Arial" w:cs="Arial"/>
                <w:color w:val="000000" w:themeColor="text1"/>
              </w:rPr>
            </w:pPr>
          </w:p>
        </w:tc>
        <w:tc>
          <w:tcPr>
            <w:tcW w:w="148" w:type="pct"/>
            <w:vMerge w:val="restart"/>
            <w:tcBorders>
              <w:top w:val="nil"/>
              <w:left w:val="single" w:sz="8" w:space="0" w:color="A6A6A6"/>
              <w:bottom w:val="single" w:sz="8" w:space="0" w:color="A6A6A6"/>
              <w:right w:val="single" w:sz="8" w:space="0" w:color="A6A6A6"/>
            </w:tcBorders>
            <w:shd w:val="clear" w:color="000000" w:fill="D9D9D9"/>
            <w:textDirection w:val="btLr"/>
            <w:vAlign w:val="center"/>
            <w:hideMark/>
          </w:tcPr>
          <w:p w14:paraId="666938D4"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Probabilidad</w:t>
            </w:r>
          </w:p>
        </w:tc>
        <w:tc>
          <w:tcPr>
            <w:tcW w:w="148" w:type="pct"/>
            <w:vMerge w:val="restart"/>
            <w:tcBorders>
              <w:top w:val="nil"/>
              <w:left w:val="single" w:sz="8" w:space="0" w:color="A6A6A6"/>
              <w:bottom w:val="single" w:sz="8" w:space="0" w:color="A6A6A6"/>
              <w:right w:val="single" w:sz="8" w:space="0" w:color="A6A6A6"/>
            </w:tcBorders>
            <w:shd w:val="clear" w:color="000000" w:fill="D9D9D9"/>
            <w:textDirection w:val="btLr"/>
            <w:vAlign w:val="center"/>
            <w:hideMark/>
          </w:tcPr>
          <w:p w14:paraId="6DB5F966"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Impacto</w:t>
            </w:r>
          </w:p>
        </w:tc>
        <w:tc>
          <w:tcPr>
            <w:tcW w:w="148" w:type="pct"/>
            <w:vMerge w:val="restart"/>
            <w:tcBorders>
              <w:top w:val="nil"/>
              <w:left w:val="single" w:sz="8" w:space="0" w:color="A6A6A6"/>
              <w:bottom w:val="single" w:sz="8" w:space="0" w:color="A6A6A6"/>
              <w:right w:val="single" w:sz="8" w:space="0" w:color="A6A6A6"/>
            </w:tcBorders>
            <w:shd w:val="clear" w:color="000000" w:fill="D9D9D9"/>
            <w:textDirection w:val="btLr"/>
            <w:vAlign w:val="center"/>
            <w:hideMark/>
          </w:tcPr>
          <w:p w14:paraId="792DBCD5"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 xml:space="preserve">Valoración </w:t>
            </w:r>
          </w:p>
        </w:tc>
        <w:tc>
          <w:tcPr>
            <w:tcW w:w="154" w:type="pct"/>
            <w:vMerge w:val="restart"/>
            <w:tcBorders>
              <w:top w:val="nil"/>
              <w:left w:val="single" w:sz="8" w:space="0" w:color="A6A6A6"/>
              <w:bottom w:val="single" w:sz="8" w:space="0" w:color="A6A6A6"/>
              <w:right w:val="single" w:sz="8" w:space="0" w:color="A6A6A6"/>
            </w:tcBorders>
            <w:shd w:val="clear" w:color="000000" w:fill="D9D9D9"/>
            <w:textDirection w:val="btLr"/>
            <w:vAlign w:val="center"/>
            <w:hideMark/>
          </w:tcPr>
          <w:p w14:paraId="6AB21E1A"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Categoría</w:t>
            </w:r>
          </w:p>
        </w:tc>
        <w:tc>
          <w:tcPr>
            <w:tcW w:w="218" w:type="pct"/>
            <w:vMerge/>
            <w:tcBorders>
              <w:top w:val="single" w:sz="8" w:space="0" w:color="A6A6A6"/>
              <w:left w:val="single" w:sz="8" w:space="0" w:color="A6A6A6"/>
              <w:bottom w:val="single" w:sz="8" w:space="0" w:color="A6A6A6"/>
              <w:right w:val="single" w:sz="8" w:space="0" w:color="A6A6A6"/>
            </w:tcBorders>
            <w:vAlign w:val="center"/>
            <w:hideMark/>
          </w:tcPr>
          <w:p w14:paraId="4E39CCD9" w14:textId="77777777" w:rsidR="005C6353" w:rsidRPr="00A6505D" w:rsidRDefault="005C6353" w:rsidP="001F13EF">
            <w:pPr>
              <w:rPr>
                <w:rFonts w:ascii="Arial" w:eastAsia="Times New Roman" w:hAnsi="Arial" w:cs="Arial"/>
                <w:color w:val="000000" w:themeColor="text1"/>
              </w:rPr>
            </w:pPr>
          </w:p>
        </w:tc>
        <w:tc>
          <w:tcPr>
            <w:tcW w:w="275" w:type="pct"/>
            <w:vMerge/>
            <w:tcBorders>
              <w:top w:val="single" w:sz="8" w:space="0" w:color="A6A6A6"/>
              <w:left w:val="single" w:sz="8" w:space="0" w:color="A6A6A6"/>
              <w:bottom w:val="single" w:sz="8" w:space="0" w:color="A6A6A6"/>
              <w:right w:val="single" w:sz="8" w:space="0" w:color="A6A6A6"/>
            </w:tcBorders>
            <w:vAlign w:val="center"/>
            <w:hideMark/>
          </w:tcPr>
          <w:p w14:paraId="1A746EE9" w14:textId="77777777" w:rsidR="005C6353" w:rsidRPr="00A6505D" w:rsidRDefault="005C6353" w:rsidP="001F13EF">
            <w:pPr>
              <w:rPr>
                <w:rFonts w:ascii="Arial" w:eastAsia="Times New Roman" w:hAnsi="Arial" w:cs="Arial"/>
                <w:color w:val="000000" w:themeColor="text1"/>
              </w:rPr>
            </w:pPr>
          </w:p>
        </w:tc>
        <w:tc>
          <w:tcPr>
            <w:tcW w:w="276" w:type="pct"/>
            <w:vMerge/>
            <w:tcBorders>
              <w:top w:val="single" w:sz="8" w:space="0" w:color="A6A6A6"/>
              <w:left w:val="single" w:sz="8" w:space="0" w:color="A6A6A6"/>
              <w:bottom w:val="single" w:sz="8" w:space="0" w:color="A6A6A6"/>
              <w:right w:val="single" w:sz="8" w:space="0" w:color="A6A6A6"/>
            </w:tcBorders>
            <w:vAlign w:val="center"/>
            <w:hideMark/>
          </w:tcPr>
          <w:p w14:paraId="7FCF9E75" w14:textId="77777777" w:rsidR="005C6353" w:rsidRPr="00A6505D" w:rsidRDefault="005C6353" w:rsidP="001F13EF">
            <w:pPr>
              <w:rPr>
                <w:rFonts w:ascii="Arial" w:eastAsia="Times New Roman" w:hAnsi="Arial" w:cs="Arial"/>
                <w:color w:val="000000" w:themeColor="text1"/>
              </w:rPr>
            </w:pPr>
          </w:p>
        </w:tc>
        <w:tc>
          <w:tcPr>
            <w:tcW w:w="276" w:type="pct"/>
            <w:vMerge/>
            <w:tcBorders>
              <w:top w:val="single" w:sz="8" w:space="0" w:color="A6A6A6"/>
              <w:left w:val="single" w:sz="8" w:space="0" w:color="A6A6A6"/>
              <w:bottom w:val="single" w:sz="8" w:space="0" w:color="A6A6A6"/>
              <w:right w:val="single" w:sz="8" w:space="0" w:color="A6A6A6"/>
            </w:tcBorders>
            <w:vAlign w:val="center"/>
            <w:hideMark/>
          </w:tcPr>
          <w:p w14:paraId="5AFEE916" w14:textId="77777777" w:rsidR="005C6353" w:rsidRPr="00A6505D" w:rsidRDefault="005C6353" w:rsidP="001F13EF">
            <w:pPr>
              <w:rPr>
                <w:rFonts w:ascii="Arial" w:eastAsia="Times New Roman" w:hAnsi="Arial" w:cs="Arial"/>
                <w:color w:val="000000" w:themeColor="text1"/>
              </w:rPr>
            </w:pPr>
          </w:p>
        </w:tc>
        <w:tc>
          <w:tcPr>
            <w:tcW w:w="322" w:type="pct"/>
            <w:vMerge w:val="restart"/>
            <w:tcBorders>
              <w:top w:val="nil"/>
              <w:left w:val="single" w:sz="8" w:space="0" w:color="A6A6A6"/>
              <w:bottom w:val="single" w:sz="8" w:space="0" w:color="A6A6A6"/>
              <w:right w:val="single" w:sz="8" w:space="0" w:color="A6A6A6"/>
            </w:tcBorders>
            <w:shd w:val="clear" w:color="000000" w:fill="D9D9D9"/>
            <w:textDirection w:val="btLr"/>
            <w:vAlign w:val="center"/>
            <w:hideMark/>
          </w:tcPr>
          <w:p w14:paraId="0040D121"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¿Cómo se realiza  el monitoreo?</w:t>
            </w:r>
          </w:p>
        </w:tc>
        <w:tc>
          <w:tcPr>
            <w:tcW w:w="274" w:type="pct"/>
            <w:vMerge w:val="restart"/>
            <w:tcBorders>
              <w:top w:val="nil"/>
              <w:left w:val="single" w:sz="8" w:space="0" w:color="A6A6A6"/>
              <w:bottom w:val="single" w:sz="8" w:space="0" w:color="A6A6A6"/>
              <w:right w:val="single" w:sz="8" w:space="0" w:color="A6A6A6"/>
            </w:tcBorders>
            <w:shd w:val="clear" w:color="000000" w:fill="D9D9D9"/>
            <w:textDirection w:val="btLr"/>
            <w:vAlign w:val="center"/>
            <w:hideMark/>
          </w:tcPr>
          <w:p w14:paraId="51A39430"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Periodicidad</w:t>
            </w:r>
          </w:p>
        </w:tc>
      </w:tr>
      <w:tr w:rsidR="00A6505D" w:rsidRPr="00A6505D" w14:paraId="154C6056" w14:textId="77777777" w:rsidTr="002941AC">
        <w:trPr>
          <w:trHeight w:val="464"/>
        </w:trPr>
        <w:tc>
          <w:tcPr>
            <w:tcW w:w="151" w:type="pct"/>
            <w:vMerge/>
            <w:tcBorders>
              <w:top w:val="single" w:sz="8" w:space="0" w:color="A6A6A6"/>
              <w:left w:val="single" w:sz="8" w:space="0" w:color="A6A6A6"/>
              <w:bottom w:val="single" w:sz="8" w:space="0" w:color="A6A6A6"/>
              <w:right w:val="single" w:sz="8" w:space="0" w:color="A6A6A6"/>
            </w:tcBorders>
            <w:vAlign w:val="center"/>
            <w:hideMark/>
          </w:tcPr>
          <w:p w14:paraId="3480F92E" w14:textId="77777777" w:rsidR="005C6353" w:rsidRPr="00A6505D" w:rsidRDefault="005C6353" w:rsidP="001F13EF">
            <w:pPr>
              <w:rPr>
                <w:rFonts w:ascii="Arial" w:eastAsia="Times New Roman" w:hAnsi="Arial" w:cs="Arial"/>
                <w:color w:val="000000" w:themeColor="text1"/>
              </w:rPr>
            </w:pPr>
          </w:p>
        </w:tc>
        <w:tc>
          <w:tcPr>
            <w:tcW w:w="151" w:type="pct"/>
            <w:vMerge/>
            <w:tcBorders>
              <w:top w:val="single" w:sz="8" w:space="0" w:color="A6A6A6"/>
              <w:left w:val="single" w:sz="8" w:space="0" w:color="A6A6A6"/>
              <w:bottom w:val="single" w:sz="8" w:space="0" w:color="A6A6A6"/>
              <w:right w:val="single" w:sz="8" w:space="0" w:color="A6A6A6"/>
            </w:tcBorders>
            <w:vAlign w:val="center"/>
            <w:hideMark/>
          </w:tcPr>
          <w:p w14:paraId="52E42BC2" w14:textId="77777777" w:rsidR="005C6353" w:rsidRPr="00A6505D" w:rsidRDefault="005C6353" w:rsidP="001F13EF">
            <w:pPr>
              <w:rPr>
                <w:rFonts w:ascii="Arial" w:eastAsia="Times New Roman" w:hAnsi="Arial" w:cs="Arial"/>
                <w:color w:val="000000" w:themeColor="text1"/>
              </w:rPr>
            </w:pPr>
          </w:p>
        </w:tc>
        <w:tc>
          <w:tcPr>
            <w:tcW w:w="151" w:type="pct"/>
            <w:vMerge/>
            <w:tcBorders>
              <w:top w:val="single" w:sz="8" w:space="0" w:color="A6A6A6"/>
              <w:left w:val="single" w:sz="8" w:space="0" w:color="A6A6A6"/>
              <w:bottom w:val="single" w:sz="8" w:space="0" w:color="A6A6A6"/>
              <w:right w:val="single" w:sz="8" w:space="0" w:color="A6A6A6"/>
            </w:tcBorders>
            <w:vAlign w:val="center"/>
            <w:hideMark/>
          </w:tcPr>
          <w:p w14:paraId="166F8759" w14:textId="77777777" w:rsidR="005C6353" w:rsidRPr="00A6505D" w:rsidRDefault="005C6353" w:rsidP="001F13EF">
            <w:pPr>
              <w:rPr>
                <w:rFonts w:ascii="Arial" w:eastAsia="Times New Roman" w:hAnsi="Arial" w:cs="Arial"/>
                <w:color w:val="000000" w:themeColor="text1"/>
              </w:rPr>
            </w:pPr>
          </w:p>
        </w:tc>
        <w:tc>
          <w:tcPr>
            <w:tcW w:w="151" w:type="pct"/>
            <w:vMerge/>
            <w:tcBorders>
              <w:top w:val="single" w:sz="8" w:space="0" w:color="A6A6A6"/>
              <w:left w:val="single" w:sz="8" w:space="0" w:color="A6A6A6"/>
              <w:bottom w:val="single" w:sz="8" w:space="0" w:color="A6A6A6"/>
              <w:right w:val="single" w:sz="8" w:space="0" w:color="A6A6A6"/>
            </w:tcBorders>
            <w:vAlign w:val="center"/>
            <w:hideMark/>
          </w:tcPr>
          <w:p w14:paraId="4FA81AF4" w14:textId="77777777" w:rsidR="005C6353" w:rsidRPr="00A6505D" w:rsidRDefault="005C6353" w:rsidP="001F13EF">
            <w:pPr>
              <w:rPr>
                <w:rFonts w:ascii="Arial" w:eastAsia="Times New Roman" w:hAnsi="Arial" w:cs="Arial"/>
                <w:color w:val="000000" w:themeColor="text1"/>
              </w:rPr>
            </w:pPr>
          </w:p>
        </w:tc>
        <w:tc>
          <w:tcPr>
            <w:tcW w:w="221" w:type="pct"/>
            <w:vMerge/>
            <w:tcBorders>
              <w:top w:val="single" w:sz="8" w:space="0" w:color="A6A6A6"/>
              <w:left w:val="single" w:sz="8" w:space="0" w:color="A6A6A6"/>
              <w:bottom w:val="single" w:sz="8" w:space="0" w:color="A6A6A6"/>
              <w:right w:val="single" w:sz="8" w:space="0" w:color="A6A6A6"/>
            </w:tcBorders>
            <w:vAlign w:val="center"/>
            <w:hideMark/>
          </w:tcPr>
          <w:p w14:paraId="7F1ED043" w14:textId="77777777" w:rsidR="005C6353" w:rsidRPr="00A6505D" w:rsidRDefault="005C6353" w:rsidP="001F13EF">
            <w:pPr>
              <w:rPr>
                <w:rFonts w:ascii="Arial" w:eastAsia="Times New Roman" w:hAnsi="Arial" w:cs="Arial"/>
                <w:color w:val="000000" w:themeColor="text1"/>
              </w:rPr>
            </w:pPr>
          </w:p>
        </w:tc>
        <w:tc>
          <w:tcPr>
            <w:tcW w:w="396" w:type="pct"/>
            <w:vMerge/>
            <w:tcBorders>
              <w:top w:val="single" w:sz="8" w:space="0" w:color="A6A6A6"/>
              <w:left w:val="single" w:sz="8" w:space="0" w:color="A6A6A6"/>
              <w:bottom w:val="single" w:sz="8" w:space="0" w:color="A6A6A6"/>
              <w:right w:val="single" w:sz="8" w:space="0" w:color="A6A6A6"/>
            </w:tcBorders>
            <w:vAlign w:val="center"/>
            <w:hideMark/>
          </w:tcPr>
          <w:p w14:paraId="5C28A16F" w14:textId="77777777" w:rsidR="005C6353" w:rsidRPr="00A6505D" w:rsidRDefault="005C6353" w:rsidP="001F13EF">
            <w:pPr>
              <w:jc w:val="center"/>
              <w:rPr>
                <w:rFonts w:ascii="Arial" w:eastAsia="Times New Roman" w:hAnsi="Arial" w:cs="Arial"/>
                <w:color w:val="000000" w:themeColor="text1"/>
              </w:rPr>
            </w:pPr>
          </w:p>
        </w:tc>
        <w:tc>
          <w:tcPr>
            <w:tcW w:w="368" w:type="pct"/>
            <w:vMerge/>
            <w:tcBorders>
              <w:top w:val="single" w:sz="8" w:space="0" w:color="A6A6A6"/>
              <w:left w:val="single" w:sz="8" w:space="0" w:color="A6A6A6"/>
              <w:bottom w:val="single" w:sz="8" w:space="0" w:color="A6A6A6"/>
              <w:right w:val="single" w:sz="8" w:space="0" w:color="A6A6A6"/>
            </w:tcBorders>
            <w:vAlign w:val="center"/>
            <w:hideMark/>
          </w:tcPr>
          <w:p w14:paraId="1DC60C59" w14:textId="77777777" w:rsidR="005C6353" w:rsidRPr="00A6505D" w:rsidRDefault="005C6353" w:rsidP="001F13EF">
            <w:pPr>
              <w:rPr>
                <w:rFonts w:ascii="Arial" w:eastAsia="Times New Roman" w:hAnsi="Arial" w:cs="Arial"/>
                <w:color w:val="000000" w:themeColor="text1"/>
              </w:rPr>
            </w:pPr>
          </w:p>
        </w:tc>
        <w:tc>
          <w:tcPr>
            <w:tcW w:w="148" w:type="pct"/>
            <w:vMerge/>
            <w:tcBorders>
              <w:top w:val="single" w:sz="8" w:space="0" w:color="A6A6A6"/>
              <w:left w:val="single" w:sz="8" w:space="0" w:color="A6A6A6"/>
              <w:bottom w:val="single" w:sz="8" w:space="0" w:color="A6A6A6"/>
              <w:right w:val="single" w:sz="8" w:space="0" w:color="A6A6A6"/>
            </w:tcBorders>
            <w:vAlign w:val="center"/>
            <w:hideMark/>
          </w:tcPr>
          <w:p w14:paraId="51D470D2" w14:textId="77777777" w:rsidR="005C6353" w:rsidRPr="00A6505D" w:rsidRDefault="005C6353" w:rsidP="001F13EF">
            <w:pPr>
              <w:rPr>
                <w:rFonts w:ascii="Arial" w:eastAsia="Times New Roman" w:hAnsi="Arial" w:cs="Arial"/>
                <w:color w:val="000000" w:themeColor="text1"/>
              </w:rPr>
            </w:pPr>
          </w:p>
        </w:tc>
        <w:tc>
          <w:tcPr>
            <w:tcW w:w="148" w:type="pct"/>
            <w:vMerge/>
            <w:tcBorders>
              <w:top w:val="single" w:sz="8" w:space="0" w:color="A6A6A6"/>
              <w:left w:val="single" w:sz="8" w:space="0" w:color="A6A6A6"/>
              <w:bottom w:val="single" w:sz="8" w:space="0" w:color="A6A6A6"/>
              <w:right w:val="single" w:sz="8" w:space="0" w:color="A6A6A6"/>
            </w:tcBorders>
            <w:vAlign w:val="center"/>
            <w:hideMark/>
          </w:tcPr>
          <w:p w14:paraId="5DF914DC" w14:textId="77777777" w:rsidR="005C6353" w:rsidRPr="00A6505D" w:rsidRDefault="005C6353" w:rsidP="001F13EF">
            <w:pPr>
              <w:rPr>
                <w:rFonts w:ascii="Arial" w:eastAsia="Times New Roman" w:hAnsi="Arial" w:cs="Arial"/>
                <w:color w:val="000000" w:themeColor="text1"/>
              </w:rPr>
            </w:pPr>
          </w:p>
        </w:tc>
        <w:tc>
          <w:tcPr>
            <w:tcW w:w="148" w:type="pct"/>
            <w:vMerge/>
            <w:tcBorders>
              <w:top w:val="single" w:sz="8" w:space="0" w:color="A6A6A6"/>
              <w:left w:val="single" w:sz="8" w:space="0" w:color="A6A6A6"/>
              <w:bottom w:val="single" w:sz="8" w:space="0" w:color="A6A6A6"/>
              <w:right w:val="single" w:sz="8" w:space="0" w:color="A6A6A6"/>
            </w:tcBorders>
            <w:vAlign w:val="center"/>
            <w:hideMark/>
          </w:tcPr>
          <w:p w14:paraId="37A21D54" w14:textId="77777777" w:rsidR="005C6353" w:rsidRPr="00A6505D" w:rsidRDefault="005C6353" w:rsidP="001F13EF">
            <w:pPr>
              <w:rPr>
                <w:rFonts w:ascii="Arial" w:eastAsia="Times New Roman" w:hAnsi="Arial" w:cs="Arial"/>
                <w:color w:val="000000" w:themeColor="text1"/>
              </w:rPr>
            </w:pPr>
          </w:p>
        </w:tc>
        <w:tc>
          <w:tcPr>
            <w:tcW w:w="148" w:type="pct"/>
            <w:vMerge/>
            <w:tcBorders>
              <w:top w:val="single" w:sz="8" w:space="0" w:color="A6A6A6"/>
              <w:left w:val="single" w:sz="8" w:space="0" w:color="A6A6A6"/>
              <w:bottom w:val="single" w:sz="8" w:space="0" w:color="A6A6A6"/>
              <w:right w:val="single" w:sz="8" w:space="0" w:color="A6A6A6"/>
            </w:tcBorders>
            <w:vAlign w:val="center"/>
            <w:hideMark/>
          </w:tcPr>
          <w:p w14:paraId="614BFE73" w14:textId="77777777" w:rsidR="005C6353" w:rsidRPr="00A6505D" w:rsidRDefault="005C6353" w:rsidP="001F13EF">
            <w:pPr>
              <w:rPr>
                <w:rFonts w:ascii="Arial" w:eastAsia="Times New Roman" w:hAnsi="Arial" w:cs="Arial"/>
                <w:color w:val="000000" w:themeColor="text1"/>
              </w:rPr>
            </w:pPr>
          </w:p>
        </w:tc>
        <w:tc>
          <w:tcPr>
            <w:tcW w:w="154" w:type="pct"/>
            <w:vMerge/>
            <w:tcBorders>
              <w:top w:val="single" w:sz="8" w:space="0" w:color="A6A6A6"/>
              <w:left w:val="single" w:sz="8" w:space="0" w:color="A6A6A6"/>
              <w:bottom w:val="single" w:sz="8" w:space="0" w:color="A6A6A6"/>
              <w:right w:val="single" w:sz="8" w:space="0" w:color="A6A6A6"/>
            </w:tcBorders>
            <w:vAlign w:val="center"/>
            <w:hideMark/>
          </w:tcPr>
          <w:p w14:paraId="3B6D60F0" w14:textId="77777777" w:rsidR="005C6353" w:rsidRPr="00A6505D" w:rsidRDefault="005C6353" w:rsidP="001F13EF">
            <w:pPr>
              <w:rPr>
                <w:rFonts w:ascii="Arial" w:eastAsia="Times New Roman" w:hAnsi="Arial" w:cs="Arial"/>
                <w:color w:val="000000" w:themeColor="text1"/>
              </w:rPr>
            </w:pPr>
          </w:p>
        </w:tc>
        <w:tc>
          <w:tcPr>
            <w:tcW w:w="426" w:type="pct"/>
            <w:vMerge/>
            <w:tcBorders>
              <w:top w:val="single" w:sz="8" w:space="0" w:color="A6A6A6"/>
              <w:left w:val="single" w:sz="8" w:space="0" w:color="A6A6A6"/>
              <w:bottom w:val="single" w:sz="8" w:space="0" w:color="A6A6A6"/>
              <w:right w:val="single" w:sz="8" w:space="0" w:color="A6A6A6"/>
            </w:tcBorders>
            <w:vAlign w:val="center"/>
            <w:hideMark/>
          </w:tcPr>
          <w:p w14:paraId="6E2CA4E3" w14:textId="77777777" w:rsidR="005C6353" w:rsidRPr="00A6505D" w:rsidRDefault="005C6353" w:rsidP="001F13EF">
            <w:pPr>
              <w:jc w:val="center"/>
              <w:rPr>
                <w:rFonts w:ascii="Arial" w:eastAsia="Times New Roman" w:hAnsi="Arial" w:cs="Arial"/>
                <w:color w:val="000000" w:themeColor="text1"/>
              </w:rPr>
            </w:pPr>
          </w:p>
        </w:tc>
        <w:tc>
          <w:tcPr>
            <w:tcW w:w="148" w:type="pct"/>
            <w:vMerge/>
            <w:tcBorders>
              <w:top w:val="nil"/>
              <w:left w:val="single" w:sz="8" w:space="0" w:color="A6A6A6"/>
              <w:bottom w:val="single" w:sz="8" w:space="0" w:color="A6A6A6"/>
              <w:right w:val="single" w:sz="8" w:space="0" w:color="A6A6A6"/>
            </w:tcBorders>
            <w:vAlign w:val="center"/>
            <w:hideMark/>
          </w:tcPr>
          <w:p w14:paraId="41BE802A" w14:textId="77777777" w:rsidR="005C6353" w:rsidRPr="00A6505D" w:rsidRDefault="005C6353" w:rsidP="001F13EF">
            <w:pPr>
              <w:rPr>
                <w:rFonts w:ascii="Arial" w:eastAsia="Times New Roman" w:hAnsi="Arial" w:cs="Arial"/>
                <w:color w:val="000000" w:themeColor="text1"/>
              </w:rPr>
            </w:pPr>
          </w:p>
        </w:tc>
        <w:tc>
          <w:tcPr>
            <w:tcW w:w="148" w:type="pct"/>
            <w:vMerge/>
            <w:tcBorders>
              <w:top w:val="nil"/>
              <w:left w:val="single" w:sz="8" w:space="0" w:color="A6A6A6"/>
              <w:bottom w:val="single" w:sz="8" w:space="0" w:color="A6A6A6"/>
              <w:right w:val="single" w:sz="8" w:space="0" w:color="A6A6A6"/>
            </w:tcBorders>
            <w:vAlign w:val="center"/>
            <w:hideMark/>
          </w:tcPr>
          <w:p w14:paraId="4447B415" w14:textId="77777777" w:rsidR="005C6353" w:rsidRPr="00A6505D" w:rsidRDefault="005C6353" w:rsidP="001F13EF">
            <w:pPr>
              <w:rPr>
                <w:rFonts w:ascii="Arial" w:eastAsia="Times New Roman" w:hAnsi="Arial" w:cs="Arial"/>
                <w:color w:val="000000" w:themeColor="text1"/>
              </w:rPr>
            </w:pPr>
          </w:p>
        </w:tc>
        <w:tc>
          <w:tcPr>
            <w:tcW w:w="148" w:type="pct"/>
            <w:vMerge/>
            <w:tcBorders>
              <w:top w:val="nil"/>
              <w:left w:val="single" w:sz="8" w:space="0" w:color="A6A6A6"/>
              <w:bottom w:val="single" w:sz="8" w:space="0" w:color="A6A6A6"/>
              <w:right w:val="single" w:sz="8" w:space="0" w:color="A6A6A6"/>
            </w:tcBorders>
            <w:vAlign w:val="center"/>
            <w:hideMark/>
          </w:tcPr>
          <w:p w14:paraId="0DD467E4" w14:textId="77777777" w:rsidR="005C6353" w:rsidRPr="00A6505D" w:rsidRDefault="005C6353" w:rsidP="001F13EF">
            <w:pPr>
              <w:rPr>
                <w:rFonts w:ascii="Arial" w:eastAsia="Times New Roman" w:hAnsi="Arial" w:cs="Arial"/>
                <w:color w:val="000000" w:themeColor="text1"/>
              </w:rPr>
            </w:pPr>
          </w:p>
        </w:tc>
        <w:tc>
          <w:tcPr>
            <w:tcW w:w="154" w:type="pct"/>
            <w:vMerge/>
            <w:tcBorders>
              <w:top w:val="nil"/>
              <w:left w:val="single" w:sz="8" w:space="0" w:color="A6A6A6"/>
              <w:bottom w:val="single" w:sz="8" w:space="0" w:color="A6A6A6"/>
              <w:right w:val="single" w:sz="8" w:space="0" w:color="A6A6A6"/>
            </w:tcBorders>
            <w:vAlign w:val="center"/>
            <w:hideMark/>
          </w:tcPr>
          <w:p w14:paraId="28A25CA3" w14:textId="77777777" w:rsidR="005C6353" w:rsidRPr="00A6505D" w:rsidRDefault="005C6353" w:rsidP="001F13EF">
            <w:pPr>
              <w:rPr>
                <w:rFonts w:ascii="Arial" w:eastAsia="Times New Roman" w:hAnsi="Arial" w:cs="Arial"/>
                <w:color w:val="000000" w:themeColor="text1"/>
              </w:rPr>
            </w:pPr>
          </w:p>
        </w:tc>
        <w:tc>
          <w:tcPr>
            <w:tcW w:w="218" w:type="pct"/>
            <w:vMerge/>
            <w:tcBorders>
              <w:top w:val="single" w:sz="8" w:space="0" w:color="A6A6A6"/>
              <w:left w:val="single" w:sz="8" w:space="0" w:color="A6A6A6"/>
              <w:bottom w:val="single" w:sz="8" w:space="0" w:color="A6A6A6"/>
              <w:right w:val="single" w:sz="8" w:space="0" w:color="A6A6A6"/>
            </w:tcBorders>
            <w:vAlign w:val="center"/>
            <w:hideMark/>
          </w:tcPr>
          <w:p w14:paraId="77C8A5A3" w14:textId="77777777" w:rsidR="005C6353" w:rsidRPr="00A6505D" w:rsidRDefault="005C6353" w:rsidP="001F13EF">
            <w:pPr>
              <w:rPr>
                <w:rFonts w:ascii="Arial" w:eastAsia="Times New Roman" w:hAnsi="Arial" w:cs="Arial"/>
                <w:color w:val="000000" w:themeColor="text1"/>
              </w:rPr>
            </w:pPr>
          </w:p>
        </w:tc>
        <w:tc>
          <w:tcPr>
            <w:tcW w:w="275" w:type="pct"/>
            <w:vMerge/>
            <w:tcBorders>
              <w:top w:val="single" w:sz="8" w:space="0" w:color="A6A6A6"/>
              <w:left w:val="single" w:sz="8" w:space="0" w:color="A6A6A6"/>
              <w:bottom w:val="single" w:sz="8" w:space="0" w:color="A6A6A6"/>
              <w:right w:val="single" w:sz="8" w:space="0" w:color="A6A6A6"/>
            </w:tcBorders>
            <w:vAlign w:val="center"/>
            <w:hideMark/>
          </w:tcPr>
          <w:p w14:paraId="678768E8" w14:textId="77777777" w:rsidR="005C6353" w:rsidRPr="00A6505D" w:rsidRDefault="005C6353" w:rsidP="001F13EF">
            <w:pPr>
              <w:rPr>
                <w:rFonts w:ascii="Arial" w:eastAsia="Times New Roman" w:hAnsi="Arial" w:cs="Arial"/>
                <w:color w:val="000000" w:themeColor="text1"/>
              </w:rPr>
            </w:pPr>
          </w:p>
        </w:tc>
        <w:tc>
          <w:tcPr>
            <w:tcW w:w="276" w:type="pct"/>
            <w:vMerge/>
            <w:tcBorders>
              <w:top w:val="single" w:sz="8" w:space="0" w:color="A6A6A6"/>
              <w:left w:val="single" w:sz="8" w:space="0" w:color="A6A6A6"/>
              <w:bottom w:val="single" w:sz="8" w:space="0" w:color="A6A6A6"/>
              <w:right w:val="single" w:sz="8" w:space="0" w:color="A6A6A6"/>
            </w:tcBorders>
            <w:vAlign w:val="center"/>
            <w:hideMark/>
          </w:tcPr>
          <w:p w14:paraId="50D06E83" w14:textId="77777777" w:rsidR="005C6353" w:rsidRPr="00A6505D" w:rsidRDefault="005C6353" w:rsidP="001F13EF">
            <w:pPr>
              <w:rPr>
                <w:rFonts w:ascii="Arial" w:eastAsia="Times New Roman" w:hAnsi="Arial" w:cs="Arial"/>
                <w:color w:val="000000" w:themeColor="text1"/>
              </w:rPr>
            </w:pPr>
          </w:p>
        </w:tc>
        <w:tc>
          <w:tcPr>
            <w:tcW w:w="276" w:type="pct"/>
            <w:vMerge/>
            <w:tcBorders>
              <w:top w:val="single" w:sz="8" w:space="0" w:color="A6A6A6"/>
              <w:left w:val="single" w:sz="8" w:space="0" w:color="A6A6A6"/>
              <w:bottom w:val="single" w:sz="8" w:space="0" w:color="A6A6A6"/>
              <w:right w:val="single" w:sz="8" w:space="0" w:color="A6A6A6"/>
            </w:tcBorders>
            <w:vAlign w:val="center"/>
            <w:hideMark/>
          </w:tcPr>
          <w:p w14:paraId="672C7672" w14:textId="77777777" w:rsidR="005C6353" w:rsidRPr="00A6505D" w:rsidRDefault="005C6353" w:rsidP="001F13EF">
            <w:pPr>
              <w:rPr>
                <w:rFonts w:ascii="Arial" w:eastAsia="Times New Roman" w:hAnsi="Arial" w:cs="Arial"/>
                <w:color w:val="000000" w:themeColor="text1"/>
              </w:rPr>
            </w:pPr>
          </w:p>
        </w:tc>
        <w:tc>
          <w:tcPr>
            <w:tcW w:w="322" w:type="pct"/>
            <w:vMerge/>
            <w:tcBorders>
              <w:top w:val="nil"/>
              <w:left w:val="single" w:sz="8" w:space="0" w:color="A6A6A6"/>
              <w:bottom w:val="single" w:sz="8" w:space="0" w:color="A6A6A6"/>
              <w:right w:val="single" w:sz="8" w:space="0" w:color="A6A6A6"/>
            </w:tcBorders>
            <w:vAlign w:val="center"/>
            <w:hideMark/>
          </w:tcPr>
          <w:p w14:paraId="2FC8F1F8" w14:textId="77777777" w:rsidR="005C6353" w:rsidRPr="00A6505D" w:rsidRDefault="005C6353" w:rsidP="001F13EF">
            <w:pPr>
              <w:rPr>
                <w:rFonts w:ascii="Arial" w:eastAsia="Times New Roman" w:hAnsi="Arial" w:cs="Arial"/>
                <w:color w:val="000000" w:themeColor="text1"/>
              </w:rPr>
            </w:pPr>
          </w:p>
        </w:tc>
        <w:tc>
          <w:tcPr>
            <w:tcW w:w="274" w:type="pct"/>
            <w:vMerge/>
            <w:tcBorders>
              <w:top w:val="nil"/>
              <w:left w:val="single" w:sz="8" w:space="0" w:color="A6A6A6"/>
              <w:bottom w:val="single" w:sz="8" w:space="0" w:color="A6A6A6"/>
              <w:right w:val="single" w:sz="8" w:space="0" w:color="A6A6A6"/>
            </w:tcBorders>
            <w:vAlign w:val="center"/>
            <w:hideMark/>
          </w:tcPr>
          <w:p w14:paraId="4AF788EA" w14:textId="77777777" w:rsidR="005C6353" w:rsidRPr="00A6505D" w:rsidRDefault="005C6353" w:rsidP="001F13EF">
            <w:pPr>
              <w:rPr>
                <w:rFonts w:ascii="Arial" w:eastAsia="Times New Roman" w:hAnsi="Arial" w:cs="Arial"/>
                <w:color w:val="000000" w:themeColor="text1"/>
              </w:rPr>
            </w:pPr>
          </w:p>
        </w:tc>
      </w:tr>
      <w:tr w:rsidR="00A6505D" w:rsidRPr="00A6505D" w14:paraId="1E7DD1CD" w14:textId="77777777" w:rsidTr="002941AC">
        <w:trPr>
          <w:cantSplit/>
          <w:trHeight w:val="1673"/>
        </w:trPr>
        <w:tc>
          <w:tcPr>
            <w:tcW w:w="151" w:type="pct"/>
            <w:tcBorders>
              <w:top w:val="nil"/>
              <w:left w:val="single" w:sz="8" w:space="0" w:color="A6A6A6"/>
              <w:bottom w:val="single" w:sz="4" w:space="0" w:color="auto"/>
              <w:right w:val="single" w:sz="8" w:space="0" w:color="A6A6A6"/>
            </w:tcBorders>
            <w:shd w:val="clear" w:color="auto" w:fill="auto"/>
            <w:textDirection w:val="btLr"/>
            <w:vAlign w:val="center"/>
          </w:tcPr>
          <w:p w14:paraId="2E18893A"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51" w:type="pct"/>
            <w:tcBorders>
              <w:top w:val="nil"/>
              <w:left w:val="nil"/>
              <w:bottom w:val="single" w:sz="4" w:space="0" w:color="auto"/>
              <w:right w:val="single" w:sz="8" w:space="0" w:color="A6A6A6"/>
            </w:tcBorders>
            <w:shd w:val="clear" w:color="auto" w:fill="auto"/>
            <w:textDirection w:val="btLr"/>
            <w:vAlign w:val="center"/>
          </w:tcPr>
          <w:p w14:paraId="7E554292"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General</w:t>
            </w:r>
          </w:p>
        </w:tc>
        <w:tc>
          <w:tcPr>
            <w:tcW w:w="151" w:type="pct"/>
            <w:tcBorders>
              <w:top w:val="nil"/>
              <w:left w:val="nil"/>
              <w:bottom w:val="single" w:sz="4" w:space="0" w:color="auto"/>
              <w:right w:val="single" w:sz="8" w:space="0" w:color="A6A6A6"/>
            </w:tcBorders>
            <w:shd w:val="clear" w:color="auto" w:fill="auto"/>
            <w:textDirection w:val="btLr"/>
            <w:vAlign w:val="center"/>
          </w:tcPr>
          <w:p w14:paraId="27E7C657"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Externo</w:t>
            </w:r>
          </w:p>
        </w:tc>
        <w:tc>
          <w:tcPr>
            <w:tcW w:w="151" w:type="pct"/>
            <w:tcBorders>
              <w:top w:val="nil"/>
              <w:left w:val="nil"/>
              <w:bottom w:val="single" w:sz="4" w:space="0" w:color="auto"/>
              <w:right w:val="single" w:sz="8" w:space="0" w:color="A6A6A6"/>
            </w:tcBorders>
            <w:shd w:val="clear" w:color="auto" w:fill="auto"/>
            <w:textDirection w:val="btLr"/>
            <w:vAlign w:val="center"/>
          </w:tcPr>
          <w:p w14:paraId="01B0AF48"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Planeación</w:t>
            </w:r>
          </w:p>
        </w:tc>
        <w:tc>
          <w:tcPr>
            <w:tcW w:w="221" w:type="pct"/>
            <w:tcBorders>
              <w:top w:val="nil"/>
              <w:left w:val="nil"/>
              <w:bottom w:val="single" w:sz="4" w:space="0" w:color="auto"/>
              <w:right w:val="single" w:sz="8" w:space="0" w:color="A6A6A6"/>
            </w:tcBorders>
            <w:shd w:val="clear" w:color="auto" w:fill="auto"/>
            <w:textDirection w:val="btLr"/>
            <w:vAlign w:val="center"/>
          </w:tcPr>
          <w:p w14:paraId="72410F0E"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Operacional</w:t>
            </w:r>
          </w:p>
        </w:tc>
        <w:tc>
          <w:tcPr>
            <w:tcW w:w="396" w:type="pct"/>
            <w:tcBorders>
              <w:top w:val="nil"/>
              <w:left w:val="nil"/>
              <w:bottom w:val="single" w:sz="4" w:space="0" w:color="auto"/>
              <w:right w:val="single" w:sz="8" w:space="0" w:color="A6A6A6"/>
            </w:tcBorders>
            <w:shd w:val="clear" w:color="auto" w:fill="auto"/>
            <w:vAlign w:val="center"/>
          </w:tcPr>
          <w:p w14:paraId="44EB8B3E" w14:textId="77777777" w:rsidR="005C6353" w:rsidRPr="00A6505D" w:rsidRDefault="005C6353" w:rsidP="001F13EF">
            <w:pPr>
              <w:jc w:val="center"/>
              <w:rPr>
                <w:rFonts w:ascii="Arial" w:eastAsia="Times New Roman" w:hAnsi="Arial" w:cs="Arial"/>
                <w:color w:val="000000" w:themeColor="text1"/>
              </w:rPr>
            </w:pPr>
            <w:r w:rsidRPr="00A6505D">
              <w:rPr>
                <w:rFonts w:ascii="Arial" w:hAnsi="Arial" w:cs="Arial"/>
                <w:color w:val="000000" w:themeColor="text1"/>
              </w:rPr>
              <w:t>Que haya una inadecuada descripción de las especificaciones técnicas</w:t>
            </w:r>
          </w:p>
        </w:tc>
        <w:tc>
          <w:tcPr>
            <w:tcW w:w="368" w:type="pct"/>
            <w:tcBorders>
              <w:top w:val="nil"/>
              <w:left w:val="nil"/>
              <w:bottom w:val="single" w:sz="4" w:space="0" w:color="auto"/>
              <w:right w:val="single" w:sz="8" w:space="0" w:color="A6A6A6"/>
            </w:tcBorders>
            <w:shd w:val="clear" w:color="auto" w:fill="auto"/>
            <w:vAlign w:val="center"/>
          </w:tcPr>
          <w:p w14:paraId="1B499D5F" w14:textId="77777777" w:rsidR="005C6353" w:rsidRPr="00A6505D" w:rsidRDefault="005C6353" w:rsidP="001F13EF">
            <w:pPr>
              <w:jc w:val="center"/>
              <w:rPr>
                <w:rFonts w:ascii="Arial" w:eastAsia="Times New Roman" w:hAnsi="Arial" w:cs="Arial"/>
                <w:color w:val="000000" w:themeColor="text1"/>
              </w:rPr>
            </w:pPr>
            <w:r w:rsidRPr="00A6505D">
              <w:rPr>
                <w:rFonts w:ascii="Arial" w:hAnsi="Arial" w:cs="Arial"/>
                <w:color w:val="000000" w:themeColor="text1"/>
              </w:rPr>
              <w:t>Errores en los entregables</w:t>
            </w:r>
          </w:p>
        </w:tc>
        <w:tc>
          <w:tcPr>
            <w:tcW w:w="148" w:type="pct"/>
            <w:tcBorders>
              <w:top w:val="nil"/>
              <w:left w:val="nil"/>
              <w:bottom w:val="single" w:sz="4" w:space="0" w:color="auto"/>
              <w:right w:val="single" w:sz="8" w:space="0" w:color="A6A6A6"/>
            </w:tcBorders>
            <w:shd w:val="clear" w:color="auto" w:fill="auto"/>
            <w:textDirection w:val="btLr"/>
            <w:vAlign w:val="center"/>
          </w:tcPr>
          <w:p w14:paraId="722702CD"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nil"/>
              <w:left w:val="nil"/>
              <w:bottom w:val="single" w:sz="4" w:space="0" w:color="auto"/>
              <w:right w:val="single" w:sz="8" w:space="0" w:color="A6A6A6"/>
            </w:tcBorders>
            <w:shd w:val="clear" w:color="auto" w:fill="FFFFFF" w:themeFill="background1"/>
            <w:textDirection w:val="btLr"/>
            <w:vAlign w:val="center"/>
          </w:tcPr>
          <w:p w14:paraId="5DA362A4"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3</w:t>
            </w:r>
          </w:p>
        </w:tc>
        <w:tc>
          <w:tcPr>
            <w:tcW w:w="148" w:type="pct"/>
            <w:tcBorders>
              <w:top w:val="nil"/>
              <w:left w:val="nil"/>
              <w:bottom w:val="single" w:sz="4" w:space="0" w:color="auto"/>
              <w:right w:val="single" w:sz="8" w:space="0" w:color="A6A6A6"/>
            </w:tcBorders>
            <w:shd w:val="clear" w:color="auto" w:fill="187103"/>
            <w:textDirection w:val="btLr"/>
            <w:vAlign w:val="center"/>
          </w:tcPr>
          <w:p w14:paraId="600C0445"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4</w:t>
            </w:r>
          </w:p>
        </w:tc>
        <w:tc>
          <w:tcPr>
            <w:tcW w:w="148" w:type="pct"/>
            <w:tcBorders>
              <w:top w:val="nil"/>
              <w:left w:val="nil"/>
              <w:bottom w:val="single" w:sz="4" w:space="0" w:color="auto"/>
              <w:right w:val="single" w:sz="8" w:space="0" w:color="A6A6A6"/>
            </w:tcBorders>
            <w:shd w:val="clear" w:color="auto" w:fill="auto"/>
            <w:textDirection w:val="btLr"/>
            <w:vAlign w:val="center"/>
          </w:tcPr>
          <w:p w14:paraId="480CAAF9"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bajo</w:t>
            </w:r>
          </w:p>
        </w:tc>
        <w:tc>
          <w:tcPr>
            <w:tcW w:w="154" w:type="pct"/>
            <w:tcBorders>
              <w:top w:val="nil"/>
              <w:left w:val="nil"/>
              <w:bottom w:val="single" w:sz="4" w:space="0" w:color="auto"/>
              <w:right w:val="single" w:sz="8" w:space="0" w:color="A6A6A6"/>
            </w:tcBorders>
            <w:shd w:val="clear" w:color="auto" w:fill="auto"/>
            <w:textDirection w:val="btLr"/>
            <w:vAlign w:val="center"/>
          </w:tcPr>
          <w:p w14:paraId="2907FF7B"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Entidad</w:t>
            </w:r>
          </w:p>
        </w:tc>
        <w:tc>
          <w:tcPr>
            <w:tcW w:w="426" w:type="pct"/>
            <w:tcBorders>
              <w:top w:val="nil"/>
              <w:left w:val="nil"/>
              <w:bottom w:val="single" w:sz="4" w:space="0" w:color="auto"/>
              <w:right w:val="single" w:sz="8" w:space="0" w:color="A6A6A6"/>
            </w:tcBorders>
            <w:shd w:val="clear" w:color="auto" w:fill="auto"/>
            <w:vAlign w:val="center"/>
          </w:tcPr>
          <w:p w14:paraId="32E0D02D"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Revisión minuciosa de las especificaciones técnicas</w:t>
            </w:r>
          </w:p>
        </w:tc>
        <w:tc>
          <w:tcPr>
            <w:tcW w:w="148" w:type="pct"/>
            <w:tcBorders>
              <w:top w:val="nil"/>
              <w:left w:val="nil"/>
              <w:bottom w:val="single" w:sz="4" w:space="0" w:color="auto"/>
              <w:right w:val="single" w:sz="8" w:space="0" w:color="A6A6A6"/>
            </w:tcBorders>
            <w:shd w:val="clear" w:color="auto" w:fill="auto"/>
            <w:textDirection w:val="btLr"/>
            <w:vAlign w:val="center"/>
          </w:tcPr>
          <w:p w14:paraId="759F148D"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nil"/>
              <w:left w:val="nil"/>
              <w:bottom w:val="single" w:sz="4" w:space="0" w:color="auto"/>
              <w:right w:val="single" w:sz="8" w:space="0" w:color="A6A6A6"/>
            </w:tcBorders>
            <w:shd w:val="clear" w:color="auto" w:fill="FFFFFF" w:themeFill="background1"/>
            <w:textDirection w:val="btLr"/>
            <w:vAlign w:val="center"/>
          </w:tcPr>
          <w:p w14:paraId="72E46CFD"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nil"/>
              <w:left w:val="nil"/>
              <w:bottom w:val="single" w:sz="4" w:space="0" w:color="auto"/>
              <w:right w:val="single" w:sz="8" w:space="0" w:color="A6A6A6"/>
            </w:tcBorders>
            <w:shd w:val="clear" w:color="auto" w:fill="187103"/>
            <w:textDirection w:val="btLr"/>
            <w:vAlign w:val="center"/>
          </w:tcPr>
          <w:p w14:paraId="40362B35"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2</w:t>
            </w:r>
          </w:p>
        </w:tc>
        <w:tc>
          <w:tcPr>
            <w:tcW w:w="154" w:type="pct"/>
            <w:tcBorders>
              <w:top w:val="nil"/>
              <w:left w:val="nil"/>
              <w:bottom w:val="single" w:sz="4" w:space="0" w:color="auto"/>
              <w:right w:val="single" w:sz="8" w:space="0" w:color="A6A6A6"/>
            </w:tcBorders>
            <w:shd w:val="clear" w:color="auto" w:fill="auto"/>
            <w:textDirection w:val="btLr"/>
            <w:vAlign w:val="center"/>
          </w:tcPr>
          <w:p w14:paraId="79246F7C"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Bajo</w:t>
            </w:r>
          </w:p>
        </w:tc>
        <w:tc>
          <w:tcPr>
            <w:tcW w:w="218" w:type="pct"/>
            <w:tcBorders>
              <w:top w:val="nil"/>
              <w:left w:val="nil"/>
              <w:bottom w:val="single" w:sz="4" w:space="0" w:color="auto"/>
              <w:right w:val="single" w:sz="8" w:space="0" w:color="A6A6A6"/>
            </w:tcBorders>
            <w:shd w:val="clear" w:color="auto" w:fill="auto"/>
            <w:textDirection w:val="btLr"/>
            <w:vAlign w:val="center"/>
          </w:tcPr>
          <w:p w14:paraId="05D5E315"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No</w:t>
            </w:r>
          </w:p>
        </w:tc>
        <w:tc>
          <w:tcPr>
            <w:tcW w:w="275" w:type="pct"/>
            <w:tcBorders>
              <w:top w:val="nil"/>
              <w:left w:val="nil"/>
              <w:bottom w:val="single" w:sz="4" w:space="0" w:color="auto"/>
              <w:right w:val="single" w:sz="8" w:space="0" w:color="A6A6A6"/>
            </w:tcBorders>
            <w:shd w:val="clear" w:color="auto" w:fill="auto"/>
            <w:textDirection w:val="btLr"/>
            <w:vAlign w:val="center"/>
          </w:tcPr>
          <w:p w14:paraId="797559FE"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Entidad Estatal-</w:t>
            </w:r>
            <w:r w:rsidRPr="00A6505D">
              <w:rPr>
                <w:rFonts w:ascii="Arial" w:hAnsi="Arial" w:cs="Arial"/>
                <w:color w:val="000000" w:themeColor="text1"/>
              </w:rPr>
              <w:t xml:space="preserve"> Estructurador Técnico</w:t>
            </w:r>
          </w:p>
        </w:tc>
        <w:tc>
          <w:tcPr>
            <w:tcW w:w="276" w:type="pct"/>
            <w:tcBorders>
              <w:top w:val="nil"/>
              <w:left w:val="nil"/>
              <w:bottom w:val="single" w:sz="4" w:space="0" w:color="auto"/>
              <w:right w:val="single" w:sz="8" w:space="0" w:color="A6A6A6"/>
            </w:tcBorders>
            <w:shd w:val="clear" w:color="auto" w:fill="auto"/>
            <w:vAlign w:val="center"/>
          </w:tcPr>
          <w:p w14:paraId="260A5C69" w14:textId="77777777" w:rsidR="005C6353" w:rsidRPr="00A6505D" w:rsidRDefault="005C6353" w:rsidP="001F13EF">
            <w:pPr>
              <w:jc w:val="center"/>
              <w:rPr>
                <w:rFonts w:ascii="Arial" w:eastAsia="Times New Roman" w:hAnsi="Arial" w:cs="Arial"/>
                <w:color w:val="000000" w:themeColor="text1"/>
              </w:rPr>
            </w:pPr>
            <w:r w:rsidRPr="00A6505D">
              <w:rPr>
                <w:rFonts w:ascii="Arial" w:hAnsi="Arial" w:cs="Arial"/>
                <w:color w:val="000000" w:themeColor="text1"/>
              </w:rPr>
              <w:t>Etapa precontractual</w:t>
            </w:r>
          </w:p>
        </w:tc>
        <w:tc>
          <w:tcPr>
            <w:tcW w:w="276" w:type="pct"/>
            <w:tcBorders>
              <w:top w:val="nil"/>
              <w:left w:val="nil"/>
              <w:bottom w:val="single" w:sz="4" w:space="0" w:color="auto"/>
              <w:right w:val="single" w:sz="8" w:space="0" w:color="A6A6A6"/>
            </w:tcBorders>
            <w:shd w:val="clear" w:color="auto" w:fill="auto"/>
            <w:vAlign w:val="center"/>
          </w:tcPr>
          <w:p w14:paraId="7687FACA" w14:textId="77777777" w:rsidR="005C6353" w:rsidRPr="00A6505D" w:rsidRDefault="005C6353" w:rsidP="001F13EF">
            <w:pPr>
              <w:jc w:val="center"/>
              <w:rPr>
                <w:rFonts w:ascii="Arial" w:eastAsia="Times New Roman" w:hAnsi="Arial" w:cs="Arial"/>
                <w:color w:val="000000" w:themeColor="text1"/>
              </w:rPr>
            </w:pPr>
            <w:r w:rsidRPr="00A6505D">
              <w:rPr>
                <w:rFonts w:ascii="Arial" w:hAnsi="Arial" w:cs="Arial"/>
                <w:color w:val="000000" w:themeColor="text1"/>
              </w:rPr>
              <w:t>Etapa precontractual</w:t>
            </w:r>
          </w:p>
        </w:tc>
        <w:tc>
          <w:tcPr>
            <w:tcW w:w="322" w:type="pct"/>
            <w:tcBorders>
              <w:top w:val="nil"/>
              <w:left w:val="nil"/>
              <w:bottom w:val="single" w:sz="4" w:space="0" w:color="auto"/>
              <w:right w:val="single" w:sz="8" w:space="0" w:color="A6A6A6"/>
            </w:tcBorders>
            <w:shd w:val="clear" w:color="auto" w:fill="auto"/>
            <w:vAlign w:val="center"/>
          </w:tcPr>
          <w:p w14:paraId="59ACFEA2" w14:textId="77777777" w:rsidR="005C6353" w:rsidRPr="00A6505D" w:rsidRDefault="005C6353" w:rsidP="001F13EF">
            <w:pPr>
              <w:jc w:val="center"/>
              <w:rPr>
                <w:rFonts w:ascii="Arial" w:eastAsia="Times New Roman" w:hAnsi="Arial" w:cs="Arial"/>
                <w:color w:val="000000" w:themeColor="text1"/>
              </w:rPr>
            </w:pPr>
            <w:r w:rsidRPr="00A6505D">
              <w:rPr>
                <w:rFonts w:ascii="Arial" w:hAnsi="Arial" w:cs="Arial"/>
                <w:color w:val="000000" w:themeColor="text1"/>
              </w:rPr>
              <w:t>La revisión por los comités técnicos y las observaciones al proceso</w:t>
            </w:r>
          </w:p>
        </w:tc>
        <w:tc>
          <w:tcPr>
            <w:tcW w:w="274" w:type="pct"/>
            <w:tcBorders>
              <w:top w:val="nil"/>
              <w:left w:val="nil"/>
              <w:bottom w:val="single" w:sz="4" w:space="0" w:color="auto"/>
              <w:right w:val="single" w:sz="8" w:space="0" w:color="A6A6A6"/>
            </w:tcBorders>
            <w:shd w:val="clear" w:color="auto" w:fill="auto"/>
            <w:vAlign w:val="center"/>
          </w:tcPr>
          <w:p w14:paraId="5CB17261" w14:textId="77777777" w:rsidR="005C6353" w:rsidRPr="00A6505D" w:rsidRDefault="005C6353" w:rsidP="001F13EF">
            <w:pPr>
              <w:jc w:val="center"/>
              <w:rPr>
                <w:rFonts w:ascii="Arial" w:eastAsia="Times New Roman" w:hAnsi="Arial" w:cs="Arial"/>
                <w:color w:val="000000" w:themeColor="text1"/>
              </w:rPr>
            </w:pPr>
            <w:r w:rsidRPr="00A6505D">
              <w:rPr>
                <w:rFonts w:ascii="Arial" w:hAnsi="Arial" w:cs="Arial"/>
                <w:color w:val="000000" w:themeColor="text1"/>
              </w:rPr>
              <w:t>Diario</w:t>
            </w:r>
          </w:p>
        </w:tc>
      </w:tr>
      <w:tr w:rsidR="00A6505D" w:rsidRPr="00A6505D" w14:paraId="1FC5B02F" w14:textId="77777777" w:rsidTr="002941AC">
        <w:trPr>
          <w:cantSplit/>
          <w:trHeight w:val="1026"/>
        </w:trPr>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E661CA"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2</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04264B1"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Específico</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E1D99C3"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Externo</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0A0C846"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Ejecución</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32FF7C7"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Operacional</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224158AC"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Bienes y/o servicios defectuosos y/o de mala calidad</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14:paraId="3FF38DFC"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Inutilidad del bien y/o servicio</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D9ACBAB" w14:textId="77777777" w:rsidR="005C6353" w:rsidRPr="00A6505D" w:rsidRDefault="005C6353" w:rsidP="001F13EF">
            <w:pPr>
              <w:pStyle w:val="NormalWeb"/>
              <w:spacing w:after="0"/>
              <w:jc w:val="center"/>
              <w:rPr>
                <w:rFonts w:ascii="Arial" w:hAnsi="Arial" w:cs="Arial"/>
                <w:color w:val="000000" w:themeColor="text1"/>
                <w:sz w:val="22"/>
                <w:szCs w:val="22"/>
              </w:rPr>
            </w:pPr>
            <w:r w:rsidRPr="00A6505D">
              <w:rPr>
                <w:rFonts w:ascii="Arial" w:hAnsi="Arial" w:cs="Arial"/>
                <w:color w:val="000000" w:themeColor="text1"/>
                <w:sz w:val="22"/>
                <w:szCs w:val="22"/>
              </w:rPr>
              <w:t>3</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36845822"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3</w:t>
            </w:r>
          </w:p>
        </w:tc>
        <w:tc>
          <w:tcPr>
            <w:tcW w:w="148" w:type="pct"/>
            <w:tcBorders>
              <w:top w:val="single" w:sz="4" w:space="0" w:color="auto"/>
              <w:left w:val="single" w:sz="4" w:space="0" w:color="auto"/>
              <w:bottom w:val="single" w:sz="4" w:space="0" w:color="auto"/>
              <w:right w:val="single" w:sz="4" w:space="0" w:color="auto"/>
            </w:tcBorders>
            <w:shd w:val="clear" w:color="auto" w:fill="F29D2C"/>
            <w:textDirection w:val="btLr"/>
            <w:vAlign w:val="center"/>
          </w:tcPr>
          <w:p w14:paraId="0E35D151"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6</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1ABD669"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alto</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84D46A5"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hAnsi="Arial" w:cs="Arial"/>
                <w:color w:val="000000" w:themeColor="text1"/>
              </w:rPr>
              <w:t>Contratista</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79C133D" w14:textId="77777777" w:rsidR="005C6353" w:rsidRPr="00A6505D" w:rsidRDefault="005C6353" w:rsidP="001F13EF">
            <w:pPr>
              <w:jc w:val="center"/>
              <w:rPr>
                <w:rFonts w:ascii="Arial" w:eastAsia="Times New Roman" w:hAnsi="Arial" w:cs="Arial"/>
                <w:color w:val="000000" w:themeColor="text1"/>
              </w:rPr>
            </w:pPr>
            <w:r w:rsidRPr="00A6505D">
              <w:rPr>
                <w:rFonts w:ascii="Arial" w:hAnsi="Arial" w:cs="Arial"/>
                <w:color w:val="000000" w:themeColor="text1"/>
              </w:rPr>
              <w:t>Cambios del bien y/o servicio</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99AE932"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56F0FB6E"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75EA83BF"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2</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0CD3FF5"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Bajo</w:t>
            </w:r>
          </w:p>
        </w:tc>
        <w:tc>
          <w:tcPr>
            <w:tcW w:w="21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D1B605D"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No</w:t>
            </w:r>
          </w:p>
        </w:tc>
        <w:tc>
          <w:tcPr>
            <w:tcW w:w="2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E4C98C4"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Entidad Estatal</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1B8D6DE6"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A la entrega del bien</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1BBDCA1A"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Fin de ejecución del contrato</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5AFF0E1A"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Mediante el ejercicio de la supervisión</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05CCE04D"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Diario</w:t>
            </w:r>
          </w:p>
        </w:tc>
      </w:tr>
      <w:tr w:rsidR="00A6505D" w:rsidRPr="00A6505D" w14:paraId="20164FEF" w14:textId="77777777" w:rsidTr="002941AC">
        <w:trPr>
          <w:cantSplit/>
          <w:trHeight w:val="1247"/>
        </w:trPr>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E04B61D"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3</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5CB7BD6"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General</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A5A799D"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Externo</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BF850B4"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Ejecución</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03CECF8"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Regulatorio</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7C5BCF4A"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Reforma Tributaria</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14:paraId="692C4AFB"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 xml:space="preserve">Aumento de la base de tributación y aumento </w:t>
            </w:r>
            <w:r w:rsidRPr="00A6505D">
              <w:rPr>
                <w:rFonts w:ascii="Arial" w:hAnsi="Arial" w:cs="Arial"/>
                <w:color w:val="000000" w:themeColor="text1"/>
              </w:rPr>
              <w:lastRenderedPageBreak/>
              <w:t>de los costos del contrato</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3457E2F" w14:textId="77777777" w:rsidR="005C6353" w:rsidRPr="00A6505D" w:rsidRDefault="005C6353" w:rsidP="001F13EF">
            <w:pPr>
              <w:pStyle w:val="NormalWeb"/>
              <w:spacing w:after="0"/>
              <w:jc w:val="center"/>
              <w:rPr>
                <w:rFonts w:ascii="Arial" w:hAnsi="Arial" w:cs="Arial"/>
                <w:color w:val="000000" w:themeColor="text1"/>
                <w:sz w:val="22"/>
                <w:szCs w:val="22"/>
              </w:rPr>
            </w:pPr>
            <w:r w:rsidRPr="00A6505D">
              <w:rPr>
                <w:rFonts w:ascii="Arial" w:hAnsi="Arial" w:cs="Arial"/>
                <w:color w:val="000000" w:themeColor="text1"/>
                <w:sz w:val="22"/>
                <w:szCs w:val="22"/>
              </w:rPr>
              <w:lastRenderedPageBreak/>
              <w:t>3</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7C06CCB4"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2BE80A5B"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4</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FE20D5C"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bajo</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E278D7E" w14:textId="77777777" w:rsidR="005C6353" w:rsidRPr="00A6505D" w:rsidRDefault="005C6353" w:rsidP="001F13EF">
            <w:pPr>
              <w:ind w:left="113" w:right="113"/>
              <w:jc w:val="center"/>
              <w:rPr>
                <w:rFonts w:ascii="Arial" w:hAnsi="Arial" w:cs="Arial"/>
                <w:color w:val="000000" w:themeColor="text1"/>
              </w:rPr>
            </w:pPr>
            <w:r w:rsidRPr="00A6505D">
              <w:rPr>
                <w:rFonts w:ascii="Arial" w:eastAsia="Times New Roman" w:hAnsi="Arial" w:cs="Arial"/>
                <w:color w:val="000000" w:themeColor="text1"/>
              </w:rPr>
              <w:t>Entidad</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6E6BD30B"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Cláusula contractual</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98C36A5"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53193646"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09440F92"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2</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3161C59"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Bajo</w:t>
            </w:r>
          </w:p>
        </w:tc>
        <w:tc>
          <w:tcPr>
            <w:tcW w:w="21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24A40AC"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No</w:t>
            </w:r>
          </w:p>
        </w:tc>
        <w:tc>
          <w:tcPr>
            <w:tcW w:w="2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59FE51F"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Entidad Estatal</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6225998C"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Cuando se evidencie el hecho</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57806E0B"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Fin de ejecución del contrato</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750A8232"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 xml:space="preserve">Mediante el ejercicio de la </w:t>
            </w:r>
            <w:r w:rsidRPr="00A6505D">
              <w:rPr>
                <w:rFonts w:ascii="Arial" w:hAnsi="Arial" w:cs="Arial"/>
                <w:color w:val="000000" w:themeColor="text1"/>
              </w:rPr>
              <w:lastRenderedPageBreak/>
              <w:t>supervisión</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2F31AF14"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lastRenderedPageBreak/>
              <w:t>semanal</w:t>
            </w:r>
          </w:p>
        </w:tc>
      </w:tr>
      <w:tr w:rsidR="00A6505D" w:rsidRPr="00A6505D" w14:paraId="728353D6" w14:textId="77777777" w:rsidTr="002941AC">
        <w:trPr>
          <w:cantSplit/>
          <w:trHeight w:val="40"/>
        </w:trPr>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3054A1C"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4</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CF8D62F"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General</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13DA3E4"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Externo</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4C51B00"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Ejecución</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8A9992F"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Financiero</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6D66584E"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Falta de liquidez necesaria para cumplir con las obligaciones del contrato</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14:paraId="0A56A1B0"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Incumplimiento de las obligaciones contractuales</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88583AD" w14:textId="77777777" w:rsidR="005C6353" w:rsidRPr="00A6505D" w:rsidRDefault="005C6353" w:rsidP="001F13EF">
            <w:pPr>
              <w:pStyle w:val="NormalWeb"/>
              <w:spacing w:after="0"/>
              <w:jc w:val="center"/>
              <w:rPr>
                <w:rFonts w:ascii="Arial" w:hAnsi="Arial" w:cs="Arial"/>
                <w:color w:val="000000" w:themeColor="text1"/>
                <w:sz w:val="22"/>
                <w:szCs w:val="22"/>
              </w:rPr>
            </w:pPr>
            <w:r w:rsidRPr="00A6505D">
              <w:rPr>
                <w:rFonts w:ascii="Arial" w:hAnsi="Arial" w:cs="Arial"/>
                <w:color w:val="000000" w:themeColor="text1"/>
                <w:sz w:val="22"/>
                <w:szCs w:val="22"/>
              </w:rPr>
              <w:t>3</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75195A2A"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2</w:t>
            </w:r>
          </w:p>
        </w:tc>
        <w:tc>
          <w:tcPr>
            <w:tcW w:w="148" w:type="pct"/>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14:paraId="68A4E0AF"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5</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84C9B47"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medio</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DEDB661"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hAnsi="Arial" w:cs="Arial"/>
                <w:color w:val="000000" w:themeColor="text1"/>
              </w:rPr>
              <w:t>Contratista</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37A7AEF" w14:textId="77777777" w:rsidR="005C6353" w:rsidRPr="00A6505D" w:rsidRDefault="005C6353" w:rsidP="001F13EF">
            <w:pPr>
              <w:pStyle w:val="NormalWeb"/>
              <w:spacing w:after="0"/>
              <w:rPr>
                <w:rFonts w:ascii="Arial" w:hAnsi="Arial" w:cs="Arial"/>
                <w:color w:val="000000" w:themeColor="text1"/>
                <w:sz w:val="22"/>
                <w:szCs w:val="22"/>
              </w:rPr>
            </w:pPr>
            <w:r w:rsidRPr="00A6505D">
              <w:rPr>
                <w:rFonts w:ascii="Arial" w:hAnsi="Arial" w:cs="Arial"/>
                <w:color w:val="000000" w:themeColor="text1"/>
                <w:sz w:val="22"/>
                <w:szCs w:val="22"/>
                <w:lang w:eastAsia="es-CO"/>
              </w:rPr>
              <w:t>1.Establecer indicadores financieros</w:t>
            </w:r>
          </w:p>
          <w:p w14:paraId="7CCAF88A" w14:textId="77777777" w:rsidR="005C6353" w:rsidRPr="00A6505D" w:rsidRDefault="005C6353" w:rsidP="001F13EF">
            <w:pPr>
              <w:pStyle w:val="NormalWeb"/>
              <w:spacing w:after="0"/>
              <w:jc w:val="center"/>
              <w:rPr>
                <w:rFonts w:ascii="Arial" w:hAnsi="Arial" w:cs="Arial"/>
                <w:color w:val="000000" w:themeColor="text1"/>
                <w:sz w:val="22"/>
                <w:szCs w:val="22"/>
              </w:rPr>
            </w:pPr>
            <w:r w:rsidRPr="00A6505D">
              <w:rPr>
                <w:rFonts w:ascii="Arial" w:hAnsi="Arial" w:cs="Arial"/>
                <w:color w:val="000000" w:themeColor="text1"/>
                <w:sz w:val="22"/>
                <w:szCs w:val="22"/>
                <w:lang w:eastAsia="es-CO"/>
              </w:rPr>
              <w:t>2.Transferencia del riesgo a la aseguradora</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1ADBE8C"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5173B070"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5E449FA3"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2</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AD2016"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Bajo</w:t>
            </w:r>
          </w:p>
        </w:tc>
        <w:tc>
          <w:tcPr>
            <w:tcW w:w="21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1B4A6BC"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No</w:t>
            </w:r>
          </w:p>
        </w:tc>
        <w:tc>
          <w:tcPr>
            <w:tcW w:w="2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A6D63B9"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Entidad Estatal</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7197797C"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En la estructuración del proceso</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5B1C7C9C"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Hasta la liquidación del contrato</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6EE56288"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Mediante el ejercicio de la supervisión</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7101F0E4"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semanal</w:t>
            </w:r>
          </w:p>
        </w:tc>
      </w:tr>
      <w:tr w:rsidR="00A6505D" w:rsidRPr="00A6505D" w14:paraId="1F73F4D7" w14:textId="77777777" w:rsidTr="002941AC">
        <w:trPr>
          <w:cantSplit/>
          <w:trHeight w:val="1663"/>
        </w:trPr>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3342012"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5</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1BF1898"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General</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B1F790D"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Externo</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173CF0D"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Ejecución</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2DAEBB5"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Operacional</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43914B41"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Suministro de bienes y/o servicio que no cumplen las especifica</w:t>
            </w:r>
            <w:r w:rsidRPr="00A6505D">
              <w:rPr>
                <w:rFonts w:ascii="Arial" w:hAnsi="Arial" w:cs="Arial"/>
                <w:color w:val="000000" w:themeColor="text1"/>
              </w:rPr>
              <w:lastRenderedPageBreak/>
              <w:t>ciones técnicas</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14:paraId="3800E7E9"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lastRenderedPageBreak/>
              <w:t>Incumplimiento de las obligaciones contractuales</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5CDB3AF" w14:textId="77777777" w:rsidR="005C6353" w:rsidRPr="00A6505D" w:rsidRDefault="005C6353" w:rsidP="001F13EF">
            <w:pPr>
              <w:pStyle w:val="NormalWeb"/>
              <w:spacing w:after="0"/>
              <w:jc w:val="center"/>
              <w:rPr>
                <w:rFonts w:ascii="Arial" w:hAnsi="Arial" w:cs="Arial"/>
                <w:color w:val="000000" w:themeColor="text1"/>
                <w:sz w:val="22"/>
                <w:szCs w:val="22"/>
              </w:rPr>
            </w:pPr>
            <w:r w:rsidRPr="00A6505D">
              <w:rPr>
                <w:rFonts w:ascii="Arial" w:hAnsi="Arial" w:cs="Arial"/>
                <w:color w:val="000000" w:themeColor="text1"/>
                <w:sz w:val="22"/>
                <w:szCs w:val="22"/>
              </w:rPr>
              <w:t>3</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0F72F27B"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2</w:t>
            </w:r>
          </w:p>
        </w:tc>
        <w:tc>
          <w:tcPr>
            <w:tcW w:w="148" w:type="pct"/>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14:paraId="47CD0B1C"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5</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0301461"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medio</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F8A9398" w14:textId="77777777" w:rsidR="005C6353" w:rsidRPr="00A6505D" w:rsidRDefault="005C6353" w:rsidP="001F13EF">
            <w:pPr>
              <w:ind w:left="113" w:right="113"/>
              <w:jc w:val="center"/>
              <w:rPr>
                <w:rFonts w:ascii="Arial" w:hAnsi="Arial" w:cs="Arial"/>
                <w:color w:val="000000" w:themeColor="text1"/>
              </w:rPr>
            </w:pPr>
            <w:r w:rsidRPr="00A6505D">
              <w:rPr>
                <w:rFonts w:ascii="Arial" w:hAnsi="Arial" w:cs="Arial"/>
                <w:color w:val="000000" w:themeColor="text1"/>
              </w:rPr>
              <w:t>Contratista</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24D1D90" w14:textId="77777777" w:rsidR="005C6353" w:rsidRPr="00A6505D" w:rsidRDefault="005C6353" w:rsidP="001F13EF">
            <w:pPr>
              <w:pStyle w:val="NormalWeb"/>
              <w:spacing w:before="0" w:beforeAutospacing="0" w:after="0"/>
              <w:jc w:val="center"/>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1. Revisión del supervisor de los bienes</w:t>
            </w:r>
            <w:r w:rsidRPr="00A6505D">
              <w:rPr>
                <w:rFonts w:ascii="Arial" w:hAnsi="Arial" w:cs="Arial"/>
                <w:color w:val="000000" w:themeColor="text1"/>
                <w:sz w:val="22"/>
                <w:szCs w:val="22"/>
              </w:rPr>
              <w:t xml:space="preserve"> y/o servicios entregados por el contratista. </w:t>
            </w:r>
            <w:r w:rsidRPr="00A6505D">
              <w:rPr>
                <w:rFonts w:ascii="Arial" w:hAnsi="Arial" w:cs="Arial"/>
                <w:color w:val="000000" w:themeColor="text1"/>
                <w:sz w:val="22"/>
                <w:szCs w:val="22"/>
              </w:rPr>
              <w:lastRenderedPageBreak/>
              <w:t xml:space="preserve">2. </w:t>
            </w:r>
            <w:r w:rsidRPr="00A6505D">
              <w:rPr>
                <w:rFonts w:ascii="Arial" w:hAnsi="Arial" w:cs="Arial"/>
                <w:color w:val="000000" w:themeColor="text1"/>
                <w:sz w:val="22"/>
                <w:szCs w:val="22"/>
                <w:lang w:eastAsia="es-CO"/>
              </w:rPr>
              <w:t>Transferencia del riesgo a la aseguradora</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373F427"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lastRenderedPageBreak/>
              <w:t>1</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226A6A04"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6771D9DE"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2</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5BFFF41"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Bajo</w:t>
            </w:r>
          </w:p>
        </w:tc>
        <w:tc>
          <w:tcPr>
            <w:tcW w:w="21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1B01FC8"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No</w:t>
            </w:r>
          </w:p>
        </w:tc>
        <w:tc>
          <w:tcPr>
            <w:tcW w:w="2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CBFF3DA"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Entidad Estatal</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4AFAD4E1"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En la ejecución del contrato</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13C58EB0"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Hasta la liquidación del contrato</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1CFFAC57"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Mediante el ejercicio de la supervisión</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17833424"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En cada entrega</w:t>
            </w:r>
          </w:p>
        </w:tc>
      </w:tr>
      <w:tr w:rsidR="00A6505D" w:rsidRPr="00A6505D" w14:paraId="47C2AA19" w14:textId="77777777" w:rsidTr="002941AC">
        <w:trPr>
          <w:cantSplit/>
          <w:trHeight w:val="1309"/>
        </w:trPr>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E849294"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6</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EF813A0"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General</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E15D57E"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Externo</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6ABF9B1"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Ejecución</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E9700F9"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Operacional</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420D2C18"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No Suministro de los bienes o el servicio dentro del plazo establecido</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14:paraId="0E61742E"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Incumplimiento de las obligaciones contractuales</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BB2CBEC" w14:textId="77777777" w:rsidR="005C6353" w:rsidRPr="00A6505D" w:rsidRDefault="005C6353" w:rsidP="001F13EF">
            <w:pPr>
              <w:pStyle w:val="NormalWeb"/>
              <w:spacing w:after="0"/>
              <w:jc w:val="center"/>
              <w:rPr>
                <w:rFonts w:ascii="Arial" w:hAnsi="Arial" w:cs="Arial"/>
                <w:color w:val="000000" w:themeColor="text1"/>
                <w:sz w:val="22"/>
                <w:szCs w:val="22"/>
              </w:rPr>
            </w:pPr>
            <w:r w:rsidRPr="00A6505D">
              <w:rPr>
                <w:rFonts w:ascii="Arial" w:hAnsi="Arial" w:cs="Arial"/>
                <w:color w:val="000000" w:themeColor="text1"/>
                <w:sz w:val="22"/>
                <w:szCs w:val="22"/>
              </w:rPr>
              <w:t>3</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2545F3F4"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2</w:t>
            </w:r>
          </w:p>
        </w:tc>
        <w:tc>
          <w:tcPr>
            <w:tcW w:w="148" w:type="pct"/>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14:paraId="07AC9B9B"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5</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3DA331F"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medio</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4E7ED5F" w14:textId="77777777" w:rsidR="005C6353" w:rsidRPr="00A6505D" w:rsidRDefault="005C6353" w:rsidP="001F13EF">
            <w:pPr>
              <w:ind w:left="113" w:right="113"/>
              <w:jc w:val="center"/>
              <w:rPr>
                <w:rFonts w:ascii="Arial" w:hAnsi="Arial" w:cs="Arial"/>
                <w:color w:val="000000" w:themeColor="text1"/>
              </w:rPr>
            </w:pPr>
            <w:r w:rsidRPr="00A6505D">
              <w:rPr>
                <w:rFonts w:ascii="Arial" w:hAnsi="Arial" w:cs="Arial"/>
                <w:color w:val="000000" w:themeColor="text1"/>
              </w:rPr>
              <w:t>Contratista</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08A4FCC" w14:textId="77777777" w:rsidR="005C6353" w:rsidRPr="00A6505D" w:rsidRDefault="005C6353" w:rsidP="001F13EF">
            <w:pPr>
              <w:pStyle w:val="NormalWeb"/>
              <w:spacing w:after="0"/>
              <w:jc w:val="center"/>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1. Revisión e informes por parte del supervisor.</w:t>
            </w:r>
          </w:p>
          <w:p w14:paraId="4524095E" w14:textId="77777777" w:rsidR="005C6353" w:rsidRPr="00A6505D" w:rsidRDefault="005C6353" w:rsidP="001F13EF">
            <w:pPr>
              <w:pStyle w:val="NormalWeb"/>
              <w:spacing w:after="0"/>
              <w:jc w:val="center"/>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2. Transferencia del riesgo a la aseguradora</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2884733"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11202029"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187E73F4"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2</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6330DD0"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Bajo</w:t>
            </w:r>
          </w:p>
        </w:tc>
        <w:tc>
          <w:tcPr>
            <w:tcW w:w="21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FA5CAEA"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No</w:t>
            </w:r>
          </w:p>
        </w:tc>
        <w:tc>
          <w:tcPr>
            <w:tcW w:w="2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666517F"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Entidad Estatal</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1E512A7D"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En la ejecución del contrato</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2AD7BD7A"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Hasta la liquidación del contrato</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318CB069"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Mediante el ejercicio de la supervisión</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7D5883BB"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Mensual o en cada plazo de entrega</w:t>
            </w:r>
          </w:p>
        </w:tc>
      </w:tr>
      <w:tr w:rsidR="00A6505D" w:rsidRPr="00A6505D" w14:paraId="422F1F23" w14:textId="77777777" w:rsidTr="002941AC">
        <w:trPr>
          <w:cantSplit/>
          <w:trHeight w:val="2185"/>
        </w:trPr>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2046304"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lastRenderedPageBreak/>
              <w:t>7</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D575370"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General</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A28D85D"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Externo</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C01381B" w14:textId="030B22E6" w:rsidR="005C6353" w:rsidRPr="00A6505D" w:rsidRDefault="00273F60" w:rsidP="001F13EF">
            <w:pPr>
              <w:jc w:val="center"/>
              <w:rPr>
                <w:rFonts w:ascii="Arial" w:hAnsi="Arial" w:cs="Arial"/>
                <w:color w:val="000000" w:themeColor="text1"/>
              </w:rPr>
            </w:pPr>
            <w:r w:rsidRPr="00A6505D">
              <w:rPr>
                <w:rFonts w:ascii="Arial" w:hAnsi="Arial" w:cs="Arial"/>
                <w:color w:val="000000" w:themeColor="text1"/>
              </w:rPr>
              <w:t>Contratación</w:t>
            </w:r>
            <w:r w:rsidR="005C6353" w:rsidRPr="00A6505D">
              <w:rPr>
                <w:rFonts w:ascii="Arial" w:hAnsi="Arial" w:cs="Arial"/>
                <w:color w:val="000000" w:themeColor="text1"/>
              </w:rPr>
              <w:t xml:space="preserve"> </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5D25938"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Operacional</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1B5AB77"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Que no se presenten las garantías requeridas o que su presentación sea tardía</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14:paraId="317F99D8"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Imposibilidad de iniciar la ejecución, Incumplimiento de las obligaciones contractuales</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73DD45B" w14:textId="77777777" w:rsidR="005C6353" w:rsidRPr="00A6505D" w:rsidRDefault="005C6353" w:rsidP="001F13EF">
            <w:pPr>
              <w:pStyle w:val="NormalWeb"/>
              <w:spacing w:after="0"/>
              <w:jc w:val="center"/>
              <w:rPr>
                <w:rFonts w:ascii="Arial" w:hAnsi="Arial" w:cs="Arial"/>
                <w:color w:val="000000" w:themeColor="text1"/>
                <w:sz w:val="22"/>
                <w:szCs w:val="22"/>
              </w:rPr>
            </w:pPr>
            <w:r w:rsidRPr="00A6505D">
              <w:rPr>
                <w:rFonts w:ascii="Arial" w:hAnsi="Arial" w:cs="Arial"/>
                <w:color w:val="000000" w:themeColor="text1"/>
                <w:sz w:val="22"/>
                <w:szCs w:val="22"/>
              </w:rPr>
              <w:t>3</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6A086C37"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2</w:t>
            </w:r>
          </w:p>
        </w:tc>
        <w:tc>
          <w:tcPr>
            <w:tcW w:w="148" w:type="pct"/>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14:paraId="602C6CEB"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5</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35B65A4"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medio</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456F822" w14:textId="77777777" w:rsidR="005C6353" w:rsidRPr="00A6505D" w:rsidRDefault="005C6353" w:rsidP="001F13EF">
            <w:pPr>
              <w:ind w:left="113" w:right="113"/>
              <w:jc w:val="center"/>
              <w:rPr>
                <w:rFonts w:ascii="Arial" w:hAnsi="Arial" w:cs="Arial"/>
                <w:color w:val="000000" w:themeColor="text1"/>
              </w:rPr>
            </w:pPr>
            <w:r w:rsidRPr="00A6505D">
              <w:rPr>
                <w:rFonts w:ascii="Arial" w:hAnsi="Arial" w:cs="Arial"/>
                <w:color w:val="000000" w:themeColor="text1"/>
              </w:rPr>
              <w:t>Contratista</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1779E2A2" w14:textId="77777777" w:rsidR="005C6353" w:rsidRPr="00A6505D" w:rsidRDefault="005C6353" w:rsidP="001F13EF">
            <w:pPr>
              <w:pStyle w:val="NormalWeb"/>
              <w:spacing w:after="0"/>
              <w:jc w:val="center"/>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1. Exigir garantía de seriedad de la oferta.</w:t>
            </w:r>
          </w:p>
          <w:p w14:paraId="39F80FC2" w14:textId="77777777" w:rsidR="005C6353" w:rsidRPr="00A6505D" w:rsidRDefault="005C6353" w:rsidP="001F13EF">
            <w:pPr>
              <w:pStyle w:val="NormalWeb"/>
              <w:spacing w:after="0"/>
              <w:jc w:val="center"/>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2.Debido proceso y Afectar garantía de seriedad de la oferta</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C815413"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08834B80"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2FF424E0"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2</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43761C4"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Bajo</w:t>
            </w:r>
          </w:p>
        </w:tc>
        <w:tc>
          <w:tcPr>
            <w:tcW w:w="21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BAE857B"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No</w:t>
            </w:r>
          </w:p>
        </w:tc>
        <w:tc>
          <w:tcPr>
            <w:tcW w:w="2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1437B08"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Entidad Estatal</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64D38FFC"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Desde la estructuración del proceso</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2347AB96"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Hasta el inicio de ejecución del contrato</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0F8E68B2"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en la estructuración del proceso y la revisión de los requisitos de inicio de ejecución del contrato</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655327EA"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En el momento de cada actividad</w:t>
            </w:r>
          </w:p>
        </w:tc>
      </w:tr>
      <w:tr w:rsidR="00A6505D" w:rsidRPr="00A6505D" w14:paraId="612C3EE9" w14:textId="77777777" w:rsidTr="002941AC">
        <w:trPr>
          <w:cantSplit/>
          <w:trHeight w:val="1664"/>
        </w:trPr>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4CA6778"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8</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3F033B3"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General</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0FC09FC"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Externo</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017C59D" w14:textId="501BB444" w:rsidR="005C6353" w:rsidRPr="00A6505D" w:rsidRDefault="00273F60" w:rsidP="001F13EF">
            <w:pPr>
              <w:jc w:val="center"/>
              <w:rPr>
                <w:rFonts w:ascii="Arial" w:hAnsi="Arial" w:cs="Arial"/>
                <w:color w:val="000000" w:themeColor="text1"/>
              </w:rPr>
            </w:pPr>
            <w:r w:rsidRPr="00A6505D">
              <w:rPr>
                <w:rFonts w:ascii="Arial" w:hAnsi="Arial" w:cs="Arial"/>
                <w:color w:val="000000" w:themeColor="text1"/>
              </w:rPr>
              <w:t>Contratación</w:t>
            </w:r>
            <w:r w:rsidR="005C6353" w:rsidRPr="00A6505D">
              <w:rPr>
                <w:rFonts w:ascii="Arial" w:hAnsi="Arial" w:cs="Arial"/>
                <w:color w:val="000000" w:themeColor="text1"/>
              </w:rPr>
              <w:t xml:space="preserve"> </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B04F34C"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Operacional</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47F68D97"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Que el oferente adjudicatario no firme el contrato</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14:paraId="58A2B1AC"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Imposibilidad de iniciar la ejecución, Incumplimiento de las obligaciones del oferente</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486E8D3" w14:textId="77777777" w:rsidR="005C6353" w:rsidRPr="00A6505D" w:rsidRDefault="005C6353" w:rsidP="001F13EF">
            <w:pPr>
              <w:pStyle w:val="NormalWeb"/>
              <w:spacing w:after="0"/>
              <w:jc w:val="center"/>
              <w:rPr>
                <w:rFonts w:ascii="Arial" w:hAnsi="Arial" w:cs="Arial"/>
                <w:color w:val="000000" w:themeColor="text1"/>
                <w:sz w:val="22"/>
                <w:szCs w:val="22"/>
              </w:rPr>
            </w:pPr>
            <w:r w:rsidRPr="00A6505D">
              <w:rPr>
                <w:rFonts w:ascii="Arial" w:hAnsi="Arial" w:cs="Arial"/>
                <w:color w:val="000000" w:themeColor="text1"/>
                <w:sz w:val="22"/>
                <w:szCs w:val="22"/>
              </w:rPr>
              <w:t>3</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769EE295"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3</w:t>
            </w:r>
          </w:p>
        </w:tc>
        <w:tc>
          <w:tcPr>
            <w:tcW w:w="148" w:type="pct"/>
            <w:tcBorders>
              <w:top w:val="single" w:sz="4" w:space="0" w:color="auto"/>
              <w:left w:val="single" w:sz="4" w:space="0" w:color="auto"/>
              <w:bottom w:val="single" w:sz="4" w:space="0" w:color="auto"/>
              <w:right w:val="single" w:sz="4" w:space="0" w:color="auto"/>
            </w:tcBorders>
            <w:shd w:val="clear" w:color="auto" w:fill="F29D2C"/>
            <w:textDirection w:val="btLr"/>
            <w:vAlign w:val="center"/>
          </w:tcPr>
          <w:p w14:paraId="486758C0"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6</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FC4A9DF"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alto</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6B5ADF8" w14:textId="77777777" w:rsidR="005C6353" w:rsidRPr="00A6505D" w:rsidRDefault="005C6353" w:rsidP="001F13EF">
            <w:pPr>
              <w:ind w:left="113" w:right="113"/>
              <w:jc w:val="center"/>
              <w:rPr>
                <w:rFonts w:ascii="Arial" w:hAnsi="Arial" w:cs="Arial"/>
                <w:color w:val="000000" w:themeColor="text1"/>
              </w:rPr>
            </w:pPr>
            <w:r w:rsidRPr="00A6505D">
              <w:rPr>
                <w:rFonts w:ascii="Arial" w:hAnsi="Arial" w:cs="Arial"/>
                <w:color w:val="000000" w:themeColor="text1"/>
              </w:rPr>
              <w:t>Contratista</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2DFFAC1" w14:textId="77777777" w:rsidR="005C6353" w:rsidRPr="00A6505D" w:rsidRDefault="005C6353" w:rsidP="001F13EF">
            <w:pPr>
              <w:pStyle w:val="NormalWeb"/>
              <w:spacing w:after="0"/>
              <w:jc w:val="center"/>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1. Exigir garantía de seriedad de la oferta.</w:t>
            </w:r>
          </w:p>
          <w:p w14:paraId="55A39B19" w14:textId="77777777" w:rsidR="005C6353" w:rsidRPr="00A6505D" w:rsidRDefault="005C6353" w:rsidP="001F13EF">
            <w:pPr>
              <w:pStyle w:val="NormalWeb"/>
              <w:spacing w:after="0"/>
              <w:jc w:val="center"/>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 xml:space="preserve">2.Debido proceso y Afectar garantía de </w:t>
            </w:r>
            <w:r w:rsidRPr="00A6505D">
              <w:rPr>
                <w:rFonts w:ascii="Arial" w:hAnsi="Arial" w:cs="Arial"/>
                <w:color w:val="000000" w:themeColor="text1"/>
                <w:sz w:val="22"/>
                <w:szCs w:val="22"/>
                <w:lang w:eastAsia="es-CO"/>
              </w:rPr>
              <w:lastRenderedPageBreak/>
              <w:t>seriedad de la oferta</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081F7E3"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lastRenderedPageBreak/>
              <w:t>1</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150F5EDD"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09B6FBE3"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2</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BE9E9E6"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Bajo</w:t>
            </w:r>
          </w:p>
        </w:tc>
        <w:tc>
          <w:tcPr>
            <w:tcW w:w="21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7BF081D"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No</w:t>
            </w:r>
          </w:p>
        </w:tc>
        <w:tc>
          <w:tcPr>
            <w:tcW w:w="2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6A723BE"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Entidad Estatal</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7512F661"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Desde la estructuración del proceso</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7382D694"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Hasta el inicio de ejecución del contrato</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7D6EE8F8"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Mediante la estructuración del proceso y el cumplimiento del cronogr</w:t>
            </w:r>
            <w:r w:rsidRPr="00A6505D">
              <w:rPr>
                <w:rFonts w:ascii="Arial" w:hAnsi="Arial" w:cs="Arial"/>
                <w:color w:val="000000" w:themeColor="text1"/>
              </w:rPr>
              <w:lastRenderedPageBreak/>
              <w:t xml:space="preserve">ama del proceso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22EC6004"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lastRenderedPageBreak/>
              <w:t>En el momento de cada actividad</w:t>
            </w:r>
          </w:p>
        </w:tc>
      </w:tr>
      <w:tr w:rsidR="00A6505D" w:rsidRPr="00A6505D" w14:paraId="229BDE54" w14:textId="77777777" w:rsidTr="002941AC">
        <w:trPr>
          <w:cantSplit/>
          <w:trHeight w:val="1664"/>
        </w:trPr>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9765917"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9</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C44CF80"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 xml:space="preserve">General </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6D93CFE"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Interno</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705876E"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Ejecución</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A2978C8"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 xml:space="preserve">Financiero Y operacional </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740B40C2"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Que no se asigne el PAC requerido para el pago de las obligaciones contraídas</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14:paraId="6EC043D7"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no pago oportuno dentro de los plazos establecidos de las facturas</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0F78890" w14:textId="77777777" w:rsidR="005C6353" w:rsidRPr="00A6505D" w:rsidRDefault="005C6353" w:rsidP="001F13EF">
            <w:pPr>
              <w:pStyle w:val="NormalWeb"/>
              <w:spacing w:after="0"/>
              <w:jc w:val="center"/>
              <w:rPr>
                <w:rFonts w:ascii="Arial" w:hAnsi="Arial" w:cs="Arial"/>
                <w:color w:val="000000" w:themeColor="text1"/>
                <w:sz w:val="22"/>
                <w:szCs w:val="22"/>
              </w:rPr>
            </w:pPr>
            <w:r w:rsidRPr="00A6505D">
              <w:rPr>
                <w:rFonts w:ascii="Arial" w:hAnsi="Arial" w:cs="Arial"/>
                <w:color w:val="000000" w:themeColor="text1"/>
                <w:sz w:val="22"/>
                <w:szCs w:val="22"/>
                <w:lang w:eastAsia="es-CO"/>
              </w:rPr>
              <w:t>2</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133EE717"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2</w:t>
            </w:r>
          </w:p>
        </w:tc>
        <w:tc>
          <w:tcPr>
            <w:tcW w:w="148"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6F340A9C"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4</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A87F7C9"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Bajo</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D39B044" w14:textId="77777777" w:rsidR="005C6353" w:rsidRPr="00A6505D" w:rsidRDefault="005C6353" w:rsidP="001F13EF">
            <w:pPr>
              <w:ind w:left="113" w:right="113"/>
              <w:jc w:val="center"/>
              <w:rPr>
                <w:rFonts w:ascii="Arial" w:hAnsi="Arial" w:cs="Arial"/>
                <w:color w:val="000000" w:themeColor="text1"/>
              </w:rPr>
            </w:pPr>
            <w:r w:rsidRPr="00A6505D">
              <w:rPr>
                <w:rFonts w:ascii="Arial" w:eastAsia="Times New Roman" w:hAnsi="Arial" w:cs="Arial"/>
                <w:color w:val="000000" w:themeColor="text1"/>
              </w:rPr>
              <w:t>Entidad Estatal</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792BD6CC" w14:textId="77777777" w:rsidR="005C6353" w:rsidRPr="00A6505D" w:rsidRDefault="005C6353" w:rsidP="001F13EF">
            <w:pPr>
              <w:pStyle w:val="NormalWeb"/>
              <w:spacing w:after="0"/>
              <w:jc w:val="center"/>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 xml:space="preserve">Ajustes y cumplimiento a los procesos de la cadena presupuestal </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1DC55DC"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1CD6953E"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6F282777"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2</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27EE60E"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Bajo</w:t>
            </w:r>
          </w:p>
        </w:tc>
        <w:tc>
          <w:tcPr>
            <w:tcW w:w="21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4CA199"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No</w:t>
            </w:r>
          </w:p>
        </w:tc>
        <w:tc>
          <w:tcPr>
            <w:tcW w:w="2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E01D75"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Entidad Estatal</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3FD6F828"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Fecha de presentación de la obligación</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34FAEA87" w14:textId="77777777" w:rsidR="005C6353" w:rsidRPr="00A6505D" w:rsidRDefault="005C6353" w:rsidP="001F13EF">
            <w:pPr>
              <w:jc w:val="center"/>
              <w:rPr>
                <w:rFonts w:ascii="Arial" w:eastAsia="Times New Roman" w:hAnsi="Arial" w:cs="Arial"/>
                <w:color w:val="000000" w:themeColor="text1"/>
              </w:rPr>
            </w:pPr>
          </w:p>
          <w:p w14:paraId="19040846" w14:textId="77777777" w:rsidR="005C6353" w:rsidRPr="00A6505D" w:rsidRDefault="005C6353" w:rsidP="001F13EF">
            <w:pPr>
              <w:jc w:val="center"/>
              <w:rPr>
                <w:rFonts w:ascii="Arial" w:eastAsia="Times New Roman" w:hAnsi="Arial" w:cs="Arial"/>
                <w:color w:val="000000" w:themeColor="text1"/>
              </w:rPr>
            </w:pPr>
          </w:p>
          <w:p w14:paraId="4ABE26FE"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Fecha de pago de la obligación</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7BEAB5A3"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A través del sistema de información SIIF</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76472679"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fecha de los pagos</w:t>
            </w:r>
          </w:p>
        </w:tc>
      </w:tr>
      <w:tr w:rsidR="00A6505D" w:rsidRPr="00A6505D" w14:paraId="26DE9964" w14:textId="77777777" w:rsidTr="002941AC">
        <w:trPr>
          <w:cantSplit/>
          <w:trHeight w:val="1664"/>
        </w:trPr>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0AD056C"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10</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8B5CFF6"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General</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1F7CE09"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Externo</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AA7F58D"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Ejecución</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8840A99"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Económico</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0C976A66"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Variación de la tasa de cambio</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14:paraId="27D9843A" w14:textId="2E1408D0"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Incremento en la adquisición software y licenciami</w:t>
            </w:r>
            <w:r w:rsidRPr="00A6505D">
              <w:rPr>
                <w:rFonts w:ascii="Arial" w:eastAsia="Times New Roman" w:hAnsi="Arial" w:cs="Arial"/>
                <w:color w:val="000000" w:themeColor="text1"/>
              </w:rPr>
              <w:lastRenderedPageBreak/>
              <w:t>ent</w:t>
            </w:r>
            <w:r w:rsidR="0059303F" w:rsidRPr="00A6505D">
              <w:rPr>
                <w:rFonts w:ascii="Arial" w:eastAsia="Times New Roman" w:hAnsi="Arial" w:cs="Arial"/>
                <w:color w:val="000000" w:themeColor="text1"/>
              </w:rPr>
              <w:t>o</w:t>
            </w:r>
            <w:r w:rsidRPr="00A6505D">
              <w:rPr>
                <w:rFonts w:ascii="Arial" w:eastAsia="Times New Roman" w:hAnsi="Arial" w:cs="Arial"/>
                <w:color w:val="000000" w:themeColor="text1"/>
              </w:rPr>
              <w:t xml:space="preserve">  requeridas para el desarrollo del contrato</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EB26F3F" w14:textId="77777777" w:rsidR="005C6353" w:rsidRPr="00A6505D" w:rsidRDefault="005C6353" w:rsidP="001F13EF">
            <w:pPr>
              <w:pStyle w:val="NormalWeb"/>
              <w:spacing w:after="0"/>
              <w:jc w:val="center"/>
              <w:rPr>
                <w:rFonts w:ascii="Arial" w:hAnsi="Arial" w:cs="Arial"/>
                <w:color w:val="000000" w:themeColor="text1"/>
                <w:sz w:val="22"/>
                <w:szCs w:val="22"/>
              </w:rPr>
            </w:pPr>
            <w:r w:rsidRPr="00A6505D">
              <w:rPr>
                <w:rFonts w:ascii="Arial" w:hAnsi="Arial" w:cs="Arial"/>
                <w:color w:val="000000" w:themeColor="text1"/>
                <w:sz w:val="22"/>
                <w:szCs w:val="22"/>
                <w:lang w:eastAsia="es-CO"/>
              </w:rPr>
              <w:lastRenderedPageBreak/>
              <w:t>3</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7E62BD58"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2</w:t>
            </w:r>
          </w:p>
        </w:tc>
        <w:tc>
          <w:tcPr>
            <w:tcW w:w="148" w:type="pct"/>
            <w:tcBorders>
              <w:top w:val="single" w:sz="4" w:space="0" w:color="auto"/>
              <w:left w:val="single" w:sz="4" w:space="0" w:color="auto"/>
              <w:bottom w:val="single" w:sz="4" w:space="0" w:color="auto"/>
              <w:right w:val="single" w:sz="4" w:space="0" w:color="auto"/>
            </w:tcBorders>
            <w:shd w:val="clear" w:color="auto" w:fill="FFFF00"/>
            <w:textDirection w:val="btLr"/>
            <w:vAlign w:val="center"/>
          </w:tcPr>
          <w:p w14:paraId="2D06C3AB"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5</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78D43C5"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 xml:space="preserve">Medio </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16DD5CE" w14:textId="77777777" w:rsidR="005C6353" w:rsidRPr="00A6505D" w:rsidRDefault="005C6353" w:rsidP="001F13EF">
            <w:pPr>
              <w:ind w:left="113" w:right="113"/>
              <w:jc w:val="center"/>
              <w:rPr>
                <w:rFonts w:ascii="Arial" w:hAnsi="Arial" w:cs="Arial"/>
                <w:color w:val="000000" w:themeColor="text1"/>
              </w:rPr>
            </w:pPr>
            <w:r w:rsidRPr="00A6505D">
              <w:rPr>
                <w:rFonts w:ascii="Arial" w:eastAsia="Times New Roman" w:hAnsi="Arial" w:cs="Arial"/>
                <w:color w:val="000000" w:themeColor="text1"/>
              </w:rPr>
              <w:t xml:space="preserve">100% al contratista </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6DAFEF6A" w14:textId="77777777" w:rsidR="005C6353" w:rsidRPr="00A6505D" w:rsidRDefault="005C6353" w:rsidP="001F13EF">
            <w:pPr>
              <w:pStyle w:val="NormalWeb"/>
              <w:spacing w:after="0"/>
              <w:jc w:val="center"/>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Planificar los costos directos e indirectos al momento de la presentació</w:t>
            </w:r>
            <w:r w:rsidRPr="00A6505D">
              <w:rPr>
                <w:rFonts w:ascii="Arial" w:hAnsi="Arial" w:cs="Arial"/>
                <w:color w:val="000000" w:themeColor="text1"/>
                <w:sz w:val="22"/>
                <w:szCs w:val="22"/>
                <w:lang w:eastAsia="es-CO"/>
              </w:rPr>
              <w:lastRenderedPageBreak/>
              <w:t>n de la oferta económica</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1809C77"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lastRenderedPageBreak/>
              <w:t>1</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0DFF2FEA"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11DDDDB5"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2</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78F16FD"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Bajo</w:t>
            </w:r>
          </w:p>
        </w:tc>
        <w:tc>
          <w:tcPr>
            <w:tcW w:w="21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7719E29"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Si</w:t>
            </w:r>
          </w:p>
        </w:tc>
        <w:tc>
          <w:tcPr>
            <w:tcW w:w="2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CCD51D9"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 xml:space="preserve">Contratista </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6BC9F28E" w14:textId="77777777" w:rsidR="005C6353" w:rsidRPr="00A6505D" w:rsidRDefault="005C6353" w:rsidP="001F13EF">
            <w:pPr>
              <w:jc w:val="center"/>
              <w:rPr>
                <w:rFonts w:ascii="Arial" w:eastAsia="Times New Roman" w:hAnsi="Arial" w:cs="Arial"/>
                <w:color w:val="000000" w:themeColor="text1"/>
              </w:rPr>
            </w:pPr>
          </w:p>
          <w:p w14:paraId="3D6B3430"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Desde realización del  estudio</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54BDDFFD"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Hasta la recepción de ofertas</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1346E2DA"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 xml:space="preserve">Al término de validación de las </w:t>
            </w:r>
            <w:r w:rsidRPr="00A6505D">
              <w:rPr>
                <w:rFonts w:ascii="Arial" w:eastAsia="Times New Roman" w:hAnsi="Arial" w:cs="Arial"/>
                <w:color w:val="000000" w:themeColor="text1"/>
              </w:rPr>
              <w:lastRenderedPageBreak/>
              <w:t>propuestas</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217974ED" w14:textId="77777777" w:rsidR="005C6353" w:rsidRPr="00A6505D" w:rsidRDefault="005C6353" w:rsidP="001F13EF">
            <w:pPr>
              <w:jc w:val="center"/>
              <w:rPr>
                <w:rFonts w:ascii="Arial" w:eastAsia="Times New Roman" w:hAnsi="Arial" w:cs="Arial"/>
                <w:color w:val="000000" w:themeColor="text1"/>
              </w:rPr>
            </w:pPr>
            <w:r w:rsidRPr="00A6505D">
              <w:rPr>
                <w:rFonts w:ascii="Arial" w:hAnsi="Arial" w:cs="Arial"/>
                <w:color w:val="000000" w:themeColor="text1"/>
              </w:rPr>
              <w:lastRenderedPageBreak/>
              <w:t>Acto de adjudicación</w:t>
            </w:r>
          </w:p>
          <w:p w14:paraId="4B87769F" w14:textId="77777777" w:rsidR="005C6353" w:rsidRPr="00A6505D" w:rsidRDefault="005C6353" w:rsidP="001F13EF">
            <w:pPr>
              <w:jc w:val="center"/>
              <w:rPr>
                <w:rFonts w:ascii="Arial" w:hAnsi="Arial" w:cs="Arial"/>
                <w:color w:val="000000" w:themeColor="text1"/>
              </w:rPr>
            </w:pPr>
          </w:p>
        </w:tc>
      </w:tr>
      <w:tr w:rsidR="00A6505D" w:rsidRPr="00A6505D" w14:paraId="0A726283" w14:textId="77777777" w:rsidTr="002941AC">
        <w:trPr>
          <w:cantSplit/>
          <w:trHeight w:val="1664"/>
        </w:trPr>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4AF4CD2"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11</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422F6AC"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 xml:space="preserve">General </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C5DEAEB"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Interno</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A0A0951"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 xml:space="preserve">Contratación </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E14615C"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 xml:space="preserve">Financiero </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7EE7E6B4"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Fluctuación de los costos de mano de obra del servicio.</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14:paraId="218A70E4"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Mayores costos para el contratista en la ejecución del contrato.</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719AB13" w14:textId="77777777" w:rsidR="005C6353" w:rsidRPr="00A6505D" w:rsidRDefault="005C6353" w:rsidP="001F13EF">
            <w:pPr>
              <w:pStyle w:val="NormalWeb"/>
              <w:spacing w:after="0"/>
              <w:jc w:val="center"/>
              <w:rPr>
                <w:rFonts w:ascii="Arial" w:hAnsi="Arial" w:cs="Arial"/>
                <w:color w:val="000000" w:themeColor="text1"/>
                <w:sz w:val="22"/>
                <w:szCs w:val="22"/>
              </w:rPr>
            </w:pPr>
            <w:r w:rsidRPr="00A6505D">
              <w:rPr>
                <w:rFonts w:ascii="Arial" w:hAnsi="Arial" w:cs="Arial"/>
                <w:color w:val="000000" w:themeColor="text1"/>
                <w:sz w:val="22"/>
                <w:szCs w:val="22"/>
                <w:lang w:eastAsia="es-CO"/>
              </w:rPr>
              <w:t>1</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0EC4E65A"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2</w:t>
            </w:r>
          </w:p>
        </w:tc>
        <w:tc>
          <w:tcPr>
            <w:tcW w:w="148"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32C5B422"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3</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59C40FC"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 xml:space="preserve">Bajo </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675EC13" w14:textId="77777777" w:rsidR="005C6353" w:rsidRPr="00A6505D" w:rsidRDefault="005C6353" w:rsidP="001F13EF">
            <w:pPr>
              <w:ind w:left="113" w:right="113"/>
              <w:jc w:val="center"/>
              <w:rPr>
                <w:rFonts w:ascii="Arial" w:hAnsi="Arial" w:cs="Arial"/>
                <w:color w:val="000000" w:themeColor="text1"/>
              </w:rPr>
            </w:pPr>
            <w:r w:rsidRPr="00A6505D">
              <w:rPr>
                <w:rFonts w:ascii="Arial" w:eastAsia="Times New Roman" w:hAnsi="Arial" w:cs="Arial"/>
                <w:color w:val="000000" w:themeColor="text1"/>
              </w:rPr>
              <w:t xml:space="preserve">Contratista </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64EE5749" w14:textId="77777777" w:rsidR="005C6353" w:rsidRPr="00A6505D" w:rsidRDefault="005C6353" w:rsidP="001F13EF">
            <w:pPr>
              <w:pStyle w:val="NormalWeb"/>
              <w:spacing w:after="0"/>
              <w:jc w:val="center"/>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El contratista deberá prever esta situación al momento de realizar la oferta.</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697892D"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1E764E47"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3BA5C5D9"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2</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1A3D751"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 xml:space="preserve">Bajo </w:t>
            </w:r>
          </w:p>
        </w:tc>
        <w:tc>
          <w:tcPr>
            <w:tcW w:w="21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588352F"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No</w:t>
            </w:r>
          </w:p>
        </w:tc>
        <w:tc>
          <w:tcPr>
            <w:tcW w:w="2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56D4875"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 xml:space="preserve">Contratista </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3C817810"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Desde realización del  estudio</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4DE7C332"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Hasta la recepción de ofertas</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4F3836A5" w14:textId="77777777" w:rsidR="005C6353" w:rsidRPr="00A6505D" w:rsidRDefault="005C6353" w:rsidP="001F13EF">
            <w:pPr>
              <w:jc w:val="center"/>
              <w:rPr>
                <w:rFonts w:ascii="Arial" w:hAnsi="Arial" w:cs="Arial"/>
                <w:color w:val="000000" w:themeColor="text1"/>
              </w:rPr>
            </w:pPr>
            <w:r w:rsidRPr="00A6505D">
              <w:rPr>
                <w:rFonts w:ascii="Arial" w:eastAsia="Times New Roman" w:hAnsi="Arial" w:cs="Arial"/>
                <w:color w:val="000000" w:themeColor="text1"/>
              </w:rPr>
              <w:t xml:space="preserve">Al término de validación de las propuestas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3A953DD8"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Al término de validación de las propuestas</w:t>
            </w:r>
          </w:p>
        </w:tc>
      </w:tr>
      <w:tr w:rsidR="00A6505D" w:rsidRPr="00A6505D" w14:paraId="0F17EC45" w14:textId="77777777" w:rsidTr="002941AC">
        <w:trPr>
          <w:cantSplit/>
          <w:trHeight w:val="1664"/>
        </w:trPr>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139E34D"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12</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4D1E528"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 xml:space="preserve">General </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350DD64"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Externo</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049FF19"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Ejecución</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1CC3DA6"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Regulatorio</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5365D26F"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Que haya un rebrote de la Pandemia COVID 19.</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14:paraId="0446D0F5"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 xml:space="preserve">Normatividad con Medidas de aislamiento drásticas, que dificulten </w:t>
            </w:r>
            <w:r w:rsidRPr="00A6505D">
              <w:rPr>
                <w:rFonts w:ascii="Arial" w:eastAsia="Times New Roman" w:hAnsi="Arial" w:cs="Arial"/>
                <w:color w:val="000000" w:themeColor="text1"/>
              </w:rPr>
              <w:lastRenderedPageBreak/>
              <w:t xml:space="preserve">la ejecución del contrato </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BCAF84F" w14:textId="77777777" w:rsidR="005C6353" w:rsidRPr="00A6505D" w:rsidRDefault="005C6353" w:rsidP="001F13EF">
            <w:pPr>
              <w:pStyle w:val="NormalWeb"/>
              <w:spacing w:after="0"/>
              <w:jc w:val="center"/>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lastRenderedPageBreak/>
              <w:t>3</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24A4B61C"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3</w:t>
            </w:r>
          </w:p>
        </w:tc>
        <w:tc>
          <w:tcPr>
            <w:tcW w:w="148" w:type="pct"/>
            <w:tcBorders>
              <w:top w:val="single" w:sz="4" w:space="0" w:color="auto"/>
              <w:left w:val="single" w:sz="4" w:space="0" w:color="auto"/>
              <w:bottom w:val="single" w:sz="4" w:space="0" w:color="auto"/>
              <w:right w:val="single" w:sz="4" w:space="0" w:color="auto"/>
            </w:tcBorders>
            <w:shd w:val="clear" w:color="auto" w:fill="F29D2C"/>
            <w:textDirection w:val="btLr"/>
            <w:vAlign w:val="center"/>
          </w:tcPr>
          <w:p w14:paraId="5DEB079E"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6</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C902220"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Alto</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079E46A"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Entidad Estatal y Contratista</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3F3C9897" w14:textId="77777777" w:rsidR="005C6353" w:rsidRPr="00A6505D" w:rsidRDefault="005C6353" w:rsidP="001F13EF">
            <w:pPr>
              <w:pStyle w:val="NormalWeb"/>
              <w:jc w:val="center"/>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 xml:space="preserve">Adoptar medidas de Bioseguridad necesarias, mantener el </w:t>
            </w:r>
            <w:r w:rsidRPr="00A6505D">
              <w:rPr>
                <w:rFonts w:ascii="Arial" w:hAnsi="Arial" w:cs="Arial"/>
                <w:color w:val="000000" w:themeColor="text1"/>
                <w:sz w:val="22"/>
                <w:szCs w:val="22"/>
              </w:rPr>
              <w:t>aislamiento Ordenado</w:t>
            </w:r>
            <w:r w:rsidRPr="00A6505D">
              <w:rPr>
                <w:rFonts w:ascii="Arial" w:hAnsi="Arial" w:cs="Arial"/>
                <w:color w:val="000000" w:themeColor="text1"/>
                <w:sz w:val="22"/>
                <w:szCs w:val="22"/>
                <w:lang w:eastAsia="es-CO"/>
              </w:rPr>
              <w:t>.</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2B6A9C8"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2</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049C17BB"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1</w:t>
            </w:r>
          </w:p>
        </w:tc>
        <w:tc>
          <w:tcPr>
            <w:tcW w:w="148"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73470BA4"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3</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79680F4"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Bajo</w:t>
            </w:r>
          </w:p>
        </w:tc>
        <w:tc>
          <w:tcPr>
            <w:tcW w:w="21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3DDB32F"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No</w:t>
            </w:r>
          </w:p>
        </w:tc>
        <w:tc>
          <w:tcPr>
            <w:tcW w:w="2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2FE1CC" w14:textId="77777777" w:rsidR="005C6353" w:rsidRPr="00A6505D" w:rsidRDefault="005C6353" w:rsidP="001F13EF">
            <w:pPr>
              <w:ind w:left="113" w:right="113"/>
              <w:jc w:val="center"/>
              <w:rPr>
                <w:rFonts w:ascii="Arial" w:eastAsia="Times New Roman" w:hAnsi="Arial" w:cs="Arial"/>
                <w:color w:val="000000" w:themeColor="text1"/>
              </w:rPr>
            </w:pPr>
            <w:r w:rsidRPr="00A6505D">
              <w:rPr>
                <w:rFonts w:ascii="Arial" w:eastAsia="Times New Roman" w:hAnsi="Arial" w:cs="Arial"/>
                <w:color w:val="000000" w:themeColor="text1"/>
              </w:rPr>
              <w:t>Entidad Estatal y Contratista</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56F63323"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Desde el inicio de ejecución del contrato</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3E14B25C" w14:textId="77777777" w:rsidR="005C6353" w:rsidRPr="00A6505D" w:rsidRDefault="005C6353" w:rsidP="001F13EF">
            <w:pPr>
              <w:jc w:val="center"/>
              <w:rPr>
                <w:rFonts w:ascii="Arial" w:eastAsia="Times New Roman" w:hAnsi="Arial" w:cs="Arial"/>
                <w:color w:val="000000" w:themeColor="text1"/>
              </w:rPr>
            </w:pPr>
            <w:r w:rsidRPr="00A6505D">
              <w:rPr>
                <w:rFonts w:ascii="Arial" w:eastAsia="Times New Roman" w:hAnsi="Arial" w:cs="Arial"/>
                <w:color w:val="000000" w:themeColor="text1"/>
              </w:rPr>
              <w:t xml:space="preserve">Hasta la terminación del plazo de ejecución del </w:t>
            </w:r>
            <w:r w:rsidRPr="00A6505D">
              <w:rPr>
                <w:rFonts w:ascii="Arial" w:eastAsia="Times New Roman" w:hAnsi="Arial" w:cs="Arial"/>
                <w:color w:val="000000" w:themeColor="text1"/>
              </w:rPr>
              <w:lastRenderedPageBreak/>
              <w:t>contrato</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3B0B5BCC" w14:textId="77777777" w:rsidR="005C6353" w:rsidRPr="00A6505D" w:rsidRDefault="005C6353" w:rsidP="001F13EF">
            <w:pPr>
              <w:jc w:val="center"/>
              <w:rPr>
                <w:rFonts w:ascii="Arial" w:eastAsia="Times New Roman" w:hAnsi="Arial" w:cs="Arial"/>
                <w:color w:val="000000" w:themeColor="text1"/>
              </w:rPr>
            </w:pPr>
            <w:r w:rsidRPr="00A6505D">
              <w:rPr>
                <w:rFonts w:ascii="Arial" w:hAnsi="Arial" w:cs="Arial"/>
                <w:color w:val="000000" w:themeColor="text1"/>
              </w:rPr>
              <w:lastRenderedPageBreak/>
              <w:t>Mediante el ejercicio de la supervisión</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3DCD7BEC" w14:textId="77777777" w:rsidR="005C6353" w:rsidRPr="00A6505D" w:rsidRDefault="005C6353" w:rsidP="001F13EF">
            <w:pPr>
              <w:jc w:val="center"/>
              <w:rPr>
                <w:rFonts w:ascii="Arial" w:hAnsi="Arial" w:cs="Arial"/>
                <w:color w:val="000000" w:themeColor="text1"/>
              </w:rPr>
            </w:pPr>
            <w:r w:rsidRPr="00A6505D">
              <w:rPr>
                <w:rFonts w:ascii="Arial" w:hAnsi="Arial" w:cs="Arial"/>
                <w:color w:val="000000" w:themeColor="text1"/>
              </w:rPr>
              <w:t>Diario</w:t>
            </w:r>
          </w:p>
        </w:tc>
      </w:tr>
      <w:tr w:rsidR="00A6505D" w:rsidRPr="00A6505D" w14:paraId="788E4908" w14:textId="77777777" w:rsidTr="002941AC">
        <w:trPr>
          <w:cantSplit/>
          <w:trHeight w:val="1664"/>
        </w:trPr>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FDE2E26" w14:textId="4EC30BF3" w:rsidR="002941AC" w:rsidRPr="00A6505D" w:rsidRDefault="002941AC" w:rsidP="002941AC">
            <w:pPr>
              <w:ind w:left="113" w:right="113"/>
              <w:jc w:val="center"/>
              <w:rPr>
                <w:rFonts w:ascii="Arial" w:eastAsia="Times New Roman" w:hAnsi="Arial" w:cs="Arial"/>
                <w:color w:val="000000" w:themeColor="text1"/>
              </w:rPr>
            </w:pPr>
            <w:r w:rsidRPr="00A6505D">
              <w:rPr>
                <w:rFonts w:ascii="Arial" w:hAnsi="Arial" w:cs="Arial"/>
                <w:color w:val="000000" w:themeColor="text1"/>
              </w:rPr>
              <w:t>13</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99D21F2" w14:textId="2BAE516E" w:rsidR="002941AC" w:rsidRPr="00A6505D" w:rsidRDefault="002941AC" w:rsidP="002941AC">
            <w:pPr>
              <w:jc w:val="center"/>
              <w:rPr>
                <w:rFonts w:ascii="Arial" w:eastAsia="Times New Roman" w:hAnsi="Arial" w:cs="Arial"/>
                <w:color w:val="000000" w:themeColor="text1"/>
              </w:rPr>
            </w:pPr>
            <w:r w:rsidRPr="00A6505D">
              <w:rPr>
                <w:rFonts w:ascii="Arial" w:hAnsi="Arial" w:cs="Arial"/>
                <w:color w:val="000000" w:themeColor="text1"/>
              </w:rPr>
              <w:t xml:space="preserve">Especifico </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C2C3F52" w14:textId="5976AEDE" w:rsidR="002941AC" w:rsidRPr="00A6505D" w:rsidRDefault="002941AC" w:rsidP="002941AC">
            <w:pPr>
              <w:jc w:val="center"/>
              <w:rPr>
                <w:rFonts w:ascii="Arial" w:eastAsia="Times New Roman" w:hAnsi="Arial" w:cs="Arial"/>
                <w:color w:val="000000" w:themeColor="text1"/>
              </w:rPr>
            </w:pPr>
            <w:r w:rsidRPr="00A6505D">
              <w:rPr>
                <w:rFonts w:ascii="Arial" w:hAnsi="Arial" w:cs="Arial"/>
                <w:color w:val="000000" w:themeColor="text1"/>
              </w:rPr>
              <w:t>interno</w:t>
            </w:r>
          </w:p>
        </w:tc>
        <w:tc>
          <w:tcPr>
            <w:tcW w:w="15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885F0BF" w14:textId="391F668C" w:rsidR="002941AC" w:rsidRPr="00A6505D" w:rsidRDefault="002941AC" w:rsidP="002941AC">
            <w:pPr>
              <w:jc w:val="center"/>
              <w:rPr>
                <w:rFonts w:ascii="Arial" w:eastAsia="Times New Roman" w:hAnsi="Arial" w:cs="Arial"/>
                <w:color w:val="000000" w:themeColor="text1"/>
              </w:rPr>
            </w:pPr>
            <w:r w:rsidRPr="00A6505D">
              <w:rPr>
                <w:rFonts w:ascii="Arial" w:hAnsi="Arial" w:cs="Arial"/>
                <w:color w:val="000000" w:themeColor="text1"/>
              </w:rPr>
              <w:t xml:space="preserve">Ejecución </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571C5EC" w14:textId="04ADD1EB" w:rsidR="002941AC" w:rsidRPr="00A6505D" w:rsidRDefault="002941AC" w:rsidP="002941AC">
            <w:pPr>
              <w:jc w:val="center"/>
              <w:rPr>
                <w:rFonts w:ascii="Arial" w:eastAsia="Times New Roman" w:hAnsi="Arial" w:cs="Arial"/>
                <w:color w:val="000000" w:themeColor="text1"/>
              </w:rPr>
            </w:pPr>
            <w:r w:rsidRPr="00A6505D">
              <w:rPr>
                <w:rFonts w:ascii="Arial" w:hAnsi="Arial" w:cs="Arial"/>
                <w:color w:val="000000" w:themeColor="text1"/>
              </w:rPr>
              <w:t>Operacional</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28C2D636" w14:textId="1B5ADBAC" w:rsidR="002941AC" w:rsidRPr="00A6505D" w:rsidRDefault="002941AC" w:rsidP="002941AC">
            <w:pPr>
              <w:jc w:val="center"/>
              <w:rPr>
                <w:rFonts w:ascii="Arial" w:eastAsia="Times New Roman" w:hAnsi="Arial" w:cs="Arial"/>
                <w:color w:val="000000" w:themeColor="text1"/>
              </w:rPr>
            </w:pPr>
            <w:r w:rsidRPr="00A6505D">
              <w:rPr>
                <w:rFonts w:ascii="Arial" w:hAnsi="Arial" w:cs="Arial"/>
                <w:color w:val="000000" w:themeColor="text1"/>
              </w:rPr>
              <w:t xml:space="preserve">Incompatibilidad tecnológica </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14:paraId="55A0A99C" w14:textId="07AA0AE9" w:rsidR="002941AC" w:rsidRPr="00A6505D" w:rsidRDefault="002941AC" w:rsidP="002941AC">
            <w:pPr>
              <w:jc w:val="center"/>
              <w:rPr>
                <w:rFonts w:ascii="Arial" w:eastAsia="Times New Roman" w:hAnsi="Arial" w:cs="Arial"/>
                <w:color w:val="000000" w:themeColor="text1"/>
              </w:rPr>
            </w:pPr>
            <w:r w:rsidRPr="00A6505D">
              <w:rPr>
                <w:rFonts w:ascii="Arial" w:hAnsi="Arial" w:cs="Arial"/>
                <w:color w:val="000000" w:themeColor="text1"/>
              </w:rPr>
              <w:t xml:space="preserve">Incumplimiento del contrato </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F97B744" w14:textId="217153AE" w:rsidR="002941AC" w:rsidRPr="00A6505D" w:rsidRDefault="002941AC" w:rsidP="002941AC">
            <w:pPr>
              <w:pStyle w:val="NormalWeb"/>
              <w:spacing w:after="0"/>
              <w:jc w:val="center"/>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3</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4A5E6D44" w14:textId="13A3F52F" w:rsidR="002941AC" w:rsidRPr="00A6505D" w:rsidRDefault="002941AC" w:rsidP="002941AC">
            <w:pPr>
              <w:ind w:left="113" w:right="113"/>
              <w:jc w:val="center"/>
              <w:rPr>
                <w:rFonts w:ascii="Arial" w:eastAsia="Times New Roman" w:hAnsi="Arial" w:cs="Arial"/>
                <w:color w:val="000000" w:themeColor="text1"/>
              </w:rPr>
            </w:pPr>
            <w:r w:rsidRPr="00A6505D">
              <w:rPr>
                <w:rFonts w:ascii="Arial" w:hAnsi="Arial" w:cs="Arial"/>
                <w:color w:val="000000" w:themeColor="text1"/>
              </w:rPr>
              <w:t>4</w:t>
            </w:r>
          </w:p>
        </w:tc>
        <w:tc>
          <w:tcPr>
            <w:tcW w:w="148" w:type="pct"/>
            <w:tcBorders>
              <w:top w:val="single" w:sz="4" w:space="0" w:color="auto"/>
              <w:left w:val="single" w:sz="4" w:space="0" w:color="auto"/>
              <w:bottom w:val="single" w:sz="4" w:space="0" w:color="auto"/>
              <w:right w:val="single" w:sz="4" w:space="0" w:color="auto"/>
            </w:tcBorders>
            <w:shd w:val="clear" w:color="auto" w:fill="F29D2C"/>
            <w:textDirection w:val="btLr"/>
            <w:vAlign w:val="center"/>
          </w:tcPr>
          <w:p w14:paraId="2392A112" w14:textId="1401BDAE" w:rsidR="002941AC" w:rsidRPr="00A6505D" w:rsidRDefault="002941AC" w:rsidP="002941AC">
            <w:pPr>
              <w:ind w:left="113" w:right="113"/>
              <w:jc w:val="center"/>
              <w:rPr>
                <w:rFonts w:ascii="Arial" w:eastAsia="Times New Roman" w:hAnsi="Arial" w:cs="Arial"/>
                <w:color w:val="000000" w:themeColor="text1"/>
              </w:rPr>
            </w:pPr>
            <w:r w:rsidRPr="00A6505D">
              <w:rPr>
                <w:rFonts w:ascii="Arial" w:hAnsi="Arial" w:cs="Arial"/>
                <w:color w:val="000000" w:themeColor="text1"/>
              </w:rPr>
              <w:t>7</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B3A016F" w14:textId="21D67921" w:rsidR="002941AC" w:rsidRPr="00A6505D" w:rsidRDefault="002941AC" w:rsidP="002941AC">
            <w:pPr>
              <w:ind w:left="113" w:right="113"/>
              <w:jc w:val="center"/>
              <w:rPr>
                <w:rFonts w:ascii="Arial" w:eastAsia="Times New Roman" w:hAnsi="Arial" w:cs="Arial"/>
                <w:color w:val="000000" w:themeColor="text1"/>
              </w:rPr>
            </w:pPr>
            <w:r w:rsidRPr="00A6505D">
              <w:rPr>
                <w:rFonts w:ascii="Arial" w:hAnsi="Arial" w:cs="Arial"/>
                <w:color w:val="000000" w:themeColor="text1"/>
              </w:rPr>
              <w:t>Alto</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B55ED9F" w14:textId="3BF1B451" w:rsidR="002941AC" w:rsidRPr="00A6505D" w:rsidRDefault="002941AC" w:rsidP="002941AC">
            <w:pPr>
              <w:ind w:left="113" w:right="113"/>
              <w:jc w:val="center"/>
              <w:rPr>
                <w:rFonts w:ascii="Arial" w:eastAsia="Times New Roman" w:hAnsi="Arial" w:cs="Arial"/>
                <w:color w:val="000000" w:themeColor="text1"/>
              </w:rPr>
            </w:pPr>
            <w:r w:rsidRPr="00A6505D">
              <w:rPr>
                <w:rFonts w:ascii="Arial" w:hAnsi="Arial" w:cs="Arial"/>
                <w:color w:val="000000" w:themeColor="text1"/>
              </w:rPr>
              <w:t xml:space="preserve">Contratista </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7A89AE9F" w14:textId="429F4C49" w:rsidR="002941AC" w:rsidRPr="00A6505D" w:rsidRDefault="002941AC" w:rsidP="002941AC">
            <w:pPr>
              <w:pStyle w:val="NormalWeb"/>
              <w:jc w:val="center"/>
              <w:rPr>
                <w:rFonts w:ascii="Arial" w:hAnsi="Arial" w:cs="Arial"/>
                <w:color w:val="000000" w:themeColor="text1"/>
                <w:sz w:val="22"/>
                <w:szCs w:val="22"/>
                <w:lang w:eastAsia="es-CO"/>
              </w:rPr>
            </w:pPr>
            <w:r w:rsidRPr="00A6505D">
              <w:rPr>
                <w:rFonts w:ascii="Arial" w:hAnsi="Arial" w:cs="Arial"/>
                <w:color w:val="000000" w:themeColor="text1"/>
                <w:sz w:val="22"/>
                <w:szCs w:val="22"/>
              </w:rPr>
              <w:t>El CONTRATISTA deberá garantizar la compatibilidad de acuerdo a las especificaciones técnicas exigidas en el presente proceso de contratación</w:t>
            </w:r>
          </w:p>
        </w:tc>
        <w:tc>
          <w:tcPr>
            <w:tcW w:w="1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EFCFD01" w14:textId="743E6395" w:rsidR="002941AC" w:rsidRPr="00A6505D" w:rsidRDefault="002941AC" w:rsidP="002941AC">
            <w:pPr>
              <w:ind w:left="113" w:right="113"/>
              <w:jc w:val="center"/>
              <w:rPr>
                <w:rFonts w:ascii="Arial" w:eastAsia="Times New Roman" w:hAnsi="Arial" w:cs="Arial"/>
                <w:color w:val="000000" w:themeColor="text1"/>
              </w:rPr>
            </w:pPr>
            <w:r w:rsidRPr="00A6505D">
              <w:rPr>
                <w:rFonts w:ascii="Arial" w:hAnsi="Arial" w:cs="Arial"/>
                <w:color w:val="000000" w:themeColor="text1"/>
              </w:rPr>
              <w:t>2</w:t>
            </w:r>
          </w:p>
        </w:tc>
        <w:tc>
          <w:tcPr>
            <w:tcW w:w="148"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1A82D0EE" w14:textId="187F4DE2" w:rsidR="002941AC" w:rsidRPr="00A6505D" w:rsidRDefault="002941AC" w:rsidP="002941AC">
            <w:pPr>
              <w:ind w:left="113" w:right="113"/>
              <w:jc w:val="center"/>
              <w:rPr>
                <w:rFonts w:ascii="Arial" w:eastAsia="Times New Roman" w:hAnsi="Arial" w:cs="Arial"/>
                <w:color w:val="000000" w:themeColor="text1"/>
              </w:rPr>
            </w:pPr>
            <w:r w:rsidRPr="00A6505D">
              <w:rPr>
                <w:rFonts w:ascii="Arial" w:hAnsi="Arial" w:cs="Arial"/>
                <w:color w:val="000000" w:themeColor="text1"/>
              </w:rPr>
              <w:t>2</w:t>
            </w:r>
          </w:p>
        </w:tc>
        <w:tc>
          <w:tcPr>
            <w:tcW w:w="148" w:type="pct"/>
            <w:tcBorders>
              <w:top w:val="single" w:sz="4" w:space="0" w:color="auto"/>
              <w:left w:val="single" w:sz="4" w:space="0" w:color="auto"/>
              <w:bottom w:val="single" w:sz="4" w:space="0" w:color="auto"/>
              <w:right w:val="single" w:sz="4" w:space="0" w:color="auto"/>
            </w:tcBorders>
            <w:shd w:val="clear" w:color="auto" w:fill="187103"/>
            <w:textDirection w:val="btLr"/>
            <w:vAlign w:val="center"/>
          </w:tcPr>
          <w:p w14:paraId="2795EB77" w14:textId="66DB893A" w:rsidR="002941AC" w:rsidRPr="00A6505D" w:rsidRDefault="002941AC" w:rsidP="002941AC">
            <w:pPr>
              <w:ind w:left="113" w:right="113"/>
              <w:jc w:val="center"/>
              <w:rPr>
                <w:rFonts w:ascii="Arial" w:eastAsia="Times New Roman" w:hAnsi="Arial" w:cs="Arial"/>
                <w:color w:val="000000" w:themeColor="text1"/>
              </w:rPr>
            </w:pPr>
            <w:r w:rsidRPr="00A6505D">
              <w:rPr>
                <w:rFonts w:ascii="Arial" w:hAnsi="Arial" w:cs="Arial"/>
                <w:color w:val="000000" w:themeColor="text1"/>
              </w:rPr>
              <w:t>4</w:t>
            </w:r>
          </w:p>
        </w:tc>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D770621" w14:textId="0F2C63C5" w:rsidR="002941AC" w:rsidRPr="00A6505D" w:rsidRDefault="002941AC" w:rsidP="002941AC">
            <w:pPr>
              <w:ind w:left="113" w:right="113"/>
              <w:jc w:val="center"/>
              <w:rPr>
                <w:rFonts w:ascii="Arial" w:eastAsia="Times New Roman" w:hAnsi="Arial" w:cs="Arial"/>
                <w:color w:val="000000" w:themeColor="text1"/>
              </w:rPr>
            </w:pPr>
            <w:r w:rsidRPr="00A6505D">
              <w:rPr>
                <w:rFonts w:ascii="Arial" w:hAnsi="Arial" w:cs="Arial"/>
                <w:color w:val="000000" w:themeColor="text1"/>
              </w:rPr>
              <w:t>Bajo</w:t>
            </w:r>
          </w:p>
        </w:tc>
        <w:tc>
          <w:tcPr>
            <w:tcW w:w="21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A32E7EC" w14:textId="34FC2D0C" w:rsidR="002941AC" w:rsidRPr="00A6505D" w:rsidRDefault="002941AC" w:rsidP="002941AC">
            <w:pPr>
              <w:ind w:left="113" w:right="113"/>
              <w:jc w:val="center"/>
              <w:rPr>
                <w:rFonts w:ascii="Arial" w:eastAsia="Times New Roman" w:hAnsi="Arial" w:cs="Arial"/>
                <w:color w:val="000000" w:themeColor="text1"/>
              </w:rPr>
            </w:pPr>
            <w:r w:rsidRPr="00A6505D">
              <w:rPr>
                <w:rFonts w:ascii="Arial" w:hAnsi="Arial" w:cs="Arial"/>
                <w:color w:val="000000" w:themeColor="text1"/>
              </w:rPr>
              <w:t>Si</w:t>
            </w:r>
          </w:p>
        </w:tc>
        <w:tc>
          <w:tcPr>
            <w:tcW w:w="2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DF80A99" w14:textId="4958ECD7" w:rsidR="002941AC" w:rsidRPr="00A6505D" w:rsidRDefault="002941AC" w:rsidP="002941AC">
            <w:pPr>
              <w:ind w:left="113" w:right="113"/>
              <w:jc w:val="center"/>
              <w:rPr>
                <w:rFonts w:ascii="Arial" w:eastAsia="Times New Roman" w:hAnsi="Arial" w:cs="Arial"/>
                <w:color w:val="000000" w:themeColor="text1"/>
              </w:rPr>
            </w:pPr>
            <w:r w:rsidRPr="00A6505D">
              <w:rPr>
                <w:rFonts w:ascii="Arial" w:hAnsi="Arial" w:cs="Arial"/>
                <w:color w:val="000000" w:themeColor="text1"/>
              </w:rPr>
              <w:t xml:space="preserve">Contratista </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1FBB5C76" w14:textId="7382D8E2" w:rsidR="002941AC" w:rsidRPr="00A6505D" w:rsidRDefault="002941AC" w:rsidP="002941AC">
            <w:pPr>
              <w:jc w:val="center"/>
              <w:rPr>
                <w:rFonts w:ascii="Arial" w:eastAsia="Times New Roman" w:hAnsi="Arial" w:cs="Arial"/>
                <w:color w:val="000000" w:themeColor="text1"/>
              </w:rPr>
            </w:pPr>
            <w:r w:rsidRPr="00A6505D">
              <w:rPr>
                <w:rFonts w:ascii="Arial" w:hAnsi="Arial" w:cs="Arial"/>
                <w:color w:val="000000" w:themeColor="text1"/>
              </w:rPr>
              <w:t>Desde el inicio de ejecución del contrato</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71D6DC47" w14:textId="7DC73BB3" w:rsidR="002941AC" w:rsidRPr="00A6505D" w:rsidRDefault="002941AC" w:rsidP="002941AC">
            <w:pPr>
              <w:jc w:val="center"/>
              <w:rPr>
                <w:rFonts w:ascii="Arial" w:eastAsia="Times New Roman" w:hAnsi="Arial" w:cs="Arial"/>
                <w:color w:val="000000" w:themeColor="text1"/>
              </w:rPr>
            </w:pPr>
            <w:r w:rsidRPr="00A6505D">
              <w:rPr>
                <w:rFonts w:ascii="Arial" w:hAnsi="Arial" w:cs="Arial"/>
                <w:color w:val="000000" w:themeColor="text1"/>
              </w:rPr>
              <w:t>Hasta la terminación del plazo de ejecución del contrato</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5ACD7F96" w14:textId="5F4A4DEB" w:rsidR="002941AC" w:rsidRPr="00A6505D" w:rsidRDefault="002941AC" w:rsidP="002941AC">
            <w:pPr>
              <w:jc w:val="center"/>
              <w:rPr>
                <w:rFonts w:ascii="Arial" w:hAnsi="Arial" w:cs="Arial"/>
                <w:color w:val="000000" w:themeColor="text1"/>
              </w:rPr>
            </w:pPr>
            <w:r w:rsidRPr="00A6505D">
              <w:rPr>
                <w:rFonts w:ascii="Arial" w:hAnsi="Arial" w:cs="Arial"/>
                <w:color w:val="000000" w:themeColor="text1"/>
              </w:rPr>
              <w:t>Mediante el ejercicio de la supervisión</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18A477A2" w14:textId="409C0F01" w:rsidR="002941AC" w:rsidRPr="00A6505D" w:rsidRDefault="002941AC" w:rsidP="002941AC">
            <w:pPr>
              <w:jc w:val="center"/>
              <w:rPr>
                <w:rFonts w:ascii="Arial" w:hAnsi="Arial" w:cs="Arial"/>
                <w:color w:val="000000" w:themeColor="text1"/>
              </w:rPr>
            </w:pPr>
            <w:r w:rsidRPr="00A6505D">
              <w:rPr>
                <w:rFonts w:ascii="Arial" w:hAnsi="Arial" w:cs="Arial"/>
                <w:color w:val="000000" w:themeColor="text1"/>
              </w:rPr>
              <w:t>Diario</w:t>
            </w:r>
          </w:p>
        </w:tc>
      </w:tr>
      <w:bookmarkEnd w:id="71"/>
    </w:tbl>
    <w:p w14:paraId="30615338" w14:textId="20C26ABB" w:rsidR="005C6353" w:rsidRPr="00A6505D" w:rsidRDefault="005C6353" w:rsidP="002B0E7A">
      <w:pPr>
        <w:pStyle w:val="Lista2"/>
        <w:ind w:left="0" w:firstLine="0"/>
        <w:jc w:val="both"/>
        <w:rPr>
          <w:rFonts w:ascii="Arial" w:hAnsi="Arial" w:cs="Arial"/>
          <w:b/>
          <w:color w:val="000000" w:themeColor="text1"/>
          <w:sz w:val="22"/>
          <w:szCs w:val="22"/>
        </w:rPr>
      </w:pPr>
    </w:p>
    <w:p w14:paraId="63ED66AC" w14:textId="77777777" w:rsidR="002B0E7A" w:rsidRPr="00A6505D" w:rsidRDefault="002B0E7A" w:rsidP="002B0E7A">
      <w:pPr>
        <w:pStyle w:val="Encabezado"/>
        <w:jc w:val="both"/>
        <w:rPr>
          <w:rFonts w:ascii="Arial" w:hAnsi="Arial" w:cs="Arial"/>
          <w:bCs/>
          <w:color w:val="000000" w:themeColor="text1"/>
        </w:rPr>
        <w:sectPr w:rsidR="002B0E7A" w:rsidRPr="00A6505D" w:rsidSect="00670E8F">
          <w:type w:val="continuous"/>
          <w:pgSz w:w="18722" w:h="12242" w:orient="landscape" w:code="281"/>
          <w:pgMar w:top="1701" w:right="2268" w:bottom="1701" w:left="1701" w:header="992" w:footer="318" w:gutter="0"/>
          <w:cols w:space="708"/>
          <w:titlePg/>
          <w:docGrid w:linePitch="360"/>
        </w:sectPr>
      </w:pPr>
    </w:p>
    <w:p w14:paraId="0A015BE5" w14:textId="3CC342EE" w:rsidR="002B0E7A" w:rsidRPr="00A6505D" w:rsidRDefault="002B0E7A" w:rsidP="008C0FDC">
      <w:pPr>
        <w:pStyle w:val="Ttulo1"/>
        <w:keepNext/>
        <w:numPr>
          <w:ilvl w:val="1"/>
          <w:numId w:val="32"/>
        </w:numPr>
        <w:spacing w:before="0" w:beforeAutospacing="0" w:after="0" w:afterAutospacing="0"/>
        <w:ind w:left="851" w:hanging="502"/>
        <w:jc w:val="both"/>
        <w:rPr>
          <w:rFonts w:ascii="Arial" w:hAnsi="Arial" w:cs="Arial"/>
          <w:color w:val="000000" w:themeColor="text1"/>
          <w:sz w:val="22"/>
          <w:szCs w:val="22"/>
        </w:rPr>
      </w:pPr>
      <w:bookmarkStart w:id="72" w:name="_Toc65072571"/>
      <w:r w:rsidRPr="00A6505D">
        <w:rPr>
          <w:rFonts w:ascii="Arial" w:hAnsi="Arial" w:cs="Arial"/>
          <w:color w:val="000000" w:themeColor="text1"/>
          <w:sz w:val="22"/>
          <w:szCs w:val="22"/>
        </w:rPr>
        <w:lastRenderedPageBreak/>
        <w:t>AUDIENCIA DE ASIGNACIÓN DE RIESGOS Y DE ACLARACIÓN DEL PROCESO</w:t>
      </w:r>
      <w:bookmarkEnd w:id="72"/>
    </w:p>
    <w:p w14:paraId="712F0B6C" w14:textId="77777777" w:rsidR="002B0E7A" w:rsidRPr="00A6505D" w:rsidRDefault="002B0E7A" w:rsidP="002B0E7A">
      <w:pPr>
        <w:pStyle w:val="Prrafodelista"/>
        <w:ind w:left="567" w:hanging="567"/>
        <w:rPr>
          <w:rFonts w:ascii="Arial" w:hAnsi="Arial" w:cs="Arial"/>
          <w:color w:val="000000" w:themeColor="text1"/>
        </w:rPr>
      </w:pPr>
    </w:p>
    <w:p w14:paraId="34D62705" w14:textId="77777777" w:rsidR="002B0E7A" w:rsidRPr="00A6505D" w:rsidRDefault="002B0E7A" w:rsidP="002B0E7A">
      <w:pPr>
        <w:pStyle w:val="Sinespaciado"/>
        <w:jc w:val="both"/>
        <w:rPr>
          <w:rFonts w:ascii="Arial" w:hAnsi="Arial" w:cs="Arial"/>
          <w:color w:val="000000" w:themeColor="text1"/>
        </w:rPr>
      </w:pPr>
      <w:r w:rsidRPr="00A6505D">
        <w:rPr>
          <w:rFonts w:ascii="Arial" w:hAnsi="Arial" w:cs="Arial"/>
          <w:color w:val="000000" w:themeColor="text1"/>
        </w:rPr>
        <w:t xml:space="preserve">La Dirección General de Sanidad Militar, </w:t>
      </w:r>
      <w:r w:rsidRPr="00A6505D">
        <w:rPr>
          <w:rFonts w:ascii="Arial" w:hAnsi="Arial" w:cs="Arial"/>
          <w:color w:val="000000" w:themeColor="text1"/>
          <w:u w:val="single"/>
        </w:rPr>
        <w:t>a solicitud de parte</w:t>
      </w:r>
      <w:r w:rsidRPr="00A6505D">
        <w:rPr>
          <w:rFonts w:ascii="Arial" w:hAnsi="Arial" w:cs="Arial"/>
          <w:color w:val="000000" w:themeColor="text1"/>
        </w:rPr>
        <w:t xml:space="preserve"> de acuerdo a lo establecido en el artículo 220 del Decreto 19 del 10 de enero de 2012, llevará a cabo audiencia virtual de asignación de riesgos y aclaración del proceso de selección abreviada, con el propósito de aclarar las dudas que presenten los oferentes y la ciudadanía en general respecto del presente pliego de condiciones, la cual se realizará en la fecha y hora establecida por la Entidad.</w:t>
      </w:r>
    </w:p>
    <w:p w14:paraId="16A3BD2A" w14:textId="77777777" w:rsidR="002B0E7A" w:rsidRPr="00A6505D" w:rsidRDefault="002B0E7A" w:rsidP="002B0E7A">
      <w:pPr>
        <w:pStyle w:val="Sinespaciado"/>
        <w:ind w:left="567" w:hanging="567"/>
        <w:jc w:val="both"/>
        <w:rPr>
          <w:rFonts w:ascii="Arial" w:hAnsi="Arial" w:cs="Arial"/>
          <w:color w:val="000000" w:themeColor="text1"/>
        </w:rPr>
      </w:pPr>
    </w:p>
    <w:p w14:paraId="229CBFA3" w14:textId="77777777" w:rsidR="002B0E7A" w:rsidRPr="00A6505D" w:rsidRDefault="002B0E7A" w:rsidP="002B0E7A">
      <w:pPr>
        <w:pStyle w:val="Sinespaciado"/>
        <w:jc w:val="both"/>
        <w:rPr>
          <w:rFonts w:ascii="Arial" w:hAnsi="Arial" w:cs="Arial"/>
          <w:color w:val="000000" w:themeColor="text1"/>
        </w:rPr>
      </w:pPr>
      <w:r w:rsidRPr="00A6505D">
        <w:rPr>
          <w:rFonts w:ascii="Arial" w:hAnsi="Arial" w:cs="Arial"/>
          <w:color w:val="000000" w:themeColor="text1"/>
        </w:rPr>
        <w:t>Cuando la audiencia se realice, se dejará constancia en acta que será publicada en el Sistema Electrónico de Contratación Pública –SECOP II-, dentro del término ordenado por el artículo 2.2.1.1.1.7.1 del Decreto 1082 de 2015.</w:t>
      </w:r>
    </w:p>
    <w:p w14:paraId="72709FB6" w14:textId="77777777" w:rsidR="002B0E7A" w:rsidRPr="00A6505D" w:rsidRDefault="002B0E7A" w:rsidP="002B0E7A">
      <w:pPr>
        <w:pStyle w:val="Sinespaciado"/>
        <w:jc w:val="both"/>
        <w:rPr>
          <w:rFonts w:ascii="Arial" w:hAnsi="Arial" w:cs="Arial"/>
          <w:color w:val="000000" w:themeColor="text1"/>
        </w:rPr>
      </w:pPr>
    </w:p>
    <w:p w14:paraId="65ABFE9A" w14:textId="1F195410" w:rsidR="002B0E7A" w:rsidRPr="00A6505D" w:rsidRDefault="002B0E7A" w:rsidP="008C0FDC">
      <w:pPr>
        <w:pStyle w:val="Ttulo1"/>
        <w:keepNext/>
        <w:numPr>
          <w:ilvl w:val="1"/>
          <w:numId w:val="32"/>
        </w:numPr>
        <w:tabs>
          <w:tab w:val="left" w:pos="567"/>
        </w:tabs>
        <w:spacing w:before="0" w:beforeAutospacing="0" w:after="0" w:afterAutospacing="0"/>
        <w:ind w:left="851" w:hanging="502"/>
        <w:jc w:val="both"/>
        <w:rPr>
          <w:rFonts w:ascii="Arial" w:hAnsi="Arial" w:cs="Arial"/>
          <w:color w:val="000000" w:themeColor="text1"/>
          <w:sz w:val="22"/>
          <w:szCs w:val="22"/>
        </w:rPr>
      </w:pPr>
      <w:bookmarkStart w:id="73" w:name="_Toc1655854"/>
      <w:bookmarkStart w:id="74" w:name="_Toc65072572"/>
      <w:bookmarkStart w:id="75" w:name="_Toc1655851"/>
      <w:r w:rsidRPr="00A6505D">
        <w:rPr>
          <w:rFonts w:ascii="Arial" w:hAnsi="Arial" w:cs="Arial"/>
          <w:color w:val="000000" w:themeColor="text1"/>
          <w:sz w:val="22"/>
          <w:szCs w:val="22"/>
        </w:rPr>
        <w:t>CIERRE DEL PROCESO DE SELECCIÓN – APERTURA DE OFERTAS</w:t>
      </w:r>
      <w:bookmarkEnd w:id="73"/>
      <w:bookmarkEnd w:id="74"/>
    </w:p>
    <w:p w14:paraId="125352F5" w14:textId="77777777" w:rsidR="002B0E7A" w:rsidRPr="00A6505D" w:rsidRDefault="002B0E7A" w:rsidP="002B0E7A">
      <w:pPr>
        <w:pStyle w:val="Default"/>
        <w:jc w:val="both"/>
        <w:rPr>
          <w:color w:val="000000" w:themeColor="text1"/>
          <w:sz w:val="22"/>
          <w:szCs w:val="22"/>
          <w:lang w:eastAsia="es-ES"/>
        </w:rPr>
      </w:pPr>
    </w:p>
    <w:p w14:paraId="21A241E5"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Cuando se cumpla la fecha de cierre establecida en el cronograma publicado en el Sistema Electrónico de Contratación Pública -SECOP II-, éste permite abrir las ofertas presentadas, razón por la cual el funcionario designado por la Entidad ingresará a la sección lista de ofertas del área de trabajo del Proceso y hará clic en “Apertura de ofertas”, dando apertura virtual a los sobres y generando de manera automática el acta de cierre con la lista de Proveedores que presentaron oferta en el Proceso, la cual será publicada para conocimiento de los interesados.</w:t>
      </w:r>
    </w:p>
    <w:p w14:paraId="68C6AD34" w14:textId="77777777" w:rsidR="002B0E7A" w:rsidRPr="00A6505D" w:rsidRDefault="002B0E7A" w:rsidP="002B0E7A">
      <w:pPr>
        <w:rPr>
          <w:rFonts w:ascii="Arial" w:hAnsi="Arial" w:cs="Arial"/>
          <w:color w:val="000000" w:themeColor="text1"/>
        </w:rPr>
      </w:pPr>
    </w:p>
    <w:p w14:paraId="28EF9AE1" w14:textId="7BD6FC03" w:rsidR="002B0E7A" w:rsidRPr="00A6505D" w:rsidRDefault="002B0E7A" w:rsidP="008C0FDC">
      <w:pPr>
        <w:pStyle w:val="Ttulo1"/>
        <w:keepNext/>
        <w:numPr>
          <w:ilvl w:val="1"/>
          <w:numId w:val="32"/>
        </w:numPr>
        <w:tabs>
          <w:tab w:val="left" w:pos="567"/>
        </w:tabs>
        <w:spacing w:before="0" w:beforeAutospacing="0" w:after="0" w:afterAutospacing="0"/>
        <w:ind w:left="851" w:hanging="502"/>
        <w:jc w:val="both"/>
        <w:rPr>
          <w:rFonts w:ascii="Arial" w:hAnsi="Arial" w:cs="Arial"/>
          <w:color w:val="000000" w:themeColor="text1"/>
          <w:sz w:val="22"/>
          <w:szCs w:val="22"/>
        </w:rPr>
      </w:pPr>
      <w:bookmarkStart w:id="76" w:name="_Toc1655853"/>
      <w:bookmarkStart w:id="77" w:name="_Toc65072573"/>
      <w:r w:rsidRPr="00A6505D">
        <w:rPr>
          <w:rFonts w:ascii="Arial" w:hAnsi="Arial" w:cs="Arial"/>
          <w:color w:val="000000" w:themeColor="text1"/>
          <w:sz w:val="22"/>
          <w:szCs w:val="22"/>
        </w:rPr>
        <w:t>RETIRO DE LAS PROPUESTAS</w:t>
      </w:r>
      <w:bookmarkEnd w:id="76"/>
      <w:bookmarkEnd w:id="77"/>
    </w:p>
    <w:p w14:paraId="0B156E4D" w14:textId="77777777" w:rsidR="002B0E7A" w:rsidRPr="00A6505D" w:rsidRDefault="002B0E7A" w:rsidP="002B0E7A">
      <w:pPr>
        <w:pStyle w:val="Prrafodelista"/>
        <w:ind w:left="567" w:hanging="567"/>
        <w:rPr>
          <w:rFonts w:ascii="Arial" w:hAnsi="Arial" w:cs="Arial"/>
          <w:color w:val="000000" w:themeColor="text1"/>
        </w:rPr>
      </w:pPr>
    </w:p>
    <w:p w14:paraId="50353B2A"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El retiro de las propuestas se deberá realizar a través del Sistema Electrónico de Contratación Pública - SECOP II de conformidad con el procedimiento establecido en los Manuales diseñados por Colombia Compra Eficiente.</w:t>
      </w:r>
    </w:p>
    <w:p w14:paraId="252BA721" w14:textId="77777777" w:rsidR="002B0E7A" w:rsidRPr="00A6505D" w:rsidRDefault="002B0E7A" w:rsidP="002B0E7A">
      <w:pPr>
        <w:pStyle w:val="Default"/>
        <w:jc w:val="both"/>
        <w:rPr>
          <w:color w:val="000000" w:themeColor="text1"/>
          <w:sz w:val="22"/>
          <w:szCs w:val="22"/>
        </w:rPr>
      </w:pPr>
    </w:p>
    <w:p w14:paraId="16B773E8"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El proponente podrá retirar la oferta antes del vencimiento del plazo para presentar ofertas.</w:t>
      </w:r>
    </w:p>
    <w:p w14:paraId="16E659BC" w14:textId="77777777" w:rsidR="002B0E7A" w:rsidRPr="00A6505D" w:rsidRDefault="002B0E7A" w:rsidP="002B0E7A">
      <w:pPr>
        <w:pStyle w:val="Default"/>
        <w:jc w:val="both"/>
        <w:rPr>
          <w:color w:val="000000" w:themeColor="text1"/>
          <w:sz w:val="22"/>
          <w:szCs w:val="22"/>
        </w:rPr>
      </w:pPr>
    </w:p>
    <w:p w14:paraId="1E0D3B98" w14:textId="74A4FDA7" w:rsidR="002B0E7A" w:rsidRPr="00A6505D" w:rsidRDefault="002B0E7A" w:rsidP="008C0FDC">
      <w:pPr>
        <w:pStyle w:val="Ttulo1"/>
        <w:keepNext/>
        <w:numPr>
          <w:ilvl w:val="1"/>
          <w:numId w:val="32"/>
        </w:numPr>
        <w:spacing w:before="0" w:beforeAutospacing="0" w:after="0" w:afterAutospacing="0"/>
        <w:ind w:left="851" w:hanging="502"/>
        <w:jc w:val="both"/>
        <w:rPr>
          <w:rFonts w:ascii="Arial" w:hAnsi="Arial" w:cs="Arial"/>
          <w:color w:val="000000" w:themeColor="text1"/>
          <w:sz w:val="22"/>
          <w:szCs w:val="22"/>
        </w:rPr>
      </w:pPr>
      <w:bookmarkStart w:id="78" w:name="_Toc65072574"/>
      <w:r w:rsidRPr="00A6505D">
        <w:rPr>
          <w:rFonts w:ascii="Arial" w:hAnsi="Arial" w:cs="Arial"/>
          <w:color w:val="000000" w:themeColor="text1"/>
          <w:sz w:val="22"/>
          <w:szCs w:val="22"/>
        </w:rPr>
        <w:t>INFORMACIÓN CONFIDENCIAL</w:t>
      </w:r>
      <w:bookmarkEnd w:id="75"/>
      <w:bookmarkEnd w:id="78"/>
    </w:p>
    <w:p w14:paraId="7CB3F5D4" w14:textId="77777777" w:rsidR="002B0E7A" w:rsidRPr="00A6505D" w:rsidRDefault="002B0E7A" w:rsidP="002B0E7A">
      <w:pPr>
        <w:autoSpaceDE w:val="0"/>
        <w:autoSpaceDN w:val="0"/>
        <w:adjustRightInd w:val="0"/>
        <w:jc w:val="both"/>
        <w:rPr>
          <w:rFonts w:ascii="Arial" w:hAnsi="Arial" w:cs="Arial"/>
          <w:color w:val="000000" w:themeColor="text1"/>
        </w:rPr>
      </w:pPr>
    </w:p>
    <w:p w14:paraId="1EEACE63"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A pesar que la naturaleza de la información solicitada para la presentación de las propuestas no tiene la vocación de constituir información que pueda ampararse en la reserva o el secreto protegido por la ley, los proponentes son responsables de advertir lo contrario en el caso en que las propuestas contuvieren información confidencial, privada o que configure secreto industrial, de acuerdo con la ley colombiana, indicando tal calidad y expresando las normas legales que lo fundamentan. </w:t>
      </w:r>
    </w:p>
    <w:p w14:paraId="30FC75EC" w14:textId="77777777" w:rsidR="002B0E7A" w:rsidRPr="00A6505D" w:rsidRDefault="002B0E7A" w:rsidP="002B0E7A">
      <w:pPr>
        <w:pStyle w:val="Default"/>
        <w:jc w:val="both"/>
        <w:rPr>
          <w:color w:val="000000" w:themeColor="text1"/>
          <w:sz w:val="22"/>
          <w:szCs w:val="22"/>
        </w:rPr>
      </w:pPr>
    </w:p>
    <w:p w14:paraId="60449CEC" w14:textId="77777777" w:rsidR="002B0E7A" w:rsidRPr="00A6505D" w:rsidRDefault="002B0E7A" w:rsidP="002B0E7A">
      <w:pPr>
        <w:pStyle w:val="Default"/>
        <w:jc w:val="both"/>
        <w:rPr>
          <w:b/>
          <w:bCs/>
          <w:color w:val="000000" w:themeColor="text1"/>
          <w:sz w:val="22"/>
          <w:szCs w:val="22"/>
        </w:rPr>
      </w:pPr>
      <w:r w:rsidRPr="00A6505D">
        <w:rPr>
          <w:color w:val="000000" w:themeColor="text1"/>
          <w:sz w:val="22"/>
          <w:szCs w:val="22"/>
        </w:rPr>
        <w:t>La información relativa al análisis, aclaración, verificación y comparación de las propuestas, junto con las recomendaciones para la adjudicación del contrato, no podrá ser revelada a los proponentes ni a persona alguna, hasta tanto no culmine el proceso de verificación.</w:t>
      </w:r>
    </w:p>
    <w:p w14:paraId="434500CC" w14:textId="77777777" w:rsidR="002B0E7A" w:rsidRPr="00A6505D" w:rsidRDefault="002B0E7A" w:rsidP="002B0E7A">
      <w:pPr>
        <w:pStyle w:val="Sinespaciado"/>
        <w:jc w:val="both"/>
        <w:rPr>
          <w:rFonts w:ascii="Arial" w:hAnsi="Arial" w:cs="Arial"/>
          <w:color w:val="000000" w:themeColor="text1"/>
        </w:rPr>
      </w:pPr>
    </w:p>
    <w:p w14:paraId="493C5DA3" w14:textId="0485AB0C" w:rsidR="002B0E7A" w:rsidRPr="00A6505D" w:rsidRDefault="002B0E7A" w:rsidP="008C0FDC">
      <w:pPr>
        <w:pStyle w:val="Ttulo1"/>
        <w:keepNext/>
        <w:numPr>
          <w:ilvl w:val="1"/>
          <w:numId w:val="32"/>
        </w:numPr>
        <w:spacing w:before="0" w:beforeAutospacing="0" w:after="0" w:afterAutospacing="0"/>
        <w:ind w:left="851" w:hanging="502"/>
        <w:jc w:val="both"/>
        <w:rPr>
          <w:rFonts w:ascii="Arial" w:hAnsi="Arial" w:cs="Arial"/>
          <w:color w:val="000000" w:themeColor="text1"/>
          <w:sz w:val="22"/>
          <w:szCs w:val="22"/>
        </w:rPr>
      </w:pPr>
      <w:bookmarkStart w:id="79" w:name="_Toc1655855"/>
      <w:bookmarkStart w:id="80" w:name="_Toc65072575"/>
      <w:r w:rsidRPr="00A6505D">
        <w:rPr>
          <w:rFonts w:ascii="Arial" w:hAnsi="Arial" w:cs="Arial"/>
          <w:color w:val="000000" w:themeColor="text1"/>
          <w:sz w:val="22"/>
          <w:szCs w:val="22"/>
        </w:rPr>
        <w:t>PERÍODO DE EVALUACIÓN DE LAS PROPUESTAS</w:t>
      </w:r>
      <w:bookmarkEnd w:id="79"/>
      <w:bookmarkEnd w:id="80"/>
    </w:p>
    <w:p w14:paraId="2BE113A7" w14:textId="77777777" w:rsidR="002B0E7A" w:rsidRPr="00A6505D" w:rsidRDefault="002B0E7A" w:rsidP="002B0E7A">
      <w:pPr>
        <w:pStyle w:val="Default"/>
        <w:jc w:val="both"/>
        <w:rPr>
          <w:color w:val="000000" w:themeColor="text1"/>
          <w:sz w:val="22"/>
          <w:szCs w:val="22"/>
        </w:rPr>
      </w:pPr>
    </w:p>
    <w:p w14:paraId="74BBB48C"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Las ofertas serán evaluadas en el término establecido en el cronograma indicado en el Sistema Electrónico de Contratación Pública -SECOP II. En dicho período y hasta la adjudicación del proceso los miembros del Comité evaluador estudiarán las propuestas con arreglo a los principios de prevalencia del interés general, legalidad, planeación, igualdad, transparencia, economía, responsabilidad, selección objetiva, celeridad, moralidad, eficiencia, imparcialidad, publicidad y contradicción y podrán solicitar a través de la plataforma la presentación de aclaraciones y/o documentos requeridos que estimen indispensables para efectos de la evaluación de las propuestas de acuerdo con lo previsto en el parágrafo 1 del numeral 4 del artículo 5 de la Ley 1150 de 2007 y jurisprudencias vigentes. </w:t>
      </w:r>
    </w:p>
    <w:p w14:paraId="600A589E" w14:textId="77777777" w:rsidR="002B0E7A" w:rsidRPr="00A6505D" w:rsidRDefault="002B0E7A" w:rsidP="002B0E7A">
      <w:pPr>
        <w:pStyle w:val="Default"/>
        <w:jc w:val="both"/>
        <w:rPr>
          <w:color w:val="000000" w:themeColor="text1"/>
          <w:sz w:val="22"/>
          <w:szCs w:val="22"/>
        </w:rPr>
      </w:pPr>
    </w:p>
    <w:p w14:paraId="07F685AF" w14:textId="77777777" w:rsidR="002B0E7A" w:rsidRPr="00A6505D" w:rsidRDefault="002B0E7A" w:rsidP="008C0FDC">
      <w:pPr>
        <w:pStyle w:val="Ttulo1"/>
        <w:keepNext/>
        <w:numPr>
          <w:ilvl w:val="1"/>
          <w:numId w:val="32"/>
        </w:numPr>
        <w:spacing w:before="0" w:beforeAutospacing="0" w:after="0" w:afterAutospacing="0"/>
        <w:ind w:left="851" w:hanging="502"/>
        <w:jc w:val="both"/>
        <w:rPr>
          <w:rFonts w:ascii="Arial" w:hAnsi="Arial" w:cs="Arial"/>
          <w:color w:val="000000" w:themeColor="text1"/>
          <w:sz w:val="22"/>
          <w:szCs w:val="22"/>
        </w:rPr>
      </w:pPr>
      <w:bookmarkStart w:id="81" w:name="_Toc1655856"/>
      <w:bookmarkStart w:id="82" w:name="_Toc65072576"/>
      <w:r w:rsidRPr="00A6505D">
        <w:rPr>
          <w:rFonts w:ascii="Arial" w:hAnsi="Arial" w:cs="Arial"/>
          <w:color w:val="000000" w:themeColor="text1"/>
          <w:sz w:val="22"/>
          <w:szCs w:val="22"/>
        </w:rPr>
        <w:lastRenderedPageBreak/>
        <w:t>DOCUMENTOS SUBSANABLES</w:t>
      </w:r>
      <w:bookmarkEnd w:id="81"/>
      <w:bookmarkEnd w:id="82"/>
    </w:p>
    <w:p w14:paraId="17734DB6" w14:textId="77777777" w:rsidR="002B0E7A" w:rsidRPr="00A6505D" w:rsidRDefault="002B0E7A" w:rsidP="002B0E7A">
      <w:pPr>
        <w:pStyle w:val="Prrafodelista"/>
        <w:ind w:left="567" w:hanging="567"/>
        <w:rPr>
          <w:rFonts w:ascii="Arial" w:eastAsiaTheme="minorHAnsi" w:hAnsi="Arial" w:cs="Arial"/>
          <w:color w:val="000000" w:themeColor="text1"/>
        </w:rPr>
      </w:pPr>
    </w:p>
    <w:p w14:paraId="3D790F5E"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Serán aplicables las reglas establecidas en el artículo 5 de la ley 1882 de 2018 el cual establece: Artículo 5°. De la selección objetiva. (... ) </w:t>
      </w:r>
    </w:p>
    <w:p w14:paraId="684F513A" w14:textId="77777777" w:rsidR="002B0E7A" w:rsidRPr="00A6505D" w:rsidRDefault="002B0E7A" w:rsidP="002B0E7A">
      <w:pPr>
        <w:pStyle w:val="Prrafodelista"/>
        <w:ind w:left="567" w:hanging="567"/>
        <w:rPr>
          <w:rFonts w:ascii="Arial" w:hAnsi="Arial" w:cs="Arial"/>
          <w:color w:val="000000" w:themeColor="text1"/>
          <w:lang w:eastAsia="es-ES_tradnl"/>
        </w:rPr>
      </w:pPr>
    </w:p>
    <w:p w14:paraId="45EC143B" w14:textId="77777777" w:rsidR="002B0E7A" w:rsidRPr="00A6505D" w:rsidRDefault="002B0E7A" w:rsidP="002B0E7A">
      <w:pPr>
        <w:pStyle w:val="Default"/>
        <w:jc w:val="both"/>
        <w:rPr>
          <w:i/>
          <w:color w:val="000000" w:themeColor="text1"/>
          <w:sz w:val="22"/>
          <w:szCs w:val="22"/>
        </w:rPr>
      </w:pPr>
      <w:r w:rsidRPr="00A6505D">
        <w:rPr>
          <w:b/>
          <w:i/>
          <w:color w:val="000000" w:themeColor="text1"/>
          <w:sz w:val="22"/>
          <w:szCs w:val="22"/>
        </w:rPr>
        <w:t>Parágrafo 1</w:t>
      </w:r>
      <w:r w:rsidRPr="00A6505D">
        <w:rPr>
          <w:i/>
          <w:color w:val="000000" w:themeColor="text1"/>
          <w:sz w:val="22"/>
          <w:szCs w:val="22"/>
        </w:rPr>
        <w:t xml:space="preserve">.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puntaje,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proponentes que no suministren la información y la documentación solicitada por la entidad estatal hasta el plazo anteriormente señalado. Durante el término otorgado para subsanar las ofertas, los proponentes no podrán acreditar circunstancias ocurridas con posterioridad al cierre del proceso. (... ) </w:t>
      </w:r>
    </w:p>
    <w:p w14:paraId="0CD1066F" w14:textId="77777777" w:rsidR="002B0E7A" w:rsidRPr="00A6505D" w:rsidRDefault="002B0E7A" w:rsidP="002B0E7A">
      <w:pPr>
        <w:pStyle w:val="Default"/>
        <w:ind w:left="567" w:hanging="567"/>
        <w:jc w:val="both"/>
        <w:rPr>
          <w:color w:val="000000" w:themeColor="text1"/>
          <w:sz w:val="22"/>
          <w:szCs w:val="22"/>
        </w:rPr>
      </w:pPr>
    </w:p>
    <w:p w14:paraId="49F0927C" w14:textId="77777777" w:rsidR="002B0E7A" w:rsidRPr="00A6505D" w:rsidRDefault="002B0E7A" w:rsidP="002B0E7A">
      <w:pPr>
        <w:pStyle w:val="Default"/>
        <w:jc w:val="both"/>
        <w:rPr>
          <w:i/>
          <w:color w:val="000000" w:themeColor="text1"/>
          <w:sz w:val="22"/>
          <w:szCs w:val="22"/>
        </w:rPr>
      </w:pPr>
      <w:r w:rsidRPr="00A6505D">
        <w:rPr>
          <w:b/>
          <w:i/>
          <w:color w:val="000000" w:themeColor="text1"/>
          <w:sz w:val="22"/>
          <w:szCs w:val="22"/>
        </w:rPr>
        <w:t>Parágrafo 3°.</w:t>
      </w:r>
      <w:r w:rsidRPr="00A6505D">
        <w:rPr>
          <w:i/>
          <w:color w:val="000000" w:themeColor="text1"/>
          <w:sz w:val="22"/>
          <w:szCs w:val="22"/>
        </w:rPr>
        <w:t xml:space="preserve"> La no entrega de la garantía de seriedad junto con la propuesta no será subsanable y será causal de rechazo de la misma. </w:t>
      </w:r>
    </w:p>
    <w:p w14:paraId="2D3087CC" w14:textId="77777777" w:rsidR="002B0E7A" w:rsidRPr="00A6505D" w:rsidRDefault="002B0E7A" w:rsidP="002B0E7A">
      <w:pPr>
        <w:pStyle w:val="Default"/>
        <w:jc w:val="both"/>
        <w:rPr>
          <w:i/>
          <w:color w:val="000000" w:themeColor="text1"/>
          <w:sz w:val="22"/>
          <w:szCs w:val="22"/>
        </w:rPr>
      </w:pPr>
    </w:p>
    <w:p w14:paraId="39D67467" w14:textId="77777777" w:rsidR="002B0E7A" w:rsidRPr="00A6505D" w:rsidRDefault="002B0E7A" w:rsidP="002B0E7A">
      <w:pPr>
        <w:pStyle w:val="Default"/>
        <w:jc w:val="both"/>
        <w:rPr>
          <w:i/>
          <w:color w:val="000000" w:themeColor="text1"/>
          <w:sz w:val="22"/>
          <w:szCs w:val="22"/>
        </w:rPr>
      </w:pPr>
      <w:r w:rsidRPr="00A6505D">
        <w:rPr>
          <w:b/>
          <w:i/>
          <w:color w:val="000000" w:themeColor="text1"/>
          <w:sz w:val="22"/>
          <w:szCs w:val="22"/>
        </w:rPr>
        <w:t>Parágrafo 4°.</w:t>
      </w:r>
      <w:r w:rsidRPr="00A6505D">
        <w:rPr>
          <w:i/>
          <w:color w:val="000000" w:themeColor="text1"/>
          <w:sz w:val="22"/>
          <w:szCs w:val="22"/>
        </w:rPr>
        <w:t xml:space="preserve"> En aquellos procesos de selección en los que se utilice e mecanismo de subasta, los documentos referentes a la futura contratación o a proponente, no necesarios para la comparación de las propuestas, deberán se solicitados hasta el momento previo a su realización. </w:t>
      </w:r>
    </w:p>
    <w:p w14:paraId="733C5E58" w14:textId="77777777" w:rsidR="002B0E7A" w:rsidRPr="00A6505D" w:rsidRDefault="002B0E7A" w:rsidP="002B0E7A">
      <w:pPr>
        <w:pStyle w:val="Default"/>
        <w:jc w:val="both"/>
        <w:rPr>
          <w:i/>
          <w:color w:val="000000" w:themeColor="text1"/>
          <w:sz w:val="22"/>
          <w:szCs w:val="22"/>
        </w:rPr>
      </w:pPr>
    </w:p>
    <w:p w14:paraId="6DFC4862" w14:textId="77777777" w:rsidR="002B0E7A" w:rsidRPr="00A6505D" w:rsidRDefault="002B0E7A" w:rsidP="002B0E7A">
      <w:pPr>
        <w:pStyle w:val="Default"/>
        <w:jc w:val="both"/>
        <w:rPr>
          <w:i/>
          <w:color w:val="000000" w:themeColor="text1"/>
          <w:sz w:val="22"/>
          <w:szCs w:val="22"/>
        </w:rPr>
      </w:pPr>
      <w:r w:rsidRPr="00A6505D">
        <w:rPr>
          <w:b/>
          <w:i/>
          <w:color w:val="000000" w:themeColor="text1"/>
          <w:sz w:val="22"/>
          <w:szCs w:val="22"/>
        </w:rPr>
        <w:t>Parágrafo 5</w:t>
      </w:r>
      <w:r w:rsidRPr="00A6505D">
        <w:rPr>
          <w:i/>
          <w:color w:val="000000" w:themeColor="text1"/>
          <w:sz w:val="22"/>
          <w:szCs w:val="22"/>
        </w:rPr>
        <w:t>°. En los procesos de contratación, las entidades estatales deberán aceptar la experiencia adquirida por los· proponentes a través de la ejecución de contratos con particulares. (...)</w:t>
      </w:r>
    </w:p>
    <w:p w14:paraId="0271BF88" w14:textId="77777777" w:rsidR="002B0E7A" w:rsidRPr="00A6505D" w:rsidRDefault="002B0E7A" w:rsidP="002B0E7A">
      <w:pPr>
        <w:rPr>
          <w:rFonts w:ascii="Arial" w:hAnsi="Arial" w:cs="Arial"/>
          <w:color w:val="000000" w:themeColor="text1"/>
        </w:rPr>
      </w:pPr>
    </w:p>
    <w:p w14:paraId="60CD757C" w14:textId="77777777" w:rsidR="002B0E7A" w:rsidRPr="00A6505D" w:rsidRDefault="002B0E7A" w:rsidP="008C0FDC">
      <w:pPr>
        <w:pStyle w:val="Ttulo1"/>
        <w:keepNext/>
        <w:numPr>
          <w:ilvl w:val="1"/>
          <w:numId w:val="32"/>
        </w:numPr>
        <w:spacing w:before="0" w:beforeAutospacing="0" w:after="0" w:afterAutospacing="0"/>
        <w:ind w:left="851" w:hanging="502"/>
        <w:jc w:val="both"/>
        <w:rPr>
          <w:rFonts w:ascii="Arial" w:hAnsi="Arial" w:cs="Arial"/>
          <w:color w:val="000000" w:themeColor="text1"/>
          <w:sz w:val="22"/>
          <w:szCs w:val="22"/>
        </w:rPr>
      </w:pPr>
      <w:bookmarkStart w:id="83" w:name="_Toc1655857"/>
      <w:bookmarkStart w:id="84" w:name="_Toc65072577"/>
      <w:r w:rsidRPr="00A6505D">
        <w:rPr>
          <w:rFonts w:ascii="Arial" w:hAnsi="Arial" w:cs="Arial"/>
          <w:color w:val="000000" w:themeColor="text1"/>
          <w:sz w:val="22"/>
          <w:szCs w:val="22"/>
        </w:rPr>
        <w:t>PUBLICACIÓN DEL INFORME DE EVALUACIÓN</w:t>
      </w:r>
      <w:bookmarkEnd w:id="83"/>
      <w:bookmarkEnd w:id="84"/>
    </w:p>
    <w:p w14:paraId="4520EEEA" w14:textId="77777777" w:rsidR="002B0E7A" w:rsidRPr="00A6505D" w:rsidRDefault="002B0E7A" w:rsidP="002B0E7A">
      <w:pPr>
        <w:pStyle w:val="Default"/>
        <w:jc w:val="both"/>
        <w:rPr>
          <w:b/>
          <w:color w:val="000000" w:themeColor="text1"/>
          <w:sz w:val="22"/>
          <w:szCs w:val="22"/>
        </w:rPr>
      </w:pPr>
    </w:p>
    <w:p w14:paraId="1B7A61D3" w14:textId="77777777" w:rsidR="002B0E7A" w:rsidRPr="00A6505D" w:rsidRDefault="002B0E7A" w:rsidP="002B0E7A">
      <w:pPr>
        <w:jc w:val="both"/>
        <w:rPr>
          <w:rStyle w:val="Hipervnculo"/>
          <w:rFonts w:ascii="Arial" w:hAnsi="Arial" w:cs="Arial"/>
          <w:color w:val="000000" w:themeColor="text1"/>
        </w:rPr>
      </w:pPr>
      <w:r w:rsidRPr="00A6505D">
        <w:rPr>
          <w:rFonts w:ascii="Arial" w:hAnsi="Arial" w:cs="Arial"/>
          <w:color w:val="000000" w:themeColor="text1"/>
        </w:rPr>
        <w:t xml:space="preserve">La entidad dará cumplimiento a lo dispuesto en el Decreto 1082 de 2015, artículo 2.2.1.1.1.7.1 con la publicación del informe en el Sistema Electrónico de Contratación Pública SECOP II,  </w:t>
      </w:r>
      <w:hyperlink r:id="rId21" w:history="1">
        <w:r w:rsidRPr="00A6505D">
          <w:rPr>
            <w:rStyle w:val="Hipervnculo"/>
            <w:rFonts w:ascii="Arial" w:hAnsi="Arial" w:cs="Arial"/>
            <w:color w:val="000000" w:themeColor="text1"/>
          </w:rPr>
          <w:t>www.colombiacompra.gov.co</w:t>
        </w:r>
      </w:hyperlink>
      <w:r w:rsidRPr="00A6505D">
        <w:rPr>
          <w:rStyle w:val="Hipervnculo"/>
          <w:rFonts w:ascii="Arial" w:hAnsi="Arial" w:cs="Arial"/>
          <w:color w:val="000000" w:themeColor="text1"/>
        </w:rPr>
        <w:t>, es decir por el término de tres días.</w:t>
      </w:r>
    </w:p>
    <w:p w14:paraId="410794D3" w14:textId="77777777" w:rsidR="002B0E7A" w:rsidRPr="00A6505D" w:rsidRDefault="002B0E7A" w:rsidP="002B0E7A">
      <w:pPr>
        <w:tabs>
          <w:tab w:val="left" w:pos="567"/>
        </w:tabs>
        <w:ind w:right="49"/>
        <w:jc w:val="both"/>
        <w:rPr>
          <w:rFonts w:ascii="Arial" w:hAnsi="Arial" w:cs="Arial"/>
          <w:color w:val="000000" w:themeColor="text1"/>
        </w:rPr>
      </w:pPr>
    </w:p>
    <w:p w14:paraId="5AE52CD4" w14:textId="77777777" w:rsidR="002B0E7A" w:rsidRPr="00A6505D" w:rsidRDefault="002B0E7A" w:rsidP="008C0FDC">
      <w:pPr>
        <w:pStyle w:val="Ttulo1"/>
        <w:keepNext/>
        <w:numPr>
          <w:ilvl w:val="1"/>
          <w:numId w:val="32"/>
        </w:numPr>
        <w:spacing w:before="0" w:beforeAutospacing="0" w:after="0" w:afterAutospacing="0"/>
        <w:ind w:left="851" w:hanging="502"/>
        <w:jc w:val="both"/>
        <w:rPr>
          <w:rFonts w:ascii="Arial" w:hAnsi="Arial" w:cs="Arial"/>
          <w:color w:val="000000" w:themeColor="text1"/>
          <w:sz w:val="22"/>
          <w:szCs w:val="22"/>
        </w:rPr>
      </w:pPr>
      <w:bookmarkStart w:id="85" w:name="_Toc65072578"/>
      <w:r w:rsidRPr="00A6505D">
        <w:rPr>
          <w:rFonts w:ascii="Arial" w:hAnsi="Arial" w:cs="Arial"/>
          <w:color w:val="000000" w:themeColor="text1"/>
          <w:sz w:val="22"/>
          <w:szCs w:val="22"/>
        </w:rPr>
        <w:t>CRITERIOS DE ADJUDICACIÓN</w:t>
      </w:r>
      <w:bookmarkEnd w:id="85"/>
    </w:p>
    <w:p w14:paraId="24F5BA7A" w14:textId="77777777" w:rsidR="002B0E7A" w:rsidRPr="00A6505D" w:rsidRDefault="002B0E7A" w:rsidP="002B0E7A">
      <w:pPr>
        <w:pStyle w:val="Prrafodelista"/>
        <w:jc w:val="both"/>
        <w:rPr>
          <w:rFonts w:ascii="Arial" w:hAnsi="Arial" w:cs="Arial"/>
          <w:color w:val="000000" w:themeColor="text1"/>
        </w:rPr>
      </w:pPr>
    </w:p>
    <w:p w14:paraId="01FF9EA9" w14:textId="77777777"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La adjudicación del contrato que resulte del presente proceso de selección se hará de manera TOTAL, al proponente que cumpliendo con lo establecido en el presente pliego de condiciones y cuya oferta sea hábil jurídica, técnica, económica y financieramente, obtenga el primer puesto en el orden de elegibilidad, sumados los puntajes técnicos y económicos y sea la más favorable para la Entidad.</w:t>
      </w:r>
    </w:p>
    <w:p w14:paraId="46765FAF" w14:textId="77777777" w:rsidR="002B0E7A" w:rsidRPr="00A6505D" w:rsidRDefault="002B0E7A" w:rsidP="002B0E7A">
      <w:pPr>
        <w:jc w:val="both"/>
        <w:rPr>
          <w:rFonts w:ascii="Arial" w:hAnsi="Arial" w:cs="Arial"/>
          <w:color w:val="000000" w:themeColor="text1"/>
        </w:rPr>
      </w:pPr>
    </w:p>
    <w:p w14:paraId="46418F72" w14:textId="77777777" w:rsidR="002B0E7A" w:rsidRPr="00A6505D" w:rsidRDefault="002B0E7A" w:rsidP="008C0FDC">
      <w:pPr>
        <w:pStyle w:val="Ttulo1"/>
        <w:keepNext/>
        <w:numPr>
          <w:ilvl w:val="1"/>
          <w:numId w:val="32"/>
        </w:numPr>
        <w:spacing w:before="0" w:beforeAutospacing="0" w:after="0" w:afterAutospacing="0"/>
        <w:ind w:left="851" w:hanging="502"/>
        <w:jc w:val="both"/>
        <w:rPr>
          <w:rFonts w:ascii="Arial" w:hAnsi="Arial" w:cs="Arial"/>
          <w:color w:val="000000" w:themeColor="text1"/>
          <w:sz w:val="22"/>
          <w:szCs w:val="22"/>
        </w:rPr>
      </w:pPr>
      <w:bookmarkStart w:id="86" w:name="_Toc65072579"/>
      <w:r w:rsidRPr="00A6505D">
        <w:rPr>
          <w:rFonts w:ascii="Arial" w:hAnsi="Arial" w:cs="Arial"/>
          <w:color w:val="000000" w:themeColor="text1"/>
          <w:sz w:val="22"/>
          <w:szCs w:val="22"/>
        </w:rPr>
        <w:t>ACTO ADMINISTRATIVO DE ADJUDICACIÓN O DE DECLARATORIA DE DESIERTA DEL PROCESO DE SELECCIÓN</w:t>
      </w:r>
      <w:bookmarkEnd w:id="86"/>
    </w:p>
    <w:p w14:paraId="5C28F535" w14:textId="77777777" w:rsidR="002B0E7A" w:rsidRPr="00A6505D" w:rsidRDefault="002B0E7A" w:rsidP="002B0E7A">
      <w:pPr>
        <w:jc w:val="both"/>
        <w:rPr>
          <w:rFonts w:ascii="Arial" w:hAnsi="Arial" w:cs="Arial"/>
          <w:b/>
          <w:color w:val="000000" w:themeColor="text1"/>
        </w:rPr>
      </w:pPr>
    </w:p>
    <w:p w14:paraId="2A53E891"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La adjudicación se efectuará al proponente cuya oferta sea hábil jurídica, técnica, económica y financieramente, obtenga el primer puesto en el orden de elegibilidad, sumados los puntajes técnicos y económicos y sea la más favorable para la Entidad</w:t>
      </w:r>
    </w:p>
    <w:p w14:paraId="700DD53F" w14:textId="77777777" w:rsidR="002B0E7A" w:rsidRPr="00A6505D" w:rsidRDefault="002B0E7A" w:rsidP="002B0E7A">
      <w:pPr>
        <w:pStyle w:val="Default"/>
        <w:jc w:val="both"/>
        <w:rPr>
          <w:color w:val="000000" w:themeColor="text1"/>
          <w:sz w:val="22"/>
          <w:szCs w:val="22"/>
        </w:rPr>
      </w:pPr>
    </w:p>
    <w:p w14:paraId="5DBAB22B"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lastRenderedPageBreak/>
        <w:t>Teniendo en cuenta lo anterior, la Dirección General de Sanidad Militar</w:t>
      </w:r>
      <w:r w:rsidRPr="00A6505D">
        <w:rPr>
          <w:b/>
          <w:bCs/>
          <w:color w:val="000000" w:themeColor="text1"/>
          <w:sz w:val="22"/>
          <w:szCs w:val="22"/>
        </w:rPr>
        <w:t xml:space="preserve"> </w:t>
      </w:r>
      <w:r w:rsidRPr="00A6505D">
        <w:rPr>
          <w:color w:val="000000" w:themeColor="text1"/>
          <w:sz w:val="22"/>
          <w:szCs w:val="22"/>
        </w:rPr>
        <w:t xml:space="preserve">procederá a expedir el respectivo acto administrativo debidamente motivado adjudicando el contrato. </w:t>
      </w:r>
    </w:p>
    <w:p w14:paraId="5E520532" w14:textId="77777777" w:rsidR="002B0E7A" w:rsidRPr="00A6505D" w:rsidRDefault="002B0E7A" w:rsidP="002B0E7A">
      <w:pPr>
        <w:pStyle w:val="Default"/>
        <w:jc w:val="both"/>
        <w:rPr>
          <w:color w:val="000000" w:themeColor="text1"/>
          <w:sz w:val="22"/>
          <w:szCs w:val="22"/>
        </w:rPr>
      </w:pPr>
    </w:p>
    <w:p w14:paraId="0B9E2662"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La entidad notificará al proponente favorecido con la adjudicación y a los demás proponentes a través de la plataforma SECOP II.</w:t>
      </w:r>
    </w:p>
    <w:p w14:paraId="4D334190" w14:textId="77777777" w:rsidR="002B0E7A" w:rsidRPr="00A6505D" w:rsidRDefault="002B0E7A" w:rsidP="002B0E7A">
      <w:pPr>
        <w:pStyle w:val="Default"/>
        <w:jc w:val="both"/>
        <w:rPr>
          <w:color w:val="000000" w:themeColor="text1"/>
          <w:sz w:val="22"/>
          <w:szCs w:val="22"/>
        </w:rPr>
      </w:pPr>
    </w:p>
    <w:p w14:paraId="4267017C"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La Dirección General de Sanidad Militar podrá declarar desierto este proceso de selección a través de acto administrativo motivado, en los siguientes casos: </w:t>
      </w:r>
    </w:p>
    <w:p w14:paraId="04B0D987" w14:textId="77777777" w:rsidR="002B0E7A" w:rsidRPr="00A6505D" w:rsidRDefault="002B0E7A" w:rsidP="002B0E7A">
      <w:pPr>
        <w:pStyle w:val="Default"/>
        <w:jc w:val="both"/>
        <w:rPr>
          <w:color w:val="000000" w:themeColor="text1"/>
          <w:sz w:val="22"/>
          <w:szCs w:val="22"/>
        </w:rPr>
      </w:pPr>
    </w:p>
    <w:p w14:paraId="0F95BD9A" w14:textId="77777777" w:rsidR="002B0E7A" w:rsidRPr="00A6505D" w:rsidRDefault="002B0E7A" w:rsidP="002B0E7A">
      <w:pPr>
        <w:pStyle w:val="Default"/>
        <w:spacing w:after="12"/>
        <w:jc w:val="both"/>
        <w:rPr>
          <w:color w:val="000000" w:themeColor="text1"/>
          <w:sz w:val="22"/>
          <w:szCs w:val="22"/>
        </w:rPr>
      </w:pPr>
      <w:r w:rsidRPr="00A6505D">
        <w:rPr>
          <w:color w:val="000000" w:themeColor="text1"/>
          <w:sz w:val="22"/>
          <w:szCs w:val="22"/>
        </w:rPr>
        <w:t xml:space="preserve">1. Por motivos o causas que impidan la escogencia objetiva de la (s) propuesta (s). </w:t>
      </w:r>
    </w:p>
    <w:p w14:paraId="7E978134"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2. Cuando no se presente propuesta alguna. </w:t>
      </w:r>
    </w:p>
    <w:p w14:paraId="154493F1"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3. Cuando ningún proponente resulte habilitado, luego de surtida la etapa de verificación de los requisitos establecidos en el Pliego de Condiciones. </w:t>
      </w:r>
    </w:p>
    <w:p w14:paraId="02EC3555" w14:textId="77777777" w:rsidR="002B0E7A" w:rsidRPr="00A6505D" w:rsidRDefault="002B0E7A" w:rsidP="002B0E7A">
      <w:pPr>
        <w:pStyle w:val="Default"/>
        <w:jc w:val="both"/>
        <w:rPr>
          <w:color w:val="000000" w:themeColor="text1"/>
          <w:sz w:val="22"/>
          <w:szCs w:val="22"/>
        </w:rPr>
      </w:pPr>
    </w:p>
    <w:p w14:paraId="3AC6BADF" w14:textId="77777777" w:rsidR="002B0E7A" w:rsidRPr="00A6505D" w:rsidRDefault="002B0E7A" w:rsidP="008C0FDC">
      <w:pPr>
        <w:pStyle w:val="Ttulo1"/>
        <w:keepNext/>
        <w:numPr>
          <w:ilvl w:val="1"/>
          <w:numId w:val="32"/>
        </w:numPr>
        <w:spacing w:before="0" w:beforeAutospacing="0" w:after="0" w:afterAutospacing="0"/>
        <w:ind w:left="993" w:hanging="502"/>
        <w:jc w:val="both"/>
        <w:rPr>
          <w:rFonts w:ascii="Arial" w:hAnsi="Arial" w:cs="Arial"/>
          <w:color w:val="000000" w:themeColor="text1"/>
          <w:sz w:val="22"/>
          <w:szCs w:val="22"/>
        </w:rPr>
      </w:pPr>
      <w:bookmarkStart w:id="87" w:name="_Toc65072580"/>
      <w:r w:rsidRPr="00A6505D">
        <w:rPr>
          <w:rFonts w:ascii="Arial" w:hAnsi="Arial" w:cs="Arial"/>
          <w:color w:val="000000" w:themeColor="text1"/>
          <w:sz w:val="22"/>
          <w:szCs w:val="22"/>
        </w:rPr>
        <w:t>ADJUDICACIÓN AL PROPONENTE ÚNICO QUE RESULTE HABILITADO</w:t>
      </w:r>
      <w:bookmarkEnd w:id="87"/>
      <w:r w:rsidRPr="00A6505D">
        <w:rPr>
          <w:rFonts w:ascii="Arial" w:hAnsi="Arial" w:cs="Arial"/>
          <w:color w:val="000000" w:themeColor="text1"/>
          <w:sz w:val="22"/>
          <w:szCs w:val="22"/>
        </w:rPr>
        <w:t xml:space="preserve"> </w:t>
      </w:r>
    </w:p>
    <w:p w14:paraId="74FBD14E" w14:textId="77777777" w:rsidR="002B0E7A" w:rsidRPr="00A6505D" w:rsidRDefault="002B0E7A" w:rsidP="002B0E7A">
      <w:pPr>
        <w:jc w:val="center"/>
        <w:rPr>
          <w:rFonts w:ascii="Arial" w:hAnsi="Arial" w:cs="Arial"/>
          <w:color w:val="000000" w:themeColor="text1"/>
        </w:rPr>
      </w:pPr>
    </w:p>
    <w:p w14:paraId="7B999B70" w14:textId="77777777"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Si se llegare a presentar un único oferente para el presente proceso y este cumple con los requisitos habilitantes exigidos, satisfaga los requisitos del estudio previo y del pliego de condiciones del presente proceso de selección. La entidad podrá adjudicar el contrato, de conformidad con lo establecido en el artículo 2.2.1.1.2.2.6 del Decreto 1082 de 2015</w:t>
      </w:r>
      <w:r w:rsidRPr="00A6505D">
        <w:rPr>
          <w:rFonts w:ascii="Arial" w:hAnsi="Arial" w:cs="Arial"/>
          <w:bCs/>
          <w:color w:val="000000" w:themeColor="text1"/>
        </w:rPr>
        <w:t>.</w:t>
      </w:r>
    </w:p>
    <w:p w14:paraId="4EED0C80" w14:textId="77777777" w:rsidR="002B0E7A" w:rsidRPr="00A6505D" w:rsidRDefault="002B0E7A" w:rsidP="002B0E7A">
      <w:pPr>
        <w:rPr>
          <w:rFonts w:ascii="Arial" w:hAnsi="Arial" w:cs="Arial"/>
          <w:color w:val="000000" w:themeColor="text1"/>
        </w:rPr>
      </w:pPr>
    </w:p>
    <w:p w14:paraId="77056B3B" w14:textId="77777777" w:rsidR="002B0E7A" w:rsidRPr="00A6505D" w:rsidRDefault="002B0E7A" w:rsidP="008C0FDC">
      <w:pPr>
        <w:pStyle w:val="Ttulo1"/>
        <w:keepNext/>
        <w:numPr>
          <w:ilvl w:val="1"/>
          <w:numId w:val="32"/>
        </w:numPr>
        <w:spacing w:before="0" w:beforeAutospacing="0" w:after="0" w:afterAutospacing="0"/>
        <w:ind w:left="851" w:hanging="502"/>
        <w:jc w:val="both"/>
        <w:rPr>
          <w:rFonts w:ascii="Arial" w:hAnsi="Arial" w:cs="Arial"/>
          <w:color w:val="000000" w:themeColor="text1"/>
          <w:sz w:val="22"/>
          <w:szCs w:val="22"/>
        </w:rPr>
      </w:pPr>
      <w:bookmarkStart w:id="88" w:name="_Toc65072581"/>
      <w:r w:rsidRPr="00A6505D">
        <w:rPr>
          <w:rFonts w:ascii="Arial" w:hAnsi="Arial" w:cs="Arial"/>
          <w:color w:val="000000" w:themeColor="text1"/>
          <w:sz w:val="22"/>
          <w:szCs w:val="22"/>
        </w:rPr>
        <w:t>REVOCATORIA DEL ACTO ADMINISTRATIVO DE ADJUDICACIÓN</w:t>
      </w:r>
      <w:bookmarkEnd w:id="88"/>
      <w:r w:rsidRPr="00A6505D">
        <w:rPr>
          <w:rFonts w:ascii="Arial" w:hAnsi="Arial" w:cs="Arial"/>
          <w:color w:val="000000" w:themeColor="text1"/>
          <w:sz w:val="22"/>
          <w:szCs w:val="22"/>
        </w:rPr>
        <w:t xml:space="preserve"> </w:t>
      </w:r>
    </w:p>
    <w:p w14:paraId="25EFA362" w14:textId="77777777" w:rsidR="002B0E7A" w:rsidRPr="00A6505D" w:rsidRDefault="002B0E7A" w:rsidP="002B0E7A">
      <w:pPr>
        <w:pStyle w:val="Default"/>
        <w:ind w:left="720"/>
        <w:rPr>
          <w:b/>
          <w:color w:val="000000" w:themeColor="text1"/>
          <w:sz w:val="22"/>
          <w:szCs w:val="22"/>
        </w:rPr>
      </w:pPr>
    </w:p>
    <w:p w14:paraId="755B9E45"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Por regla general, el acto administrativo de adjudicación es irrevocable y obliga a la Entidad y al adjudicatario. No obstante, dentro del plazo comprendido entre la adjudicación del contrato y la firma del mismo, el acto podrá ser revocado total o parcialmente por las causales contenidas en el artículo 9 de la Ley 1150 de 2007, a saber: </w:t>
      </w:r>
    </w:p>
    <w:p w14:paraId="56D3BBB2" w14:textId="77777777" w:rsidR="002B0E7A" w:rsidRPr="00A6505D" w:rsidRDefault="002B0E7A" w:rsidP="002B0E7A">
      <w:pPr>
        <w:pStyle w:val="Default"/>
        <w:rPr>
          <w:color w:val="000000" w:themeColor="text1"/>
          <w:sz w:val="22"/>
          <w:szCs w:val="22"/>
        </w:rPr>
      </w:pPr>
    </w:p>
    <w:p w14:paraId="13D4749B" w14:textId="77777777" w:rsidR="002B0E7A" w:rsidRPr="00A6505D" w:rsidRDefault="002B0E7A" w:rsidP="00CB49C6">
      <w:pPr>
        <w:pStyle w:val="Default"/>
        <w:numPr>
          <w:ilvl w:val="0"/>
          <w:numId w:val="14"/>
        </w:numPr>
        <w:spacing w:after="27"/>
        <w:rPr>
          <w:color w:val="000000" w:themeColor="text1"/>
          <w:sz w:val="22"/>
          <w:szCs w:val="22"/>
        </w:rPr>
      </w:pPr>
      <w:r w:rsidRPr="00A6505D">
        <w:rPr>
          <w:color w:val="000000" w:themeColor="text1"/>
          <w:sz w:val="22"/>
          <w:szCs w:val="22"/>
        </w:rPr>
        <w:t xml:space="preserve">Cuando una vez adjudicado el contrato sobreviene inhabilidad o incompatibilidad del proponente adjudicatario. </w:t>
      </w:r>
    </w:p>
    <w:p w14:paraId="588A2916" w14:textId="77777777" w:rsidR="002B0E7A" w:rsidRPr="00A6505D" w:rsidRDefault="002B0E7A" w:rsidP="00CB49C6">
      <w:pPr>
        <w:pStyle w:val="Default"/>
        <w:numPr>
          <w:ilvl w:val="0"/>
          <w:numId w:val="14"/>
        </w:numPr>
        <w:rPr>
          <w:color w:val="000000" w:themeColor="text1"/>
          <w:sz w:val="22"/>
          <w:szCs w:val="22"/>
        </w:rPr>
      </w:pPr>
      <w:r w:rsidRPr="00A6505D">
        <w:rPr>
          <w:color w:val="000000" w:themeColor="text1"/>
          <w:sz w:val="22"/>
          <w:szCs w:val="22"/>
        </w:rPr>
        <w:t xml:space="preserve">Cuando se demuestre que el acto administrativo de adjudicación se obtuvo por medios ilegales. </w:t>
      </w:r>
    </w:p>
    <w:p w14:paraId="47571579" w14:textId="77777777" w:rsidR="002B0E7A" w:rsidRPr="00A6505D" w:rsidRDefault="002B0E7A" w:rsidP="002B0E7A">
      <w:pPr>
        <w:pStyle w:val="Default"/>
        <w:rPr>
          <w:color w:val="000000" w:themeColor="text1"/>
          <w:sz w:val="22"/>
          <w:szCs w:val="22"/>
        </w:rPr>
      </w:pPr>
    </w:p>
    <w:p w14:paraId="72DF8CAF" w14:textId="77777777" w:rsidR="002B0E7A" w:rsidRPr="00A6505D" w:rsidRDefault="002B0E7A" w:rsidP="002B0E7A">
      <w:pPr>
        <w:jc w:val="both"/>
        <w:rPr>
          <w:rFonts w:ascii="Arial" w:hAnsi="Arial" w:cs="Arial"/>
          <w:bCs/>
          <w:color w:val="000000" w:themeColor="text1"/>
        </w:rPr>
      </w:pPr>
      <w:r w:rsidRPr="00A6505D">
        <w:rPr>
          <w:rFonts w:ascii="Arial" w:hAnsi="Arial" w:cs="Arial"/>
          <w:color w:val="000000" w:themeColor="text1"/>
        </w:rPr>
        <w:t xml:space="preserve">En este caso, La Dirección General de Sanidad Militar podrá revocar el acto administrativo y adjudicar al proponente calificado en segundo lugar, siempre y cuando su propuesta sea igualmente favorable para la Entidad (Inciso 2 del numeral 12 del artículo 30 de la Ley 80 de 1993), mediante acto administrativo que será publicado en el Sistema Electrónico de la Contratación Pública, </w:t>
      </w:r>
      <w:r w:rsidRPr="00A6505D">
        <w:rPr>
          <w:rFonts w:ascii="Arial" w:hAnsi="Arial" w:cs="Arial"/>
          <w:bCs/>
          <w:color w:val="000000" w:themeColor="text1"/>
        </w:rPr>
        <w:t>SECOP II.</w:t>
      </w:r>
    </w:p>
    <w:p w14:paraId="05250B97" w14:textId="77777777" w:rsidR="002B0E7A" w:rsidRPr="00A6505D" w:rsidRDefault="002B0E7A" w:rsidP="002B0E7A">
      <w:pPr>
        <w:jc w:val="both"/>
        <w:rPr>
          <w:rFonts w:ascii="Arial" w:hAnsi="Arial" w:cs="Arial"/>
          <w:bCs/>
          <w:color w:val="000000" w:themeColor="text1"/>
        </w:rPr>
      </w:pPr>
    </w:p>
    <w:p w14:paraId="793A56A0" w14:textId="77777777" w:rsidR="002B0E7A" w:rsidRPr="00A6505D" w:rsidRDefault="002B0E7A" w:rsidP="008C0FDC">
      <w:pPr>
        <w:pStyle w:val="Ttulo1"/>
        <w:keepNext/>
        <w:numPr>
          <w:ilvl w:val="0"/>
          <w:numId w:val="32"/>
        </w:numPr>
        <w:spacing w:before="0" w:beforeAutospacing="0" w:after="0" w:afterAutospacing="0"/>
        <w:ind w:left="567"/>
        <w:jc w:val="both"/>
        <w:rPr>
          <w:rFonts w:ascii="Arial" w:hAnsi="Arial" w:cs="Arial"/>
          <w:color w:val="000000" w:themeColor="text1"/>
          <w:sz w:val="22"/>
          <w:szCs w:val="22"/>
        </w:rPr>
      </w:pPr>
      <w:bookmarkStart w:id="89" w:name="_Toc65072582"/>
      <w:r w:rsidRPr="00A6505D">
        <w:rPr>
          <w:rFonts w:ascii="Arial" w:hAnsi="Arial" w:cs="Arial"/>
          <w:color w:val="000000" w:themeColor="text1"/>
          <w:sz w:val="22"/>
          <w:szCs w:val="22"/>
        </w:rPr>
        <w:t>CONDICIONES GENERALES DE LA PRESENTACIÓN DE LAS PROPUESTAS</w:t>
      </w:r>
      <w:bookmarkEnd w:id="89"/>
    </w:p>
    <w:p w14:paraId="4E1A2FDC" w14:textId="77777777" w:rsidR="002B0E7A" w:rsidRPr="00A6505D" w:rsidRDefault="002B0E7A" w:rsidP="002B0E7A">
      <w:pPr>
        <w:rPr>
          <w:rFonts w:ascii="Arial" w:hAnsi="Arial" w:cs="Arial"/>
          <w:b/>
          <w:color w:val="000000" w:themeColor="text1"/>
        </w:rPr>
      </w:pPr>
    </w:p>
    <w:p w14:paraId="5DAAEEF3" w14:textId="37FFB771" w:rsidR="002B0E7A" w:rsidRPr="00A6505D" w:rsidRDefault="002B0E7A" w:rsidP="008C0FDC">
      <w:pPr>
        <w:pStyle w:val="Ttulo1"/>
        <w:keepNext/>
        <w:numPr>
          <w:ilvl w:val="1"/>
          <w:numId w:val="32"/>
        </w:numPr>
        <w:spacing w:before="0" w:beforeAutospacing="0" w:after="0" w:afterAutospacing="0"/>
        <w:ind w:left="851" w:hanging="567"/>
        <w:jc w:val="both"/>
        <w:rPr>
          <w:rFonts w:ascii="Arial" w:hAnsi="Arial" w:cs="Arial"/>
          <w:color w:val="000000" w:themeColor="text1"/>
          <w:sz w:val="22"/>
          <w:szCs w:val="22"/>
        </w:rPr>
      </w:pPr>
      <w:bookmarkStart w:id="90" w:name="_Toc65072583"/>
      <w:r w:rsidRPr="00A6505D">
        <w:rPr>
          <w:rFonts w:ascii="Arial" w:hAnsi="Arial" w:cs="Arial"/>
          <w:color w:val="000000" w:themeColor="text1"/>
          <w:sz w:val="22"/>
          <w:szCs w:val="22"/>
        </w:rPr>
        <w:t>IDIOMA</w:t>
      </w:r>
      <w:bookmarkEnd w:id="90"/>
    </w:p>
    <w:p w14:paraId="019DCCED" w14:textId="77777777" w:rsidR="002B0E7A" w:rsidRPr="00A6505D" w:rsidRDefault="002B0E7A" w:rsidP="002B0E7A">
      <w:pPr>
        <w:rPr>
          <w:rFonts w:ascii="Arial" w:hAnsi="Arial" w:cs="Arial"/>
          <w:b/>
          <w:bCs/>
          <w:color w:val="000000" w:themeColor="text1"/>
          <w:kern w:val="32"/>
        </w:rPr>
      </w:pPr>
    </w:p>
    <w:p w14:paraId="1DCB621D" w14:textId="77777777"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 xml:space="preserve">La oferta y sus documentos anexos deben redactarse en idioma castellano y presentarse en escrito a máquina o cualquier medio electrónico. </w:t>
      </w:r>
    </w:p>
    <w:p w14:paraId="1E7FA6FD" w14:textId="77777777" w:rsidR="002B0E7A" w:rsidRPr="00A6505D" w:rsidRDefault="002B0E7A" w:rsidP="002B0E7A">
      <w:pPr>
        <w:rPr>
          <w:rFonts w:ascii="Arial" w:hAnsi="Arial" w:cs="Arial"/>
          <w:b/>
          <w:color w:val="000000" w:themeColor="text1"/>
        </w:rPr>
      </w:pPr>
    </w:p>
    <w:p w14:paraId="2235FC96" w14:textId="13521D5E" w:rsidR="002B0E7A" w:rsidRPr="00A6505D" w:rsidRDefault="002B0E7A" w:rsidP="008C0FDC">
      <w:pPr>
        <w:pStyle w:val="Ttulo1"/>
        <w:keepNext/>
        <w:numPr>
          <w:ilvl w:val="1"/>
          <w:numId w:val="32"/>
        </w:numPr>
        <w:spacing w:before="0" w:beforeAutospacing="0" w:after="0" w:afterAutospacing="0"/>
        <w:ind w:left="851" w:hanging="567"/>
        <w:jc w:val="both"/>
        <w:rPr>
          <w:rFonts w:ascii="Arial" w:hAnsi="Arial" w:cs="Arial"/>
          <w:color w:val="000000" w:themeColor="text1"/>
          <w:sz w:val="22"/>
          <w:szCs w:val="22"/>
        </w:rPr>
      </w:pPr>
      <w:bookmarkStart w:id="91" w:name="_Toc65072584"/>
      <w:r w:rsidRPr="00A6505D">
        <w:rPr>
          <w:rFonts w:ascii="Arial" w:hAnsi="Arial" w:cs="Arial"/>
          <w:color w:val="000000" w:themeColor="text1"/>
          <w:sz w:val="22"/>
          <w:szCs w:val="22"/>
        </w:rPr>
        <w:t>PRESENTACIÓN DE LA OFERTA</w:t>
      </w:r>
      <w:bookmarkEnd w:id="91"/>
    </w:p>
    <w:p w14:paraId="0C27B8F6" w14:textId="77777777" w:rsidR="002B0E7A" w:rsidRPr="00A6505D" w:rsidRDefault="002B0E7A" w:rsidP="002B0E7A">
      <w:pPr>
        <w:jc w:val="both"/>
        <w:rPr>
          <w:rFonts w:ascii="Arial" w:hAnsi="Arial" w:cs="Arial"/>
          <w:b/>
          <w:color w:val="000000" w:themeColor="text1"/>
        </w:rPr>
      </w:pPr>
    </w:p>
    <w:p w14:paraId="6AEF6282" w14:textId="77777777" w:rsidR="002B0E7A" w:rsidRPr="00A6505D" w:rsidRDefault="002B0E7A" w:rsidP="002B0E7A">
      <w:pPr>
        <w:jc w:val="both"/>
        <w:rPr>
          <w:rFonts w:ascii="Arial" w:hAnsi="Arial" w:cs="Arial"/>
          <w:bCs/>
          <w:color w:val="000000" w:themeColor="text1"/>
        </w:rPr>
      </w:pPr>
      <w:r w:rsidRPr="00A6505D">
        <w:rPr>
          <w:rFonts w:ascii="Arial" w:hAnsi="Arial" w:cs="Arial"/>
          <w:color w:val="000000" w:themeColor="text1"/>
        </w:rPr>
        <w:t xml:space="preserve">Se debe cargar la propuesta y los documentos requeridos, a través del Sistema Electrónico de la Contratación Pública, </w:t>
      </w:r>
      <w:r w:rsidRPr="00A6505D">
        <w:rPr>
          <w:rFonts w:ascii="Arial" w:hAnsi="Arial" w:cs="Arial"/>
          <w:bCs/>
          <w:color w:val="000000" w:themeColor="text1"/>
        </w:rPr>
        <w:t xml:space="preserve">SECOP II, el cual podrá consultarse en el portal único de contratación </w:t>
      </w:r>
      <w:hyperlink r:id="rId22" w:history="1">
        <w:r w:rsidRPr="00A6505D">
          <w:rPr>
            <w:rStyle w:val="Hipervnculo"/>
            <w:rFonts w:ascii="Arial" w:hAnsi="Arial" w:cs="Arial"/>
            <w:bCs/>
            <w:color w:val="000000" w:themeColor="text1"/>
          </w:rPr>
          <w:t>www.colombiacompra.gov.co</w:t>
        </w:r>
      </w:hyperlink>
      <w:r w:rsidRPr="00A6505D">
        <w:rPr>
          <w:rFonts w:ascii="Arial" w:hAnsi="Arial" w:cs="Arial"/>
          <w:bCs/>
          <w:color w:val="000000" w:themeColor="text1"/>
        </w:rPr>
        <w:t xml:space="preserve"> </w:t>
      </w:r>
    </w:p>
    <w:p w14:paraId="7CA31311" w14:textId="77777777" w:rsidR="002B0E7A" w:rsidRPr="00A6505D" w:rsidRDefault="002B0E7A" w:rsidP="002B0E7A">
      <w:pPr>
        <w:jc w:val="both"/>
        <w:rPr>
          <w:rFonts w:ascii="Arial" w:hAnsi="Arial" w:cs="Arial"/>
          <w:bCs/>
          <w:color w:val="000000" w:themeColor="text1"/>
        </w:rPr>
      </w:pPr>
    </w:p>
    <w:p w14:paraId="171F62BF"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Por lo anterior, los proponentes deberán registrarse como proveedores en dicha plataforma para la presentación de la respectiva oferta hasta la fecha y hora establecida en el </w:t>
      </w:r>
      <w:r w:rsidRPr="00A6505D">
        <w:rPr>
          <w:bCs/>
          <w:color w:val="000000" w:themeColor="text1"/>
          <w:sz w:val="22"/>
          <w:szCs w:val="22"/>
        </w:rPr>
        <w:t>CRONOGRAMA</w:t>
      </w:r>
      <w:r w:rsidRPr="00A6505D">
        <w:rPr>
          <w:color w:val="000000" w:themeColor="text1"/>
          <w:sz w:val="22"/>
          <w:szCs w:val="22"/>
        </w:rPr>
        <w:t xml:space="preserve">. En la propuesta deben anexarse la totalidad de documentos señalados. </w:t>
      </w:r>
    </w:p>
    <w:p w14:paraId="2A1BFEB2" w14:textId="77777777" w:rsidR="002B0E7A" w:rsidRPr="00A6505D" w:rsidRDefault="002B0E7A" w:rsidP="002B0E7A">
      <w:pPr>
        <w:pStyle w:val="Default"/>
        <w:jc w:val="both"/>
        <w:rPr>
          <w:color w:val="000000" w:themeColor="text1"/>
          <w:sz w:val="22"/>
          <w:szCs w:val="22"/>
        </w:rPr>
      </w:pPr>
    </w:p>
    <w:p w14:paraId="0F06CD2E" w14:textId="77777777" w:rsidR="002B0E7A" w:rsidRPr="00A6505D" w:rsidRDefault="002B0E7A" w:rsidP="002B0E7A">
      <w:pPr>
        <w:pStyle w:val="Default"/>
        <w:jc w:val="both"/>
        <w:rPr>
          <w:bCs/>
          <w:color w:val="000000" w:themeColor="text1"/>
          <w:sz w:val="22"/>
          <w:szCs w:val="22"/>
        </w:rPr>
      </w:pPr>
      <w:r w:rsidRPr="00A6505D">
        <w:rPr>
          <w:bCs/>
          <w:color w:val="000000" w:themeColor="text1"/>
          <w:sz w:val="22"/>
          <w:szCs w:val="22"/>
        </w:rPr>
        <w:t>Para el caso de Consorcios o Uniones Temporales, además de sus integrantes, se debe registrar la figura asociativa con la cual se presentará al proceso de contratación en la plataforma del SECOP II, so pena de rechazo de la propuesta. Lo anterior atendiendo las indicaciones de la Guía de Registro para el proponente Plural expedida por Colombia Compra Eficiente.</w:t>
      </w:r>
    </w:p>
    <w:p w14:paraId="12FA2160" w14:textId="77777777" w:rsidR="002B0E7A" w:rsidRPr="00A6505D" w:rsidRDefault="002B0E7A" w:rsidP="002B0E7A">
      <w:pPr>
        <w:pStyle w:val="Default"/>
        <w:jc w:val="both"/>
        <w:rPr>
          <w:color w:val="000000" w:themeColor="text1"/>
          <w:sz w:val="22"/>
          <w:szCs w:val="22"/>
        </w:rPr>
      </w:pPr>
    </w:p>
    <w:p w14:paraId="20DF142D" w14:textId="77777777" w:rsidR="002B0E7A" w:rsidRPr="00A6505D" w:rsidRDefault="002B0E7A" w:rsidP="002B0E7A">
      <w:pPr>
        <w:pStyle w:val="Default"/>
        <w:jc w:val="both"/>
        <w:rPr>
          <w:bCs/>
          <w:color w:val="000000" w:themeColor="text1"/>
          <w:sz w:val="22"/>
          <w:szCs w:val="22"/>
        </w:rPr>
      </w:pPr>
      <w:r w:rsidRPr="00A6505D">
        <w:rPr>
          <w:b/>
          <w:bCs/>
          <w:color w:val="000000" w:themeColor="text1"/>
          <w:sz w:val="22"/>
          <w:szCs w:val="22"/>
        </w:rPr>
        <w:t xml:space="preserve">NOTA 1. </w:t>
      </w:r>
      <w:r w:rsidRPr="00A6505D">
        <w:rPr>
          <w:bCs/>
          <w:color w:val="000000" w:themeColor="text1"/>
          <w:sz w:val="22"/>
          <w:szCs w:val="22"/>
        </w:rPr>
        <w:t>La</w:t>
      </w:r>
      <w:r w:rsidRPr="00A6505D">
        <w:rPr>
          <w:b/>
          <w:bCs/>
          <w:color w:val="000000" w:themeColor="text1"/>
          <w:sz w:val="22"/>
          <w:szCs w:val="22"/>
        </w:rPr>
        <w:t xml:space="preserve"> </w:t>
      </w:r>
      <w:r w:rsidRPr="00A6505D">
        <w:rPr>
          <w:bCs/>
          <w:color w:val="000000" w:themeColor="text1"/>
          <w:sz w:val="22"/>
          <w:szCs w:val="22"/>
        </w:rPr>
        <w:t xml:space="preserve">presentación de la oferta implica el conocimiento de la legislación colombiana en materia de contratación, las guías y manuales para proveedores SECOP II y la aceptación de todas las condiciones y obligaciones establecidas en el pliego de condiciones. </w:t>
      </w:r>
    </w:p>
    <w:p w14:paraId="2915D3F2" w14:textId="77777777" w:rsidR="002B0E7A" w:rsidRPr="00A6505D" w:rsidRDefault="002B0E7A" w:rsidP="002B0E7A">
      <w:pPr>
        <w:pStyle w:val="Default"/>
        <w:jc w:val="both"/>
        <w:rPr>
          <w:color w:val="000000" w:themeColor="text1"/>
          <w:sz w:val="22"/>
          <w:szCs w:val="22"/>
        </w:rPr>
      </w:pPr>
    </w:p>
    <w:p w14:paraId="4570BD56"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La propuesta debe tener una vigencia de (90) días calendario contados a partir de la fecha de cierre del proceso. En caso de no expresar el término de validez de la oferta, se entenderá como tal el término de la garantía de seriedad. </w:t>
      </w:r>
    </w:p>
    <w:p w14:paraId="111C5E97" w14:textId="77777777" w:rsidR="002B0E7A" w:rsidRPr="00A6505D" w:rsidRDefault="002B0E7A" w:rsidP="002B0E7A">
      <w:pPr>
        <w:pStyle w:val="Default"/>
        <w:rPr>
          <w:color w:val="000000" w:themeColor="text1"/>
          <w:sz w:val="22"/>
          <w:szCs w:val="22"/>
        </w:rPr>
      </w:pPr>
    </w:p>
    <w:p w14:paraId="0865923D" w14:textId="77777777"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 xml:space="preserve">Serán de cargo del proponente, todos los costos asociados a la preparación y presentación de su propuesta y </w:t>
      </w:r>
      <w:r w:rsidRPr="00A6505D">
        <w:rPr>
          <w:rFonts w:ascii="Arial" w:hAnsi="Arial" w:cs="Arial"/>
          <w:bCs/>
          <w:color w:val="000000" w:themeColor="text1"/>
        </w:rPr>
        <w:t>la Dirección General de Sanidad Militar</w:t>
      </w:r>
      <w:r w:rsidRPr="00A6505D">
        <w:rPr>
          <w:rFonts w:ascii="Arial" w:hAnsi="Arial" w:cs="Arial"/>
          <w:color w:val="000000" w:themeColor="text1"/>
        </w:rPr>
        <w:t>, en ningún caso será responsable de los mismos.</w:t>
      </w:r>
    </w:p>
    <w:p w14:paraId="3BA7D74C" w14:textId="77777777" w:rsidR="002B0E7A" w:rsidRPr="00A6505D" w:rsidRDefault="002B0E7A" w:rsidP="002B0E7A">
      <w:pPr>
        <w:jc w:val="both"/>
        <w:rPr>
          <w:rFonts w:ascii="Arial" w:hAnsi="Arial" w:cs="Arial"/>
          <w:color w:val="000000" w:themeColor="text1"/>
        </w:rPr>
      </w:pPr>
    </w:p>
    <w:p w14:paraId="30FB4DBC" w14:textId="77777777" w:rsidR="002B0E7A" w:rsidRPr="00A6505D" w:rsidRDefault="002B0E7A" w:rsidP="008C0FDC">
      <w:pPr>
        <w:pStyle w:val="Ttulo1"/>
        <w:keepNext/>
        <w:numPr>
          <w:ilvl w:val="1"/>
          <w:numId w:val="32"/>
        </w:numPr>
        <w:tabs>
          <w:tab w:val="left" w:pos="851"/>
        </w:tabs>
        <w:spacing w:before="0" w:beforeAutospacing="0" w:after="0" w:afterAutospacing="0"/>
        <w:jc w:val="both"/>
        <w:rPr>
          <w:rFonts w:ascii="Arial" w:hAnsi="Arial" w:cs="Arial"/>
          <w:color w:val="000000" w:themeColor="text1"/>
          <w:sz w:val="22"/>
          <w:szCs w:val="22"/>
        </w:rPr>
      </w:pPr>
      <w:bookmarkStart w:id="92" w:name="_Toc65072585"/>
      <w:r w:rsidRPr="00A6505D">
        <w:rPr>
          <w:rFonts w:ascii="Arial" w:hAnsi="Arial" w:cs="Arial"/>
          <w:color w:val="000000" w:themeColor="text1"/>
          <w:sz w:val="22"/>
          <w:szCs w:val="22"/>
        </w:rPr>
        <w:t>PRECIO ARTIFICIALMENTE BAJO:</w:t>
      </w:r>
      <w:bookmarkEnd w:id="92"/>
    </w:p>
    <w:p w14:paraId="503D5FD0" w14:textId="77777777" w:rsidR="003E3891" w:rsidRPr="00A6505D" w:rsidRDefault="003E3891" w:rsidP="002B0E7A">
      <w:pPr>
        <w:jc w:val="both"/>
        <w:rPr>
          <w:rFonts w:ascii="Arial" w:hAnsi="Arial" w:cs="Arial"/>
          <w:color w:val="000000" w:themeColor="text1"/>
        </w:rPr>
      </w:pPr>
    </w:p>
    <w:p w14:paraId="27E963EE" w14:textId="78969E82" w:rsidR="00BA1058" w:rsidRPr="00A6505D" w:rsidRDefault="00BA1058" w:rsidP="002B0E7A">
      <w:pPr>
        <w:jc w:val="both"/>
        <w:rPr>
          <w:rFonts w:ascii="Arial" w:hAnsi="Arial" w:cs="Arial"/>
          <w:color w:val="000000" w:themeColor="text1"/>
        </w:rPr>
      </w:pPr>
      <w:r w:rsidRPr="00A6505D">
        <w:rPr>
          <w:rFonts w:ascii="Arial" w:hAnsi="Arial" w:cs="Arial"/>
          <w:color w:val="000000" w:themeColor="text1"/>
        </w:rPr>
        <w:t>Si se considera que el precio final obtenido de la propuesta resulte artificialmente bajo, configurándose las circunstancias contempladas en el Artículo 2.2.1.1.2.2.4. del Decreto 1082 de 2015 “Oferta con Valor Artificialmente Bajo”, la Entidad requerirá al oferente para que explique las razones que sustenten el valor por él ofertado y se realizará la respectiva verificación siguiendo los lineamientos del Manual G-MOAB-01 o “Guía para el Manejo de las Ofertas Artificialmente Bajas”, expedido por Colombia Compra Eficiente</w:t>
      </w:r>
    </w:p>
    <w:p w14:paraId="1B5800DA" w14:textId="77777777" w:rsidR="002B0E7A" w:rsidRPr="00A6505D" w:rsidRDefault="002B0E7A" w:rsidP="002B0E7A">
      <w:pPr>
        <w:pStyle w:val="Default"/>
        <w:ind w:left="720"/>
        <w:jc w:val="both"/>
        <w:rPr>
          <w:b/>
          <w:color w:val="000000" w:themeColor="text1"/>
          <w:sz w:val="22"/>
          <w:szCs w:val="22"/>
        </w:rPr>
      </w:pPr>
    </w:p>
    <w:p w14:paraId="1A257BE5" w14:textId="77777777" w:rsidR="002B0E7A" w:rsidRPr="00A6505D" w:rsidRDefault="002B0E7A" w:rsidP="008C0FDC">
      <w:pPr>
        <w:pStyle w:val="Ttulo1"/>
        <w:keepNext/>
        <w:numPr>
          <w:ilvl w:val="1"/>
          <w:numId w:val="32"/>
        </w:numPr>
        <w:spacing w:before="0" w:beforeAutospacing="0" w:after="0" w:afterAutospacing="0"/>
        <w:ind w:left="851" w:hanging="502"/>
        <w:jc w:val="both"/>
        <w:rPr>
          <w:rFonts w:ascii="Arial" w:hAnsi="Arial" w:cs="Arial"/>
          <w:color w:val="000000" w:themeColor="text1"/>
          <w:sz w:val="22"/>
          <w:szCs w:val="22"/>
        </w:rPr>
      </w:pPr>
      <w:bookmarkStart w:id="93" w:name="_Toc65072586"/>
      <w:r w:rsidRPr="00A6505D">
        <w:rPr>
          <w:rFonts w:ascii="Arial" w:hAnsi="Arial" w:cs="Arial"/>
          <w:color w:val="000000" w:themeColor="text1"/>
          <w:sz w:val="22"/>
          <w:szCs w:val="22"/>
        </w:rPr>
        <w:t>INFORMACIÓN INEXACTA EN LA PROPUESTA</w:t>
      </w:r>
      <w:bookmarkEnd w:id="93"/>
      <w:r w:rsidRPr="00A6505D">
        <w:rPr>
          <w:rFonts w:ascii="Arial" w:hAnsi="Arial" w:cs="Arial"/>
          <w:color w:val="000000" w:themeColor="text1"/>
          <w:sz w:val="22"/>
          <w:szCs w:val="22"/>
        </w:rPr>
        <w:t xml:space="preserve"> </w:t>
      </w:r>
    </w:p>
    <w:p w14:paraId="2B0ECBB9" w14:textId="77777777" w:rsidR="002B0E7A" w:rsidRPr="00A6505D" w:rsidRDefault="002B0E7A" w:rsidP="002B0E7A">
      <w:pPr>
        <w:pStyle w:val="Default"/>
        <w:jc w:val="both"/>
        <w:rPr>
          <w:color w:val="000000" w:themeColor="text1"/>
          <w:sz w:val="22"/>
          <w:szCs w:val="22"/>
        </w:rPr>
      </w:pPr>
    </w:p>
    <w:p w14:paraId="71AA2F47"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Si durante el término de verificación de las propuestas hasta la fecha de adjudicación del contrato se evidencia que existe inexactitud o inconsistencia entre la información, las declaraciones presentadas por el proponente y los soportes que acrediten tales situaciones que pretendan inducir en error a la Entidad, </w:t>
      </w:r>
      <w:r w:rsidRPr="00A6505D">
        <w:rPr>
          <w:bCs/>
          <w:color w:val="000000" w:themeColor="text1"/>
          <w:sz w:val="22"/>
          <w:szCs w:val="22"/>
        </w:rPr>
        <w:t>la Dirección General de Sanidad Militar</w:t>
      </w:r>
      <w:r w:rsidRPr="00A6505D">
        <w:rPr>
          <w:color w:val="000000" w:themeColor="text1"/>
          <w:sz w:val="22"/>
          <w:szCs w:val="22"/>
        </w:rPr>
        <w:t xml:space="preserve"> solicitará las aclaraciones correspondientes y en caso que no satisfagan las inquietudes de la administración, se rechazará la propuesta. </w:t>
      </w:r>
    </w:p>
    <w:p w14:paraId="28E4A40A" w14:textId="77777777" w:rsidR="002B0E7A" w:rsidRPr="00A6505D" w:rsidRDefault="002B0E7A" w:rsidP="002B0E7A">
      <w:pPr>
        <w:jc w:val="both"/>
        <w:rPr>
          <w:rFonts w:ascii="Arial" w:hAnsi="Arial" w:cs="Arial"/>
          <w:color w:val="000000" w:themeColor="text1"/>
        </w:rPr>
      </w:pPr>
    </w:p>
    <w:p w14:paraId="6675E72D" w14:textId="77777777"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Se entenderá que existe inconsistencia o inexactitud en la información, las declaraciones o los documentos soportes, cuando no coincida lo señalado por el oferente en su propuesta y lo aportado en los Formatos y/o Anexos, o en los documentos que este allegue y que afecten de manera sustancial el contenido de la misma, y su capacidad jurídica, entre otras, impidiendo con ella la aplicación del principio de selección objetiva.</w:t>
      </w:r>
    </w:p>
    <w:p w14:paraId="5432977E" w14:textId="77777777" w:rsidR="002B0E7A" w:rsidRPr="00A6505D" w:rsidRDefault="002B0E7A" w:rsidP="002B0E7A">
      <w:pPr>
        <w:jc w:val="both"/>
        <w:rPr>
          <w:rFonts w:ascii="Arial" w:hAnsi="Arial" w:cs="Arial"/>
          <w:color w:val="000000" w:themeColor="text1"/>
        </w:rPr>
      </w:pPr>
    </w:p>
    <w:p w14:paraId="33EA9710" w14:textId="77777777" w:rsidR="002B0E7A" w:rsidRPr="00A6505D" w:rsidRDefault="002B0E7A" w:rsidP="008C0FDC">
      <w:pPr>
        <w:pStyle w:val="Ttulo1"/>
        <w:keepNext/>
        <w:numPr>
          <w:ilvl w:val="1"/>
          <w:numId w:val="32"/>
        </w:numPr>
        <w:spacing w:before="0" w:beforeAutospacing="0" w:after="0" w:afterAutospacing="0"/>
        <w:ind w:left="851" w:hanging="502"/>
        <w:jc w:val="both"/>
        <w:rPr>
          <w:rFonts w:ascii="Arial" w:hAnsi="Arial" w:cs="Arial"/>
          <w:color w:val="000000" w:themeColor="text1"/>
          <w:sz w:val="22"/>
          <w:szCs w:val="22"/>
        </w:rPr>
      </w:pPr>
      <w:bookmarkStart w:id="94" w:name="_Toc1655852"/>
      <w:bookmarkStart w:id="95" w:name="_Toc65072587"/>
      <w:r w:rsidRPr="00A6505D">
        <w:rPr>
          <w:rFonts w:ascii="Arial" w:hAnsi="Arial" w:cs="Arial"/>
          <w:color w:val="000000" w:themeColor="text1"/>
          <w:sz w:val="22"/>
          <w:szCs w:val="22"/>
        </w:rPr>
        <w:t>PROPUESTAS ALTERNATIVAS</w:t>
      </w:r>
      <w:bookmarkEnd w:id="94"/>
      <w:bookmarkEnd w:id="95"/>
    </w:p>
    <w:p w14:paraId="49B215EE" w14:textId="77777777" w:rsidR="002B0E7A" w:rsidRPr="00A6505D" w:rsidRDefault="002B0E7A" w:rsidP="002B0E7A">
      <w:pPr>
        <w:jc w:val="both"/>
        <w:rPr>
          <w:rFonts w:ascii="Arial" w:hAnsi="Arial" w:cs="Arial"/>
          <w:color w:val="000000" w:themeColor="text1"/>
        </w:rPr>
      </w:pPr>
    </w:p>
    <w:p w14:paraId="5000327D" w14:textId="77777777"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No se aceptarán propuestas alternativas, entendidas como aquellas que propongan opciones, especificaciones diferentes a las requeridas en el objeto del presente proceso o una forma de pago o plazo diferente al señalado en el presente pliego de condiciones.</w:t>
      </w:r>
    </w:p>
    <w:p w14:paraId="329DB5E2" w14:textId="77777777" w:rsidR="002B0E7A" w:rsidRPr="00A6505D" w:rsidRDefault="002B0E7A" w:rsidP="002B0E7A">
      <w:pPr>
        <w:jc w:val="both"/>
        <w:rPr>
          <w:rFonts w:ascii="Arial" w:hAnsi="Arial" w:cs="Arial"/>
          <w:color w:val="000000" w:themeColor="text1"/>
        </w:rPr>
      </w:pPr>
    </w:p>
    <w:p w14:paraId="67577C16" w14:textId="77777777" w:rsidR="002B0E7A" w:rsidRPr="00A6505D" w:rsidRDefault="002B0E7A" w:rsidP="008C0FDC">
      <w:pPr>
        <w:pStyle w:val="Ttulo1"/>
        <w:keepNext/>
        <w:numPr>
          <w:ilvl w:val="1"/>
          <w:numId w:val="32"/>
        </w:numPr>
        <w:tabs>
          <w:tab w:val="left" w:pos="851"/>
        </w:tabs>
        <w:spacing w:before="0" w:beforeAutospacing="0" w:after="0" w:afterAutospacing="0"/>
        <w:jc w:val="both"/>
        <w:rPr>
          <w:rFonts w:ascii="Arial" w:hAnsi="Arial" w:cs="Arial"/>
          <w:color w:val="000000" w:themeColor="text1"/>
          <w:sz w:val="22"/>
          <w:szCs w:val="22"/>
        </w:rPr>
      </w:pPr>
      <w:bookmarkStart w:id="96" w:name="_Toc65072588"/>
      <w:r w:rsidRPr="00A6505D">
        <w:rPr>
          <w:rFonts w:ascii="Arial" w:hAnsi="Arial" w:cs="Arial"/>
          <w:color w:val="000000" w:themeColor="text1"/>
          <w:sz w:val="22"/>
          <w:szCs w:val="22"/>
        </w:rPr>
        <w:t>RESERVA DE LA INFORMACIÓN DE LAS PROPUESTAS</w:t>
      </w:r>
      <w:bookmarkEnd w:id="96"/>
    </w:p>
    <w:p w14:paraId="224041CB" w14:textId="77777777" w:rsidR="002B0E7A" w:rsidRPr="00A6505D" w:rsidRDefault="002B0E7A" w:rsidP="002B0E7A">
      <w:pPr>
        <w:jc w:val="both"/>
        <w:rPr>
          <w:rFonts w:ascii="Arial" w:hAnsi="Arial" w:cs="Arial"/>
          <w:color w:val="000000" w:themeColor="text1"/>
        </w:rPr>
      </w:pPr>
    </w:p>
    <w:p w14:paraId="1628CE82"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El artículo 74 de la Constitución Política dispone que </w:t>
      </w:r>
      <w:r w:rsidRPr="00A6505D">
        <w:rPr>
          <w:i/>
          <w:iCs/>
          <w:color w:val="000000" w:themeColor="text1"/>
          <w:sz w:val="22"/>
          <w:szCs w:val="22"/>
        </w:rPr>
        <w:t>“toda persona tiene derecho a acceder a los documentos públicos, salvo los casos que establece la ley”</w:t>
      </w:r>
      <w:r w:rsidRPr="00A6505D">
        <w:rPr>
          <w:color w:val="000000" w:themeColor="text1"/>
          <w:sz w:val="22"/>
          <w:szCs w:val="22"/>
        </w:rPr>
        <w:t xml:space="preserve">. De conformidad con la preceptiva constitucional, los numerales 2º y 3º del artículo 24 de la Ley 80 de 1993, disponen que todas las personas interesadas en los procesos contractuales pueden conocer y controvertir los conceptos y las decisiones que tomen las Entidades Públicas, y para ello pueden examinar los expedientes. </w:t>
      </w:r>
    </w:p>
    <w:p w14:paraId="368708D3" w14:textId="77777777" w:rsidR="002B0E7A" w:rsidRPr="00A6505D" w:rsidRDefault="002B0E7A" w:rsidP="002B0E7A">
      <w:pPr>
        <w:pStyle w:val="Default"/>
        <w:jc w:val="both"/>
        <w:rPr>
          <w:color w:val="000000" w:themeColor="text1"/>
          <w:sz w:val="22"/>
          <w:szCs w:val="22"/>
        </w:rPr>
      </w:pPr>
    </w:p>
    <w:p w14:paraId="756A57F2" w14:textId="77777777"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 xml:space="preserve">Por lo tanto, en caso que el proponente considere que algún documento de su propuesta goza de reserva legal, deberá manifestarlo por escrito y soportarlo conforme a las normas que le brindan tal carácter; si el proponente no hace pronunciamiento expreso en la Ley, se entenderá que toda la oferta es pública. </w:t>
      </w:r>
    </w:p>
    <w:p w14:paraId="0BBCE231" w14:textId="77777777" w:rsidR="002B0E7A" w:rsidRPr="00A6505D" w:rsidRDefault="002B0E7A" w:rsidP="002B0E7A">
      <w:pPr>
        <w:jc w:val="both"/>
        <w:rPr>
          <w:rFonts w:ascii="Arial" w:hAnsi="Arial" w:cs="Arial"/>
          <w:b/>
          <w:color w:val="000000" w:themeColor="text1"/>
        </w:rPr>
      </w:pPr>
    </w:p>
    <w:p w14:paraId="683E2E44" w14:textId="77777777" w:rsidR="002B0E7A" w:rsidRPr="00A6505D" w:rsidRDefault="002B0E7A" w:rsidP="008C0FDC">
      <w:pPr>
        <w:pStyle w:val="Ttulo1"/>
        <w:keepNext/>
        <w:numPr>
          <w:ilvl w:val="1"/>
          <w:numId w:val="32"/>
        </w:numPr>
        <w:spacing w:before="0" w:beforeAutospacing="0" w:after="0" w:afterAutospacing="0"/>
        <w:ind w:left="851" w:hanging="502"/>
        <w:jc w:val="both"/>
        <w:rPr>
          <w:rFonts w:ascii="Arial" w:hAnsi="Arial" w:cs="Arial"/>
          <w:color w:val="000000" w:themeColor="text1"/>
          <w:sz w:val="22"/>
          <w:szCs w:val="22"/>
        </w:rPr>
      </w:pPr>
      <w:bookmarkStart w:id="97" w:name="_Toc65072589"/>
      <w:r w:rsidRPr="00A6505D">
        <w:rPr>
          <w:rFonts w:ascii="Arial" w:hAnsi="Arial" w:cs="Arial"/>
          <w:color w:val="000000" w:themeColor="text1"/>
          <w:sz w:val="22"/>
          <w:szCs w:val="22"/>
        </w:rPr>
        <w:t>PUBLICIDAD DE LAS PROPUESTAS Y ACTUACIONES</w:t>
      </w:r>
      <w:bookmarkEnd w:id="97"/>
    </w:p>
    <w:p w14:paraId="3481D6F2" w14:textId="77777777" w:rsidR="002B0E7A" w:rsidRPr="00A6505D" w:rsidRDefault="002B0E7A" w:rsidP="002B0E7A">
      <w:pPr>
        <w:jc w:val="both"/>
        <w:rPr>
          <w:rFonts w:ascii="Arial" w:hAnsi="Arial" w:cs="Arial"/>
          <w:color w:val="000000" w:themeColor="text1"/>
        </w:rPr>
      </w:pPr>
    </w:p>
    <w:p w14:paraId="741FDF7F" w14:textId="77777777"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 xml:space="preserve">Cualquier persona puede acceder a la Plataforma del </w:t>
      </w:r>
      <w:r w:rsidRPr="00A6505D">
        <w:rPr>
          <w:rFonts w:ascii="Arial" w:hAnsi="Arial" w:cs="Arial"/>
          <w:bCs/>
          <w:color w:val="000000" w:themeColor="text1"/>
        </w:rPr>
        <w:t>SECOP II</w:t>
      </w:r>
      <w:r w:rsidRPr="00A6505D">
        <w:rPr>
          <w:rFonts w:ascii="Arial" w:hAnsi="Arial" w:cs="Arial"/>
          <w:b/>
          <w:bCs/>
          <w:color w:val="000000" w:themeColor="text1"/>
        </w:rPr>
        <w:t xml:space="preserve"> </w:t>
      </w:r>
      <w:r w:rsidRPr="00A6505D">
        <w:rPr>
          <w:rFonts w:ascii="Arial" w:hAnsi="Arial" w:cs="Arial"/>
          <w:color w:val="000000" w:themeColor="text1"/>
        </w:rPr>
        <w:t>para consultar la información y documentos que se surtan durante el proceso.</w:t>
      </w:r>
    </w:p>
    <w:p w14:paraId="05CE0653" w14:textId="77777777" w:rsidR="002B0E7A" w:rsidRPr="00A6505D" w:rsidRDefault="002B0E7A" w:rsidP="002B0E7A">
      <w:pPr>
        <w:jc w:val="both"/>
        <w:rPr>
          <w:rFonts w:ascii="Arial" w:hAnsi="Arial" w:cs="Arial"/>
          <w:b/>
          <w:color w:val="000000" w:themeColor="text1"/>
        </w:rPr>
      </w:pPr>
    </w:p>
    <w:p w14:paraId="4BD542F1" w14:textId="77777777" w:rsidR="002B0E7A" w:rsidRPr="00A6505D" w:rsidRDefault="002B0E7A" w:rsidP="008C0FDC">
      <w:pPr>
        <w:pStyle w:val="Ttulo1"/>
        <w:keepNext/>
        <w:numPr>
          <w:ilvl w:val="1"/>
          <w:numId w:val="32"/>
        </w:numPr>
        <w:spacing w:before="0" w:beforeAutospacing="0" w:after="0" w:afterAutospacing="0"/>
        <w:ind w:left="851" w:hanging="502"/>
        <w:jc w:val="both"/>
        <w:rPr>
          <w:rFonts w:ascii="Arial" w:hAnsi="Arial" w:cs="Arial"/>
          <w:color w:val="000000" w:themeColor="text1"/>
          <w:sz w:val="22"/>
          <w:szCs w:val="22"/>
        </w:rPr>
      </w:pPr>
      <w:bookmarkStart w:id="98" w:name="_Toc65072590"/>
      <w:r w:rsidRPr="00A6505D">
        <w:rPr>
          <w:rFonts w:ascii="Arial" w:hAnsi="Arial" w:cs="Arial"/>
          <w:color w:val="000000" w:themeColor="text1"/>
          <w:sz w:val="22"/>
          <w:szCs w:val="22"/>
        </w:rPr>
        <w:t>INDISPONIBILIDAD DE LA PLATAFORMA</w:t>
      </w:r>
      <w:bookmarkEnd w:id="98"/>
      <w:r w:rsidRPr="00A6505D">
        <w:rPr>
          <w:rFonts w:ascii="Arial" w:hAnsi="Arial" w:cs="Arial"/>
          <w:color w:val="000000" w:themeColor="text1"/>
          <w:sz w:val="22"/>
          <w:szCs w:val="22"/>
        </w:rPr>
        <w:t xml:space="preserve"> </w:t>
      </w:r>
    </w:p>
    <w:p w14:paraId="4F75F882" w14:textId="77777777" w:rsidR="002B0E7A" w:rsidRPr="00A6505D" w:rsidRDefault="002B0E7A" w:rsidP="002B0E7A">
      <w:pPr>
        <w:jc w:val="both"/>
        <w:rPr>
          <w:rFonts w:ascii="Arial" w:hAnsi="Arial" w:cs="Arial"/>
          <w:b/>
          <w:color w:val="000000" w:themeColor="text1"/>
        </w:rPr>
      </w:pPr>
    </w:p>
    <w:p w14:paraId="7BCB6EB6" w14:textId="1E099C2B" w:rsidR="002B0E7A" w:rsidRPr="00A6505D" w:rsidRDefault="002B0E7A" w:rsidP="002B0E7A">
      <w:pPr>
        <w:pStyle w:val="Default"/>
        <w:jc w:val="both"/>
        <w:rPr>
          <w:rStyle w:val="Hipervnculo"/>
          <w:color w:val="000000" w:themeColor="text1"/>
          <w:sz w:val="22"/>
          <w:szCs w:val="22"/>
        </w:rPr>
      </w:pPr>
      <w:r w:rsidRPr="00A6505D">
        <w:rPr>
          <w:color w:val="000000" w:themeColor="text1"/>
          <w:sz w:val="22"/>
          <w:szCs w:val="22"/>
        </w:rPr>
        <w:t>Ante indisponibilidad del SECOP II El MINISTERIO DE DEFENSA NACIONAL – COMANDO GENERAL DE LAS FUERZAS MILITARES DIRECCIÓN GENERAL DE SANIDAD MILITAR, se acoge al procedimiento establecido en el “</w:t>
      </w:r>
      <w:r w:rsidRPr="00A6505D">
        <w:rPr>
          <w:i/>
          <w:iCs/>
          <w:color w:val="000000" w:themeColor="text1"/>
          <w:sz w:val="22"/>
          <w:szCs w:val="22"/>
        </w:rPr>
        <w:t>Protocolo de Indisponibilidad del SECOP II”</w:t>
      </w:r>
      <w:r w:rsidRPr="00A6505D">
        <w:rPr>
          <w:color w:val="000000" w:themeColor="text1"/>
          <w:sz w:val="22"/>
          <w:szCs w:val="22"/>
        </w:rPr>
        <w:t xml:space="preserve"> expedido por Colombia Compra Eficiente y se encuentra en el link </w:t>
      </w:r>
      <w:hyperlink r:id="rId23" w:history="1">
        <w:r w:rsidRPr="00A6505D">
          <w:rPr>
            <w:rStyle w:val="Hipervnculo"/>
            <w:color w:val="000000" w:themeColor="text1"/>
            <w:sz w:val="22"/>
            <w:szCs w:val="22"/>
          </w:rPr>
          <w:t>https://www.colombiacompra.gov.co/sites/cce_public/files/cce_documentos/protocolo_de_indisponibilidad_secop_ii.pdf</w:t>
        </w:r>
      </w:hyperlink>
      <w:r w:rsidRPr="00A6505D">
        <w:rPr>
          <w:rStyle w:val="Hipervnculo"/>
          <w:color w:val="000000" w:themeColor="text1"/>
          <w:sz w:val="22"/>
          <w:szCs w:val="22"/>
        </w:rPr>
        <w:t xml:space="preserve">   </w:t>
      </w:r>
    </w:p>
    <w:p w14:paraId="71B8D032" w14:textId="77777777" w:rsidR="00DE3CFF" w:rsidRPr="00A6505D" w:rsidRDefault="00DE3CFF" w:rsidP="002B0E7A">
      <w:pPr>
        <w:pStyle w:val="Default"/>
        <w:jc w:val="both"/>
        <w:rPr>
          <w:rStyle w:val="Hipervnculo"/>
          <w:color w:val="000000" w:themeColor="text1"/>
          <w:sz w:val="22"/>
          <w:szCs w:val="22"/>
        </w:rPr>
      </w:pPr>
    </w:p>
    <w:p w14:paraId="66CED5D0" w14:textId="77777777" w:rsidR="002B0E7A" w:rsidRPr="00A6505D" w:rsidRDefault="002B0E7A" w:rsidP="008C0FDC">
      <w:pPr>
        <w:pStyle w:val="Ttulo1"/>
        <w:keepNext/>
        <w:numPr>
          <w:ilvl w:val="2"/>
          <w:numId w:val="32"/>
        </w:numPr>
        <w:spacing w:before="0" w:beforeAutospacing="0" w:after="0" w:afterAutospacing="0"/>
        <w:jc w:val="both"/>
        <w:rPr>
          <w:rFonts w:ascii="Arial" w:hAnsi="Arial" w:cs="Arial"/>
          <w:bCs w:val="0"/>
          <w:color w:val="000000" w:themeColor="text1"/>
          <w:sz w:val="22"/>
          <w:szCs w:val="22"/>
        </w:rPr>
      </w:pPr>
      <w:bookmarkStart w:id="99" w:name="_Toc65072591"/>
      <w:r w:rsidRPr="00A6505D">
        <w:rPr>
          <w:rFonts w:ascii="Arial" w:hAnsi="Arial" w:cs="Arial"/>
          <w:bCs w:val="0"/>
          <w:color w:val="000000" w:themeColor="text1"/>
          <w:sz w:val="22"/>
          <w:szCs w:val="22"/>
        </w:rPr>
        <w:t>Falla General</w:t>
      </w:r>
      <w:bookmarkEnd w:id="99"/>
      <w:r w:rsidRPr="00A6505D">
        <w:rPr>
          <w:rFonts w:ascii="Arial" w:hAnsi="Arial" w:cs="Arial"/>
          <w:bCs w:val="0"/>
          <w:color w:val="000000" w:themeColor="text1"/>
          <w:sz w:val="22"/>
          <w:szCs w:val="22"/>
        </w:rPr>
        <w:t xml:space="preserve">  </w:t>
      </w:r>
    </w:p>
    <w:p w14:paraId="27ED8965" w14:textId="77777777" w:rsidR="002B0E7A" w:rsidRPr="00A6505D" w:rsidRDefault="002B0E7A" w:rsidP="002B0E7A">
      <w:pPr>
        <w:pStyle w:val="Default"/>
        <w:adjustRightInd/>
        <w:ind w:left="425"/>
        <w:jc w:val="both"/>
        <w:rPr>
          <w:b/>
          <w:bCs/>
          <w:color w:val="000000" w:themeColor="text1"/>
          <w:sz w:val="22"/>
          <w:szCs w:val="22"/>
        </w:rPr>
      </w:pPr>
    </w:p>
    <w:p w14:paraId="5EBCB2B1" w14:textId="77777777" w:rsidR="002B0E7A" w:rsidRPr="00A6505D" w:rsidRDefault="002B0E7A" w:rsidP="002B0E7A">
      <w:pPr>
        <w:pStyle w:val="Default"/>
        <w:jc w:val="both"/>
        <w:rPr>
          <w:b/>
          <w:bCs/>
          <w:color w:val="000000" w:themeColor="text1"/>
          <w:sz w:val="22"/>
          <w:szCs w:val="22"/>
        </w:rPr>
      </w:pPr>
      <w:r w:rsidRPr="00A6505D">
        <w:rPr>
          <w:color w:val="000000" w:themeColor="text1"/>
          <w:sz w:val="22"/>
          <w:szCs w:val="22"/>
        </w:rPr>
        <w:t>En cualquier Evento de Falla General certificada por Colombia Compra Eficiente, El MINISTERIO DE DEFENSA NACIONAL – COMANDO GENERAL DE LAS FUERZAS MILITARES DIRECCIÓN GENERAL DE SANIDAD MILITAR, una vez superada la falla modificará el cronograma del Proceso de Contratación, extendiendo el plazo del evento por un lapso igual al tiempo de duración de la Falla General.</w:t>
      </w:r>
    </w:p>
    <w:p w14:paraId="082029B0" w14:textId="77777777" w:rsidR="002B0E7A" w:rsidRPr="00A6505D" w:rsidRDefault="002B0E7A" w:rsidP="002B0E7A">
      <w:pPr>
        <w:pStyle w:val="Default"/>
        <w:ind w:left="792"/>
        <w:jc w:val="both"/>
        <w:rPr>
          <w:b/>
          <w:bCs/>
          <w:color w:val="000000" w:themeColor="text1"/>
          <w:sz w:val="22"/>
          <w:szCs w:val="22"/>
        </w:rPr>
      </w:pPr>
    </w:p>
    <w:p w14:paraId="54EC024E" w14:textId="77777777" w:rsidR="002B0E7A" w:rsidRPr="00A6505D" w:rsidRDefault="002B0E7A" w:rsidP="008C0FDC">
      <w:pPr>
        <w:pStyle w:val="Ttulo1"/>
        <w:keepNext/>
        <w:numPr>
          <w:ilvl w:val="2"/>
          <w:numId w:val="32"/>
        </w:numPr>
        <w:spacing w:before="0" w:beforeAutospacing="0" w:after="0" w:afterAutospacing="0"/>
        <w:jc w:val="both"/>
        <w:rPr>
          <w:rFonts w:ascii="Arial" w:hAnsi="Arial" w:cs="Arial"/>
          <w:bCs w:val="0"/>
          <w:color w:val="000000" w:themeColor="text1"/>
          <w:sz w:val="22"/>
          <w:szCs w:val="22"/>
        </w:rPr>
      </w:pPr>
      <w:bookmarkStart w:id="100" w:name="_Toc65072592"/>
      <w:r w:rsidRPr="00A6505D">
        <w:rPr>
          <w:rFonts w:ascii="Arial" w:hAnsi="Arial" w:cs="Arial"/>
          <w:bCs w:val="0"/>
          <w:color w:val="000000" w:themeColor="text1"/>
          <w:sz w:val="22"/>
          <w:szCs w:val="22"/>
        </w:rPr>
        <w:t>Procedimiento por Falla Particular</w:t>
      </w:r>
      <w:bookmarkEnd w:id="100"/>
    </w:p>
    <w:p w14:paraId="7D213B1B" w14:textId="77777777" w:rsidR="002B0E7A" w:rsidRPr="00A6505D" w:rsidRDefault="002B0E7A" w:rsidP="002B0E7A">
      <w:pPr>
        <w:pStyle w:val="Default"/>
        <w:jc w:val="both"/>
        <w:rPr>
          <w:color w:val="000000" w:themeColor="text1"/>
          <w:sz w:val="22"/>
          <w:szCs w:val="22"/>
        </w:rPr>
      </w:pPr>
    </w:p>
    <w:p w14:paraId="7EE573AA" w14:textId="0BE28038" w:rsidR="002B0E7A" w:rsidRPr="00A6505D" w:rsidRDefault="002B0E7A" w:rsidP="002B0E7A">
      <w:pPr>
        <w:pStyle w:val="Piedepgina"/>
        <w:jc w:val="both"/>
        <w:rPr>
          <w:rFonts w:ascii="Arial" w:hAnsi="Arial" w:cs="Arial"/>
          <w:color w:val="000000" w:themeColor="text1"/>
        </w:rPr>
      </w:pPr>
      <w:r w:rsidRPr="00A6505D">
        <w:rPr>
          <w:rFonts w:ascii="Arial" w:hAnsi="Arial" w:cs="Arial"/>
          <w:color w:val="000000" w:themeColor="text1"/>
        </w:rPr>
        <w:t>El MINISTERIO DE DEFENSA NACIONAL – COMANDO GENERAL DE LAS FUERZAS MILITARES DIRECCIÓN GENERAL DE SANIDAD MILITAR no aceptará ofertas por fuera del SECOP II. Sin embargo, si existen Fallas Particulares del SECOP II que impida crear o enviar la oferta dentro de las cuatro (4) últimas horas previstas para éste evento, se seguirá el siguiente procedimiento, “</w:t>
      </w:r>
      <w:r w:rsidRPr="00A6505D">
        <w:rPr>
          <w:rFonts w:ascii="Arial" w:hAnsi="Arial" w:cs="Arial"/>
          <w:i/>
          <w:iCs/>
          <w:color w:val="000000" w:themeColor="text1"/>
        </w:rPr>
        <w:t xml:space="preserve">el Proveedor que no pueda realizar correctamente la creación o envío de ofertas deberá cerciorarse que es no es una Falla General por medio de los Medios de Comunicación de Colombia Compra Eficiente. Cuando el Proveedor no pueda realizar correctamente la acción dentro de un Proceso de contratación, por presentarse una Falla Particular deberá enviar de manera inmediata y antes de la hora límite para presentar ofertas un ticket por medio del formulario </w:t>
      </w:r>
      <w:hyperlink r:id="rId24" w:history="1">
        <w:r w:rsidRPr="00A6505D">
          <w:rPr>
            <w:rStyle w:val="Hipervnculo"/>
            <w:rFonts w:ascii="Arial" w:hAnsi="Arial" w:cs="Arial"/>
            <w:i/>
            <w:iCs/>
            <w:color w:val="000000" w:themeColor="text1"/>
          </w:rPr>
          <w:t>https://www.colombiacompra.gov.co/soporte/formulario-de-soporte</w:t>
        </w:r>
      </w:hyperlink>
      <w:r w:rsidRPr="00A6505D">
        <w:rPr>
          <w:rFonts w:ascii="Arial" w:hAnsi="Arial" w:cs="Arial"/>
          <w:i/>
          <w:iCs/>
          <w:color w:val="000000" w:themeColor="text1"/>
        </w:rPr>
        <w:t xml:space="preserve">  y posterior a ello un correo electrónico al correo” </w:t>
      </w:r>
      <w:r w:rsidR="00725CD9" w:rsidRPr="00A6505D">
        <w:rPr>
          <w:rStyle w:val="Hipervnculo"/>
          <w:rFonts w:ascii="Arial" w:hAnsi="Arial" w:cs="Arial"/>
          <w:color w:val="000000" w:themeColor="text1"/>
        </w:rPr>
        <w:t>tatiana.cruz@sanidad.mil.co</w:t>
      </w:r>
      <w:r w:rsidRPr="00A6505D">
        <w:rPr>
          <w:rFonts w:ascii="Arial" w:hAnsi="Arial" w:cs="Arial"/>
          <w:color w:val="000000" w:themeColor="text1"/>
        </w:rPr>
        <w:t xml:space="preserve"> “</w:t>
      </w:r>
      <w:r w:rsidRPr="00A6505D">
        <w:rPr>
          <w:rFonts w:ascii="Arial" w:hAnsi="Arial" w:cs="Arial"/>
          <w:i/>
          <w:iCs/>
          <w:color w:val="000000" w:themeColor="text1"/>
        </w:rPr>
        <w:t>informando esta situación antes de la terminación del plazo máximo para presentar ofertas.”</w:t>
      </w:r>
    </w:p>
    <w:p w14:paraId="43934083" w14:textId="77777777" w:rsidR="002B0E7A" w:rsidRPr="00A6505D" w:rsidRDefault="002B0E7A" w:rsidP="002B0E7A">
      <w:pPr>
        <w:pStyle w:val="Piedepgina"/>
        <w:jc w:val="both"/>
        <w:rPr>
          <w:rFonts w:ascii="Arial" w:hAnsi="Arial" w:cs="Arial"/>
          <w:color w:val="000000" w:themeColor="text1"/>
        </w:rPr>
      </w:pPr>
    </w:p>
    <w:p w14:paraId="031EAFE5" w14:textId="698A8F88" w:rsidR="002B0E7A" w:rsidRPr="00A6505D" w:rsidRDefault="002B0E7A" w:rsidP="002B0E7A">
      <w:pPr>
        <w:pStyle w:val="Default"/>
        <w:jc w:val="both"/>
        <w:rPr>
          <w:i/>
          <w:iCs/>
          <w:color w:val="000000" w:themeColor="text1"/>
          <w:sz w:val="22"/>
          <w:szCs w:val="22"/>
        </w:rPr>
      </w:pPr>
      <w:r w:rsidRPr="00A6505D">
        <w:rPr>
          <w:i/>
          <w:iCs/>
          <w:color w:val="000000" w:themeColor="text1"/>
          <w:sz w:val="22"/>
          <w:szCs w:val="22"/>
        </w:rPr>
        <w:lastRenderedPageBreak/>
        <w:t>“El correo que el Proveedor envíe deberá contener: a. el número de Proceso; b. el nombre del usuario en la plataforma c. nombre de la cuenta del proponente que quiere presentar la oferta d. NIT o Documento de identificación. Recuerde que si se va a presentar como proponente plural debe enviar los datos correspondientes de este dentro del correo.</w:t>
      </w:r>
    </w:p>
    <w:p w14:paraId="03B15583" w14:textId="77777777" w:rsidR="00BA1058" w:rsidRPr="00A6505D" w:rsidRDefault="00BA1058" w:rsidP="002B0E7A">
      <w:pPr>
        <w:pStyle w:val="Default"/>
        <w:jc w:val="both"/>
        <w:rPr>
          <w:color w:val="000000" w:themeColor="text1"/>
          <w:sz w:val="22"/>
          <w:szCs w:val="22"/>
        </w:rPr>
      </w:pPr>
    </w:p>
    <w:p w14:paraId="4B4E908C" w14:textId="77777777" w:rsidR="002B0E7A" w:rsidRPr="00A6505D" w:rsidRDefault="002B0E7A" w:rsidP="002B0E7A">
      <w:pPr>
        <w:pStyle w:val="Default"/>
        <w:jc w:val="both"/>
        <w:rPr>
          <w:i/>
          <w:iCs/>
          <w:color w:val="000000" w:themeColor="text1"/>
          <w:sz w:val="22"/>
          <w:szCs w:val="22"/>
        </w:rPr>
      </w:pPr>
      <w:r w:rsidRPr="00A6505D">
        <w:rPr>
          <w:i/>
          <w:iCs/>
          <w:color w:val="000000" w:themeColor="text1"/>
          <w:sz w:val="22"/>
          <w:szCs w:val="22"/>
        </w:rPr>
        <w:t>En caso de que el oferente vaya a participar en el Proceso de Contratación como proponente plural y no se haya constituido como tal en la plataforma deberá, una vez restablecido el SECOP II, conformarse como tal y notificar a la Entidad Compradora para que esta pueda realizar el cargue de la oferta externa.</w:t>
      </w:r>
    </w:p>
    <w:p w14:paraId="200C3915" w14:textId="77777777" w:rsidR="002B0E7A" w:rsidRPr="00A6505D" w:rsidRDefault="002B0E7A" w:rsidP="002B0E7A">
      <w:pPr>
        <w:pStyle w:val="Default"/>
        <w:jc w:val="both"/>
        <w:rPr>
          <w:i/>
          <w:iCs/>
          <w:color w:val="000000" w:themeColor="text1"/>
          <w:sz w:val="22"/>
          <w:szCs w:val="22"/>
        </w:rPr>
      </w:pPr>
    </w:p>
    <w:p w14:paraId="0FF6AC87" w14:textId="452A34CB" w:rsidR="002B0E7A" w:rsidRPr="00A6505D" w:rsidRDefault="002B0E7A" w:rsidP="002B0E7A">
      <w:pPr>
        <w:pStyle w:val="Default"/>
        <w:jc w:val="both"/>
        <w:rPr>
          <w:i/>
          <w:iCs/>
          <w:color w:val="000000" w:themeColor="text1"/>
          <w:sz w:val="22"/>
          <w:szCs w:val="22"/>
        </w:rPr>
      </w:pPr>
      <w:r w:rsidRPr="00A6505D">
        <w:rPr>
          <w:i/>
          <w:iCs/>
          <w:color w:val="000000" w:themeColor="text1"/>
          <w:sz w:val="22"/>
          <w:szCs w:val="22"/>
        </w:rPr>
        <w:t xml:space="preserve">El Proveedor que haya realizado el paso descrito (envío de correo y formulario de soporte) deberá presentar su oferta por correo electrónico dentro de las 16 horas hábiles siguientes al cierre. Para poder recibir la oferta la Entidad Compradora verificará: a. correo electrónico del Proveedor manifestando la Falla Particular antes del cierre del Proceso, b. la respuesta al ticket por parte de la Mesa de Servicio de Colombia Compra Eficiente certificando la Falla Particular (el Proveedor debe reenviar la respuesta de la Mesa de Servicio a la Entidad Estatal); c. si la oferta corresponde a un proponente plural, la información de este y su constitución. </w:t>
      </w:r>
    </w:p>
    <w:p w14:paraId="7F381E0B" w14:textId="77777777" w:rsidR="00BA1058" w:rsidRPr="00A6505D" w:rsidRDefault="00BA1058" w:rsidP="002B0E7A">
      <w:pPr>
        <w:pStyle w:val="Default"/>
        <w:jc w:val="both"/>
        <w:rPr>
          <w:i/>
          <w:iCs/>
          <w:color w:val="000000" w:themeColor="text1"/>
          <w:sz w:val="22"/>
          <w:szCs w:val="22"/>
        </w:rPr>
      </w:pPr>
    </w:p>
    <w:p w14:paraId="05457EFA" w14:textId="77777777" w:rsidR="002B0E7A" w:rsidRPr="00A6505D" w:rsidRDefault="002B0E7A" w:rsidP="002B0E7A">
      <w:pPr>
        <w:pStyle w:val="Default"/>
        <w:jc w:val="both"/>
        <w:rPr>
          <w:i/>
          <w:iCs/>
          <w:color w:val="000000" w:themeColor="text1"/>
          <w:sz w:val="22"/>
          <w:szCs w:val="22"/>
        </w:rPr>
      </w:pPr>
      <w:r w:rsidRPr="00A6505D">
        <w:rPr>
          <w:i/>
          <w:iCs/>
          <w:color w:val="000000" w:themeColor="text1"/>
          <w:sz w:val="22"/>
          <w:szCs w:val="22"/>
        </w:rPr>
        <w:t>El Proveedor debe tener en cuenta que si su oferta no cumple con los pasos descritos en antelación la Entidad Compradora no puede recibir ni evaluar la oferta, porque se entiende presentada fuera del plazo.” …</w:t>
      </w:r>
    </w:p>
    <w:p w14:paraId="5624FEAE" w14:textId="77777777" w:rsidR="002B0E7A" w:rsidRPr="00A6505D" w:rsidRDefault="002B0E7A" w:rsidP="002B0E7A">
      <w:pPr>
        <w:pStyle w:val="Default"/>
        <w:jc w:val="both"/>
        <w:rPr>
          <w:i/>
          <w:iCs/>
          <w:color w:val="000000" w:themeColor="text1"/>
          <w:sz w:val="22"/>
          <w:szCs w:val="22"/>
        </w:rPr>
      </w:pPr>
    </w:p>
    <w:p w14:paraId="644B4C73" w14:textId="713A81FA"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 xml:space="preserve">Si la Mesa de Servicio de Colombia Compra Eficiente certifica que se presentó una Falla Particular del SECOP II dentro de las 4 horas calendario previas a la hora límite para presentar ofertas, El MINISTERIO DE DEFENSA NACIONAL – COMANDO GENERAL DE LAS FUERZAS MILITARES DIRECCIÓN GENERAL DE SANIDAD MILITAR recibirá las ofertas que lleguen al correo </w:t>
      </w:r>
      <w:r w:rsidR="00725CD9" w:rsidRPr="00A6505D">
        <w:rPr>
          <w:rStyle w:val="Hipervnculo"/>
          <w:rFonts w:ascii="Arial" w:hAnsi="Arial" w:cs="Arial"/>
          <w:color w:val="000000" w:themeColor="text1"/>
        </w:rPr>
        <w:t>tatiana.cruz@sanidad.mil.co</w:t>
      </w:r>
      <w:r w:rsidRPr="00A6505D">
        <w:rPr>
          <w:rStyle w:val="Hipervnculo"/>
          <w:rFonts w:ascii="Arial" w:hAnsi="Arial" w:cs="Arial"/>
          <w:color w:val="000000" w:themeColor="text1"/>
          <w:u w:val="none"/>
        </w:rPr>
        <w:t xml:space="preserve">  </w:t>
      </w:r>
      <w:r w:rsidRPr="00A6505D">
        <w:rPr>
          <w:rFonts w:ascii="Arial" w:hAnsi="Arial" w:cs="Arial"/>
          <w:color w:val="000000" w:themeColor="text1"/>
        </w:rPr>
        <w:t>durante las 16 horas hábiles siguientes al momento previsto para el cierre o plazo máximo de recepción de ofertas, las cargará en el SECOP II y las evaluará,  siempre y cuando  se cumplan las condiciones mencionadas anterior mente y/o las establecidas por Colombia Compra Eficiente en el “</w:t>
      </w:r>
      <w:r w:rsidRPr="00A6505D">
        <w:rPr>
          <w:rFonts w:ascii="Arial" w:hAnsi="Arial" w:cs="Arial"/>
          <w:i/>
          <w:iCs/>
          <w:color w:val="000000" w:themeColor="text1"/>
        </w:rPr>
        <w:t xml:space="preserve">Protocolo de Indisponibilidad del SECOP II”, </w:t>
      </w:r>
      <w:r w:rsidRPr="00A6505D">
        <w:rPr>
          <w:rFonts w:ascii="Arial" w:hAnsi="Arial" w:cs="Arial"/>
          <w:color w:val="000000" w:themeColor="text1"/>
        </w:rPr>
        <w:t>para el caso.</w:t>
      </w:r>
    </w:p>
    <w:p w14:paraId="37C0BF8E" w14:textId="77777777" w:rsidR="002B0E7A" w:rsidRPr="00A6505D" w:rsidRDefault="002B0E7A" w:rsidP="002B0E7A">
      <w:pPr>
        <w:pStyle w:val="Ttulo1"/>
        <w:keepNext/>
        <w:spacing w:before="0" w:beforeAutospacing="0" w:after="0" w:afterAutospacing="0"/>
        <w:jc w:val="both"/>
        <w:rPr>
          <w:rFonts w:ascii="Arial" w:hAnsi="Arial" w:cs="Arial"/>
          <w:color w:val="000000" w:themeColor="text1"/>
          <w:sz w:val="22"/>
          <w:szCs w:val="22"/>
        </w:rPr>
      </w:pPr>
      <w:bookmarkStart w:id="101" w:name="_Toc65072593"/>
    </w:p>
    <w:p w14:paraId="4F35C6E1" w14:textId="77777777" w:rsidR="005E3CCE" w:rsidRPr="00A6505D" w:rsidRDefault="002B0E7A" w:rsidP="008C0FDC">
      <w:pPr>
        <w:pStyle w:val="Ttulo1"/>
        <w:keepNext/>
        <w:numPr>
          <w:ilvl w:val="0"/>
          <w:numId w:val="32"/>
        </w:numPr>
        <w:spacing w:before="0" w:beforeAutospacing="0" w:after="0" w:afterAutospacing="0"/>
        <w:jc w:val="both"/>
        <w:rPr>
          <w:rFonts w:ascii="Arial" w:hAnsi="Arial" w:cs="Arial"/>
          <w:color w:val="000000" w:themeColor="text1"/>
          <w:sz w:val="22"/>
          <w:szCs w:val="22"/>
        </w:rPr>
      </w:pPr>
      <w:r w:rsidRPr="00A6505D">
        <w:rPr>
          <w:rFonts w:ascii="Arial" w:hAnsi="Arial" w:cs="Arial"/>
          <w:color w:val="000000" w:themeColor="text1"/>
          <w:sz w:val="22"/>
          <w:szCs w:val="22"/>
        </w:rPr>
        <w:t>VERIFICACIÓN REQUISITOS HABILITANTES</w:t>
      </w:r>
      <w:bookmarkEnd w:id="101"/>
    </w:p>
    <w:p w14:paraId="056CC640" w14:textId="77777777" w:rsidR="005E3CCE" w:rsidRPr="00A6505D" w:rsidRDefault="005E3CCE" w:rsidP="005E3CCE">
      <w:pPr>
        <w:pStyle w:val="Ttulo1"/>
        <w:keepNext/>
        <w:spacing w:before="0" w:beforeAutospacing="0" w:after="0" w:afterAutospacing="0"/>
        <w:jc w:val="both"/>
        <w:rPr>
          <w:rFonts w:ascii="Arial" w:hAnsi="Arial" w:cs="Arial"/>
          <w:color w:val="000000" w:themeColor="text1"/>
          <w:sz w:val="22"/>
          <w:szCs w:val="22"/>
        </w:rPr>
      </w:pPr>
    </w:p>
    <w:p w14:paraId="31448E40" w14:textId="5D1B8FE9" w:rsidR="009A4F53" w:rsidRPr="00A6505D" w:rsidRDefault="002B0E7A" w:rsidP="005E3CCE">
      <w:pPr>
        <w:pStyle w:val="Ttulo1"/>
        <w:keepNext/>
        <w:spacing w:before="0" w:beforeAutospacing="0" w:after="0" w:afterAutospacing="0"/>
        <w:jc w:val="both"/>
        <w:rPr>
          <w:rFonts w:ascii="Arial" w:hAnsi="Arial" w:cs="Arial"/>
          <w:color w:val="000000" w:themeColor="text1"/>
          <w:sz w:val="22"/>
          <w:szCs w:val="22"/>
        </w:rPr>
      </w:pPr>
      <w:r w:rsidRPr="00A6505D">
        <w:rPr>
          <w:rFonts w:ascii="Arial" w:hAnsi="Arial" w:cs="Arial"/>
          <w:color w:val="000000" w:themeColor="text1"/>
          <w:sz w:val="22"/>
          <w:szCs w:val="22"/>
        </w:rPr>
        <w:t>EL OFERENTE DEBERÁ CUMPLIR CADA UNO DE LOS REQUISITOS HABILITANTES ESTABLECIDOS EN ESTE ESTUDIO PREVIO Y EL CUESTIONARIO DE LA INVITACIÓN ELECTRÓNICA EN EL SECOP II.</w:t>
      </w:r>
    </w:p>
    <w:p w14:paraId="334EF02C" w14:textId="77777777" w:rsidR="009A4F53" w:rsidRPr="00A6505D" w:rsidRDefault="009A4F53" w:rsidP="002B0E7A">
      <w:pPr>
        <w:autoSpaceDE w:val="0"/>
        <w:autoSpaceDN w:val="0"/>
        <w:adjustRightInd w:val="0"/>
        <w:jc w:val="both"/>
        <w:rPr>
          <w:rFonts w:ascii="Arial" w:hAnsi="Arial" w:cs="Arial"/>
          <w:b/>
          <w:color w:val="000000" w:themeColor="text1"/>
        </w:rPr>
      </w:pPr>
    </w:p>
    <w:p w14:paraId="016AF447" w14:textId="77777777" w:rsidR="009A4F53" w:rsidRPr="00A6505D" w:rsidRDefault="009A4F53" w:rsidP="009A4F53">
      <w:pPr>
        <w:autoSpaceDE w:val="0"/>
        <w:autoSpaceDN w:val="0"/>
        <w:adjustRightInd w:val="0"/>
        <w:jc w:val="both"/>
        <w:rPr>
          <w:rFonts w:ascii="Arial" w:hAnsi="Arial" w:cs="Arial"/>
          <w:color w:val="000000" w:themeColor="text1"/>
        </w:rPr>
      </w:pPr>
      <w:r w:rsidRPr="00A6505D">
        <w:rPr>
          <w:rFonts w:ascii="Arial" w:hAnsi="Arial" w:cs="Arial"/>
          <w:color w:val="000000" w:themeColor="text1"/>
        </w:rPr>
        <w:t xml:space="preserve">En caso de identificar inconsistencias o errores en los documentos con los cuales los proponentes acrediten el cumplimiento de los requisitos habilitantes, </w:t>
      </w:r>
      <w:r w:rsidRPr="00A6505D">
        <w:rPr>
          <w:rFonts w:ascii="Arial" w:hAnsi="Arial" w:cs="Arial"/>
          <w:b/>
          <w:bCs/>
          <w:color w:val="000000" w:themeColor="text1"/>
        </w:rPr>
        <w:t>EL MINISTERIO DE DEFENSA NACIONAL – COMANDO GENERAL DE LAS FUERZAS MILITARES – DIRECCIÓN GENERAL DE SANIDAD MILITAR</w:t>
      </w:r>
      <w:r w:rsidRPr="00A6505D">
        <w:rPr>
          <w:rFonts w:ascii="Arial" w:hAnsi="Arial" w:cs="Arial"/>
          <w:color w:val="000000" w:themeColor="text1"/>
        </w:rPr>
        <w:t>, deberá solicitar aclarar, completar o corregir dichos documentos en un plazo razonable y adecuado, so pena de rechazo.</w:t>
      </w:r>
    </w:p>
    <w:p w14:paraId="7C0C1CCB" w14:textId="2E11F183" w:rsidR="009A4F53" w:rsidRPr="00A6505D" w:rsidRDefault="009A4F53" w:rsidP="009A4F53">
      <w:pPr>
        <w:autoSpaceDE w:val="0"/>
        <w:autoSpaceDN w:val="0"/>
        <w:adjustRightInd w:val="0"/>
        <w:jc w:val="both"/>
        <w:rPr>
          <w:rFonts w:ascii="Arial" w:hAnsi="Arial" w:cs="Arial"/>
          <w:color w:val="000000" w:themeColor="text1"/>
        </w:rPr>
      </w:pPr>
      <w:r w:rsidRPr="00A6505D">
        <w:rPr>
          <w:rFonts w:ascii="Arial" w:hAnsi="Arial" w:cs="Arial"/>
          <w:color w:val="000000" w:themeColor="text1"/>
        </w:rPr>
        <w:t xml:space="preserve"> </w:t>
      </w:r>
    </w:p>
    <w:p w14:paraId="77B984FD" w14:textId="7F29F86B" w:rsidR="009A4F53" w:rsidRPr="00A6505D" w:rsidRDefault="009A4F53" w:rsidP="009A4F53">
      <w:pPr>
        <w:autoSpaceDE w:val="0"/>
        <w:autoSpaceDN w:val="0"/>
        <w:adjustRightInd w:val="0"/>
        <w:jc w:val="both"/>
        <w:rPr>
          <w:rFonts w:ascii="Arial" w:hAnsi="Arial" w:cs="Arial"/>
          <w:color w:val="000000" w:themeColor="text1"/>
        </w:rPr>
      </w:pPr>
      <w:r w:rsidRPr="00A6505D">
        <w:rPr>
          <w:rFonts w:ascii="Arial" w:hAnsi="Arial" w:cs="Arial"/>
          <w:b/>
          <w:bCs/>
          <w:color w:val="000000" w:themeColor="text1"/>
        </w:rPr>
        <w:t xml:space="preserve">EL MINISTERIO DE DEFENSA NACIONAL – COMANDO GENERAL DE LAS FUERZAS MILITARES – DIRECCIÓN GENERAL DE SANIDAD MILITAR </w:t>
      </w:r>
      <w:r w:rsidRPr="00A6505D">
        <w:rPr>
          <w:rFonts w:ascii="Arial" w:hAnsi="Arial" w:cs="Arial"/>
          <w:color w:val="000000" w:themeColor="text1"/>
        </w:rPr>
        <w:t xml:space="preserve">debe hacer esta solicitud en igualdad de condiciones para todos los proponentes, en cualquier momento hasta la adjudicación. </w:t>
      </w:r>
    </w:p>
    <w:p w14:paraId="082C1CA8" w14:textId="77777777" w:rsidR="009A4F53" w:rsidRPr="00A6505D" w:rsidRDefault="009A4F53" w:rsidP="009A4F53">
      <w:pPr>
        <w:autoSpaceDE w:val="0"/>
        <w:autoSpaceDN w:val="0"/>
        <w:adjustRightInd w:val="0"/>
        <w:jc w:val="both"/>
        <w:rPr>
          <w:rFonts w:ascii="Arial" w:hAnsi="Arial" w:cs="Arial"/>
          <w:color w:val="000000" w:themeColor="text1"/>
        </w:rPr>
      </w:pPr>
    </w:p>
    <w:p w14:paraId="232FD7D2" w14:textId="77777777" w:rsidR="009A4F53" w:rsidRPr="00A6505D" w:rsidRDefault="009A4F53" w:rsidP="009A4F53">
      <w:pPr>
        <w:pStyle w:val="NormalWeb"/>
        <w:spacing w:before="0" w:beforeAutospacing="0" w:after="0"/>
        <w:contextualSpacing/>
        <w:jc w:val="both"/>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Los integrantes del comité evaluador realizarán la verificación de los requisitos mínimos habilitantes jurídicos, técnicos y financieros de los proponentes de acuerdo con las competencias que les correspondan.</w:t>
      </w:r>
    </w:p>
    <w:p w14:paraId="7D775B24" w14:textId="77777777" w:rsidR="009A4F53" w:rsidRPr="00A6505D" w:rsidRDefault="009A4F53" w:rsidP="009A4F53">
      <w:pPr>
        <w:pStyle w:val="NormalWeb"/>
        <w:spacing w:before="0" w:beforeAutospacing="0" w:after="0"/>
        <w:contextualSpacing/>
        <w:jc w:val="both"/>
        <w:rPr>
          <w:rFonts w:ascii="Arial" w:hAnsi="Arial" w:cs="Arial"/>
          <w:color w:val="000000" w:themeColor="text1"/>
          <w:sz w:val="22"/>
          <w:szCs w:val="22"/>
          <w:lang w:eastAsia="es-CO"/>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4"/>
        <w:gridCol w:w="2451"/>
      </w:tblGrid>
      <w:tr w:rsidR="00A6505D" w:rsidRPr="00A6505D" w14:paraId="7D71B452" w14:textId="77777777" w:rsidTr="001F13EF">
        <w:trPr>
          <w:trHeight w:val="431"/>
          <w:jc w:val="center"/>
        </w:trPr>
        <w:tc>
          <w:tcPr>
            <w:tcW w:w="2294" w:type="dxa"/>
            <w:tcBorders>
              <w:top w:val="double" w:sz="4" w:space="0" w:color="auto"/>
              <w:left w:val="double" w:sz="4" w:space="0" w:color="auto"/>
              <w:bottom w:val="single" w:sz="4" w:space="0" w:color="auto"/>
              <w:right w:val="single" w:sz="4" w:space="0" w:color="auto"/>
            </w:tcBorders>
            <w:shd w:val="clear" w:color="auto" w:fill="CCC0D9"/>
            <w:vAlign w:val="center"/>
            <w:hideMark/>
          </w:tcPr>
          <w:p w14:paraId="66F07BB2" w14:textId="77777777" w:rsidR="009A4F53" w:rsidRPr="00A6505D" w:rsidRDefault="009A4F53" w:rsidP="001F13EF">
            <w:pPr>
              <w:widowControl w:val="0"/>
              <w:autoSpaceDE w:val="0"/>
              <w:autoSpaceDN w:val="0"/>
              <w:jc w:val="center"/>
              <w:rPr>
                <w:rFonts w:ascii="Arial" w:hAnsi="Arial" w:cs="Arial"/>
                <w:b/>
                <w:color w:val="000000" w:themeColor="text1"/>
              </w:rPr>
            </w:pPr>
            <w:r w:rsidRPr="00A6505D">
              <w:rPr>
                <w:rFonts w:ascii="Arial" w:hAnsi="Arial" w:cs="Arial"/>
                <w:b/>
                <w:color w:val="000000" w:themeColor="text1"/>
              </w:rPr>
              <w:t>Criterio</w:t>
            </w:r>
          </w:p>
        </w:tc>
        <w:tc>
          <w:tcPr>
            <w:tcW w:w="2451" w:type="dxa"/>
            <w:tcBorders>
              <w:top w:val="double" w:sz="4" w:space="0" w:color="auto"/>
              <w:left w:val="single" w:sz="4" w:space="0" w:color="auto"/>
              <w:bottom w:val="single" w:sz="4" w:space="0" w:color="auto"/>
              <w:right w:val="double" w:sz="4" w:space="0" w:color="auto"/>
            </w:tcBorders>
            <w:shd w:val="clear" w:color="auto" w:fill="CCC0D9"/>
            <w:vAlign w:val="center"/>
            <w:hideMark/>
          </w:tcPr>
          <w:p w14:paraId="32C6532D" w14:textId="77777777" w:rsidR="009A4F53" w:rsidRPr="00A6505D" w:rsidRDefault="009A4F53" w:rsidP="001F13EF">
            <w:pPr>
              <w:widowControl w:val="0"/>
              <w:autoSpaceDE w:val="0"/>
              <w:autoSpaceDN w:val="0"/>
              <w:jc w:val="center"/>
              <w:rPr>
                <w:rFonts w:ascii="Arial" w:hAnsi="Arial" w:cs="Arial"/>
                <w:b/>
                <w:color w:val="000000" w:themeColor="text1"/>
              </w:rPr>
            </w:pPr>
            <w:r w:rsidRPr="00A6505D">
              <w:rPr>
                <w:rFonts w:ascii="Arial" w:hAnsi="Arial" w:cs="Arial"/>
                <w:b/>
                <w:color w:val="000000" w:themeColor="text1"/>
              </w:rPr>
              <w:t>Calificación</w:t>
            </w:r>
          </w:p>
        </w:tc>
      </w:tr>
      <w:tr w:rsidR="00A6505D" w:rsidRPr="00A6505D" w14:paraId="1D1CEA02" w14:textId="77777777" w:rsidTr="001F13EF">
        <w:trPr>
          <w:trHeight w:val="245"/>
          <w:jc w:val="center"/>
        </w:trPr>
        <w:tc>
          <w:tcPr>
            <w:tcW w:w="2294" w:type="dxa"/>
            <w:tcBorders>
              <w:top w:val="single" w:sz="4" w:space="0" w:color="auto"/>
              <w:left w:val="double" w:sz="4" w:space="0" w:color="auto"/>
              <w:bottom w:val="single" w:sz="4" w:space="0" w:color="auto"/>
              <w:right w:val="single" w:sz="4" w:space="0" w:color="auto"/>
            </w:tcBorders>
            <w:vAlign w:val="center"/>
            <w:hideMark/>
          </w:tcPr>
          <w:p w14:paraId="0E1F98DD" w14:textId="77777777" w:rsidR="009A4F53" w:rsidRPr="00A6505D" w:rsidRDefault="009A4F53" w:rsidP="001F13EF">
            <w:pPr>
              <w:jc w:val="both"/>
              <w:rPr>
                <w:rFonts w:ascii="Arial" w:hAnsi="Arial" w:cs="Arial"/>
                <w:snapToGrid w:val="0"/>
                <w:color w:val="000000" w:themeColor="text1"/>
              </w:rPr>
            </w:pPr>
            <w:r w:rsidRPr="00A6505D">
              <w:rPr>
                <w:rFonts w:ascii="Arial" w:hAnsi="Arial" w:cs="Arial"/>
                <w:snapToGrid w:val="0"/>
                <w:color w:val="000000" w:themeColor="text1"/>
              </w:rPr>
              <w:t xml:space="preserve">Verificación Técnica </w:t>
            </w:r>
          </w:p>
        </w:tc>
        <w:tc>
          <w:tcPr>
            <w:tcW w:w="2451" w:type="dxa"/>
            <w:tcBorders>
              <w:top w:val="single" w:sz="4" w:space="0" w:color="auto"/>
              <w:left w:val="single" w:sz="4" w:space="0" w:color="auto"/>
              <w:bottom w:val="single" w:sz="4" w:space="0" w:color="auto"/>
              <w:right w:val="double" w:sz="4" w:space="0" w:color="auto"/>
            </w:tcBorders>
            <w:vAlign w:val="center"/>
            <w:hideMark/>
          </w:tcPr>
          <w:p w14:paraId="6D381F7D" w14:textId="77777777" w:rsidR="009A4F53" w:rsidRPr="00A6505D" w:rsidRDefault="009A4F53" w:rsidP="001F13EF">
            <w:pPr>
              <w:jc w:val="both"/>
              <w:rPr>
                <w:rFonts w:ascii="Arial" w:hAnsi="Arial" w:cs="Arial"/>
                <w:snapToGrid w:val="0"/>
                <w:color w:val="000000" w:themeColor="text1"/>
              </w:rPr>
            </w:pPr>
            <w:r w:rsidRPr="00A6505D">
              <w:rPr>
                <w:rFonts w:ascii="Arial" w:hAnsi="Arial" w:cs="Arial"/>
                <w:snapToGrid w:val="0"/>
                <w:color w:val="000000" w:themeColor="text1"/>
              </w:rPr>
              <w:t>Habilitado/No habilitado</w:t>
            </w:r>
          </w:p>
        </w:tc>
      </w:tr>
      <w:tr w:rsidR="00A6505D" w:rsidRPr="00A6505D" w14:paraId="3B15B50E" w14:textId="77777777" w:rsidTr="001F13EF">
        <w:trPr>
          <w:trHeight w:val="263"/>
          <w:jc w:val="center"/>
        </w:trPr>
        <w:tc>
          <w:tcPr>
            <w:tcW w:w="2294" w:type="dxa"/>
            <w:tcBorders>
              <w:top w:val="single" w:sz="4" w:space="0" w:color="auto"/>
              <w:left w:val="double" w:sz="4" w:space="0" w:color="auto"/>
              <w:bottom w:val="single" w:sz="4" w:space="0" w:color="auto"/>
              <w:right w:val="single" w:sz="4" w:space="0" w:color="auto"/>
            </w:tcBorders>
            <w:vAlign w:val="center"/>
            <w:hideMark/>
          </w:tcPr>
          <w:p w14:paraId="794A2245" w14:textId="77777777" w:rsidR="009A4F53" w:rsidRPr="00A6505D" w:rsidRDefault="009A4F53" w:rsidP="001F13EF">
            <w:pPr>
              <w:jc w:val="both"/>
              <w:rPr>
                <w:rFonts w:ascii="Arial" w:hAnsi="Arial" w:cs="Arial"/>
                <w:snapToGrid w:val="0"/>
                <w:color w:val="000000" w:themeColor="text1"/>
              </w:rPr>
            </w:pPr>
            <w:r w:rsidRPr="00A6505D">
              <w:rPr>
                <w:rFonts w:ascii="Arial" w:hAnsi="Arial" w:cs="Arial"/>
                <w:snapToGrid w:val="0"/>
                <w:color w:val="000000" w:themeColor="text1"/>
              </w:rPr>
              <w:t>Verificación Jurídica</w:t>
            </w:r>
          </w:p>
        </w:tc>
        <w:tc>
          <w:tcPr>
            <w:tcW w:w="2451" w:type="dxa"/>
            <w:tcBorders>
              <w:top w:val="single" w:sz="4" w:space="0" w:color="auto"/>
              <w:left w:val="single" w:sz="4" w:space="0" w:color="auto"/>
              <w:bottom w:val="single" w:sz="4" w:space="0" w:color="auto"/>
              <w:right w:val="double" w:sz="4" w:space="0" w:color="auto"/>
            </w:tcBorders>
            <w:vAlign w:val="center"/>
            <w:hideMark/>
          </w:tcPr>
          <w:p w14:paraId="2C119F36" w14:textId="77777777" w:rsidR="009A4F53" w:rsidRPr="00A6505D" w:rsidRDefault="009A4F53" w:rsidP="001F13EF">
            <w:pPr>
              <w:jc w:val="both"/>
              <w:rPr>
                <w:rFonts w:ascii="Arial" w:hAnsi="Arial" w:cs="Arial"/>
                <w:snapToGrid w:val="0"/>
                <w:color w:val="000000" w:themeColor="text1"/>
              </w:rPr>
            </w:pPr>
            <w:r w:rsidRPr="00A6505D">
              <w:rPr>
                <w:rFonts w:ascii="Arial" w:hAnsi="Arial" w:cs="Arial"/>
                <w:snapToGrid w:val="0"/>
                <w:color w:val="000000" w:themeColor="text1"/>
              </w:rPr>
              <w:t>Habilitado/No habilitado</w:t>
            </w:r>
          </w:p>
        </w:tc>
      </w:tr>
      <w:tr w:rsidR="00A6505D" w:rsidRPr="00A6505D" w14:paraId="4566AB82" w14:textId="77777777" w:rsidTr="001F13EF">
        <w:trPr>
          <w:trHeight w:val="271"/>
          <w:jc w:val="center"/>
        </w:trPr>
        <w:tc>
          <w:tcPr>
            <w:tcW w:w="2294" w:type="dxa"/>
            <w:tcBorders>
              <w:top w:val="single" w:sz="4" w:space="0" w:color="auto"/>
              <w:left w:val="double" w:sz="4" w:space="0" w:color="auto"/>
              <w:bottom w:val="double" w:sz="4" w:space="0" w:color="auto"/>
              <w:right w:val="single" w:sz="4" w:space="0" w:color="auto"/>
            </w:tcBorders>
            <w:vAlign w:val="center"/>
            <w:hideMark/>
          </w:tcPr>
          <w:p w14:paraId="4ACFBD24" w14:textId="77777777" w:rsidR="009A4F53" w:rsidRPr="00A6505D" w:rsidRDefault="009A4F53" w:rsidP="001F13EF">
            <w:pPr>
              <w:jc w:val="both"/>
              <w:rPr>
                <w:rFonts w:ascii="Arial" w:hAnsi="Arial" w:cs="Arial"/>
                <w:snapToGrid w:val="0"/>
                <w:color w:val="000000" w:themeColor="text1"/>
              </w:rPr>
            </w:pPr>
            <w:r w:rsidRPr="00A6505D">
              <w:rPr>
                <w:rFonts w:ascii="Arial" w:hAnsi="Arial" w:cs="Arial"/>
                <w:snapToGrid w:val="0"/>
                <w:color w:val="000000" w:themeColor="text1"/>
              </w:rPr>
              <w:t>Verificación Financiera</w:t>
            </w:r>
          </w:p>
        </w:tc>
        <w:tc>
          <w:tcPr>
            <w:tcW w:w="2451" w:type="dxa"/>
            <w:tcBorders>
              <w:top w:val="single" w:sz="4" w:space="0" w:color="auto"/>
              <w:left w:val="single" w:sz="4" w:space="0" w:color="auto"/>
              <w:bottom w:val="double" w:sz="4" w:space="0" w:color="auto"/>
              <w:right w:val="double" w:sz="4" w:space="0" w:color="auto"/>
            </w:tcBorders>
            <w:vAlign w:val="center"/>
            <w:hideMark/>
          </w:tcPr>
          <w:p w14:paraId="1E97ECDD" w14:textId="77777777" w:rsidR="009A4F53" w:rsidRPr="00A6505D" w:rsidRDefault="009A4F53" w:rsidP="001F13EF">
            <w:pPr>
              <w:jc w:val="both"/>
              <w:rPr>
                <w:rFonts w:ascii="Arial" w:hAnsi="Arial" w:cs="Arial"/>
                <w:snapToGrid w:val="0"/>
                <w:color w:val="000000" w:themeColor="text1"/>
              </w:rPr>
            </w:pPr>
            <w:r w:rsidRPr="00A6505D">
              <w:rPr>
                <w:rFonts w:ascii="Arial" w:hAnsi="Arial" w:cs="Arial"/>
                <w:snapToGrid w:val="0"/>
                <w:color w:val="000000" w:themeColor="text1"/>
              </w:rPr>
              <w:t>Habilitado/No habilitado</w:t>
            </w:r>
          </w:p>
        </w:tc>
      </w:tr>
    </w:tbl>
    <w:p w14:paraId="35657D64" w14:textId="073D4E8F" w:rsidR="009A4F53" w:rsidRPr="00A6505D" w:rsidRDefault="009A4F53" w:rsidP="008C0FDC">
      <w:pPr>
        <w:pStyle w:val="Ttulo1"/>
        <w:numPr>
          <w:ilvl w:val="1"/>
          <w:numId w:val="32"/>
        </w:numPr>
        <w:ind w:left="851" w:hanging="567"/>
        <w:jc w:val="both"/>
        <w:rPr>
          <w:rFonts w:ascii="Arial" w:hAnsi="Arial" w:cs="Arial"/>
          <w:color w:val="000000" w:themeColor="text1"/>
          <w:sz w:val="22"/>
          <w:szCs w:val="22"/>
        </w:rPr>
      </w:pPr>
      <w:bookmarkStart w:id="102" w:name="_Toc68685848"/>
      <w:bookmarkStart w:id="103" w:name="_Toc68685923"/>
      <w:bookmarkStart w:id="104" w:name="_Hlk68805061"/>
      <w:r w:rsidRPr="00A6505D">
        <w:rPr>
          <w:rFonts w:ascii="Arial" w:eastAsiaTheme="minorEastAsia" w:hAnsi="Arial" w:cs="Arial"/>
          <w:bCs w:val="0"/>
          <w:color w:val="000000" w:themeColor="text1"/>
          <w:kern w:val="0"/>
          <w:sz w:val="22"/>
          <w:szCs w:val="22"/>
        </w:rPr>
        <w:t>REQUISITOS JURÍDICOS</w:t>
      </w:r>
      <w:r w:rsidRPr="00A6505D">
        <w:rPr>
          <w:rFonts w:ascii="Arial" w:hAnsi="Arial" w:cs="Arial"/>
          <w:color w:val="000000" w:themeColor="text1"/>
          <w:sz w:val="22"/>
          <w:szCs w:val="22"/>
        </w:rPr>
        <w:t xml:space="preserve"> HABILITANTES</w:t>
      </w:r>
      <w:bookmarkEnd w:id="102"/>
      <w:bookmarkEnd w:id="103"/>
      <w:bookmarkEnd w:id="104"/>
    </w:p>
    <w:p w14:paraId="11882864" w14:textId="77777777" w:rsidR="009A4F53" w:rsidRPr="00A6505D" w:rsidRDefault="009A4F53" w:rsidP="009A4F53">
      <w:pPr>
        <w:pStyle w:val="Textoindependiente"/>
        <w:ind w:right="51"/>
        <w:jc w:val="both"/>
        <w:rPr>
          <w:rFonts w:eastAsiaTheme="minorEastAsia" w:cs="Arial"/>
          <w:b w:val="0"/>
          <w:color w:val="000000" w:themeColor="text1"/>
          <w:sz w:val="22"/>
          <w:szCs w:val="22"/>
        </w:rPr>
      </w:pPr>
      <w:r w:rsidRPr="00A6505D">
        <w:rPr>
          <w:rFonts w:eastAsiaTheme="minorEastAsia" w:cs="Arial"/>
          <w:b w:val="0"/>
          <w:color w:val="000000" w:themeColor="text1"/>
          <w:sz w:val="22"/>
          <w:szCs w:val="22"/>
        </w:rPr>
        <w:t>Se verificarán los documentos presentados por el oferente en su oferta y que se ajusten a lo exigido en el proceso por parte del Ministerio de Defensa Nacional-Comando General de las Fuerzas Militares-Dirección General de Sanidad Militar. El Comité Jurídico Evaluador emitirá el concepto respectivo sobre el cumplimiento de los requisitos para contratar, en caso que se realicen observaciones y requerimientos, y el oferente no subsane en el plazo solicitado, la oferta será RECHAZADA, de conformidad a lo preceptuado por la Ley 1882 de 2018. La verificación jurídica no registra puntaje.</w:t>
      </w:r>
    </w:p>
    <w:p w14:paraId="2F824D9C" w14:textId="77777777" w:rsidR="009A4F53" w:rsidRPr="00A6505D" w:rsidRDefault="009A4F53" w:rsidP="009A4F53">
      <w:pPr>
        <w:pStyle w:val="Textoindependiente"/>
        <w:ind w:right="51"/>
        <w:jc w:val="both"/>
        <w:rPr>
          <w:rFonts w:eastAsiaTheme="minorEastAsia" w:cs="Arial"/>
          <w:b w:val="0"/>
          <w:color w:val="000000" w:themeColor="text1"/>
          <w:sz w:val="22"/>
          <w:szCs w:val="22"/>
        </w:rPr>
      </w:pPr>
    </w:p>
    <w:p w14:paraId="34E825E0" w14:textId="77777777" w:rsidR="009A4F53" w:rsidRPr="00A6505D" w:rsidRDefault="009A4F53" w:rsidP="009A4F53">
      <w:pPr>
        <w:pStyle w:val="Textoindependiente"/>
        <w:ind w:right="51"/>
        <w:jc w:val="both"/>
        <w:rPr>
          <w:rFonts w:eastAsiaTheme="minorEastAsia" w:cs="Arial"/>
          <w:b w:val="0"/>
          <w:color w:val="000000" w:themeColor="text1"/>
          <w:sz w:val="22"/>
          <w:szCs w:val="22"/>
        </w:rPr>
      </w:pPr>
      <w:r w:rsidRPr="00A6505D">
        <w:rPr>
          <w:rFonts w:eastAsiaTheme="minorEastAsia" w:cs="Arial"/>
          <w:b w:val="0"/>
          <w:color w:val="000000" w:themeColor="text1"/>
          <w:sz w:val="22"/>
          <w:szCs w:val="22"/>
        </w:rPr>
        <w:t xml:space="preserve">El proponente deberá incluir los documentos y formularios debidamente diligenciados y/o suscritos según sea el caso, que se relacionan a continuación:   </w:t>
      </w:r>
    </w:p>
    <w:p w14:paraId="4901D1CC" w14:textId="77777777" w:rsidR="009A4F53" w:rsidRPr="00A6505D" w:rsidRDefault="009A4F53" w:rsidP="009A4F53">
      <w:pPr>
        <w:pStyle w:val="Textoindependiente"/>
        <w:ind w:right="51"/>
        <w:jc w:val="both"/>
        <w:rPr>
          <w:rFonts w:eastAsiaTheme="minorEastAsia" w:cs="Arial"/>
          <w:b w:val="0"/>
          <w:color w:val="000000" w:themeColor="text1"/>
          <w:sz w:val="22"/>
          <w:szCs w:val="22"/>
        </w:rPr>
      </w:pPr>
    </w:p>
    <w:p w14:paraId="65DA6DA0" w14:textId="0FE063E0" w:rsidR="009A4F53" w:rsidRPr="00A6505D" w:rsidRDefault="009A4F53" w:rsidP="008C0FDC">
      <w:pPr>
        <w:pStyle w:val="Prrafodelista"/>
        <w:numPr>
          <w:ilvl w:val="2"/>
          <w:numId w:val="32"/>
        </w:numPr>
        <w:spacing w:after="0"/>
        <w:ind w:left="1134" w:hanging="708"/>
        <w:jc w:val="both"/>
        <w:rPr>
          <w:rFonts w:ascii="Arial" w:hAnsi="Arial" w:cs="Arial"/>
          <w:b/>
          <w:color w:val="000000" w:themeColor="text1"/>
        </w:rPr>
      </w:pPr>
      <w:r w:rsidRPr="00A6505D">
        <w:rPr>
          <w:rFonts w:ascii="Arial" w:hAnsi="Arial" w:cs="Arial"/>
          <w:b/>
          <w:color w:val="000000" w:themeColor="text1"/>
        </w:rPr>
        <w:t>Certificado de existencia y representación legal expedido por la cámara de comercio</w:t>
      </w:r>
    </w:p>
    <w:p w14:paraId="07AC9042" w14:textId="77777777" w:rsidR="009A4F53" w:rsidRPr="00A6505D" w:rsidRDefault="009A4F53" w:rsidP="009A4F53">
      <w:pPr>
        <w:pStyle w:val="Prrafodelista"/>
        <w:rPr>
          <w:rFonts w:ascii="Arial" w:eastAsiaTheme="minorEastAsia" w:hAnsi="Arial" w:cs="Arial"/>
          <w:b/>
          <w:color w:val="000000" w:themeColor="text1"/>
        </w:rPr>
      </w:pPr>
    </w:p>
    <w:p w14:paraId="0226F47E" w14:textId="77777777" w:rsidR="009A4F53" w:rsidRPr="00A6505D" w:rsidRDefault="009A4F53" w:rsidP="008C0FDC">
      <w:pPr>
        <w:pStyle w:val="Textoindependiente"/>
        <w:numPr>
          <w:ilvl w:val="0"/>
          <w:numId w:val="23"/>
        </w:numPr>
        <w:ind w:right="51"/>
        <w:jc w:val="both"/>
        <w:rPr>
          <w:rFonts w:cs="Arial"/>
          <w:b w:val="0"/>
          <w:color w:val="000000" w:themeColor="text1"/>
          <w:sz w:val="22"/>
          <w:szCs w:val="22"/>
        </w:rPr>
      </w:pPr>
      <w:r w:rsidRPr="00A6505D">
        <w:rPr>
          <w:rFonts w:cs="Arial"/>
          <w:b w:val="0"/>
          <w:color w:val="000000" w:themeColor="text1"/>
          <w:sz w:val="22"/>
          <w:szCs w:val="22"/>
        </w:rPr>
        <w:t xml:space="preserve">Capacidad Jurídica </w:t>
      </w:r>
    </w:p>
    <w:p w14:paraId="2B7E4850" w14:textId="77777777" w:rsidR="009A4F53" w:rsidRPr="00A6505D" w:rsidRDefault="009A4F53" w:rsidP="009A4F53">
      <w:pPr>
        <w:pStyle w:val="Textoindependiente"/>
        <w:ind w:right="51"/>
        <w:jc w:val="both"/>
        <w:rPr>
          <w:rFonts w:cs="Arial"/>
          <w:b w:val="0"/>
          <w:color w:val="000000" w:themeColor="text1"/>
          <w:sz w:val="22"/>
          <w:szCs w:val="22"/>
        </w:rPr>
      </w:pPr>
    </w:p>
    <w:p w14:paraId="26A8E3EE" w14:textId="77777777" w:rsidR="009A4F53" w:rsidRPr="00A6505D" w:rsidRDefault="009A4F53" w:rsidP="009A4F53">
      <w:pPr>
        <w:pStyle w:val="Textoindependiente"/>
        <w:ind w:right="51"/>
        <w:jc w:val="both"/>
        <w:rPr>
          <w:rFonts w:cs="Arial"/>
          <w:b w:val="0"/>
          <w:color w:val="000000" w:themeColor="text1"/>
          <w:sz w:val="22"/>
          <w:szCs w:val="22"/>
        </w:rPr>
      </w:pPr>
      <w:r w:rsidRPr="00A6505D">
        <w:rPr>
          <w:rFonts w:cs="Arial"/>
          <w:b w:val="0"/>
          <w:color w:val="000000" w:themeColor="text1"/>
          <w:sz w:val="22"/>
          <w:szCs w:val="22"/>
        </w:rPr>
        <w:t>En el presente proceso de contratación pueden participar personas naturales o jurídicas, nacionales</w:t>
      </w:r>
      <w:r w:rsidRPr="00A6505D">
        <w:rPr>
          <w:rFonts w:cs="Arial"/>
          <w:b w:val="0"/>
          <w:color w:val="000000" w:themeColor="text1"/>
          <w:spacing w:val="-16"/>
          <w:sz w:val="22"/>
          <w:szCs w:val="22"/>
        </w:rPr>
        <w:t xml:space="preserve"> </w:t>
      </w:r>
      <w:r w:rsidRPr="00A6505D">
        <w:rPr>
          <w:rFonts w:cs="Arial"/>
          <w:b w:val="0"/>
          <w:color w:val="000000" w:themeColor="text1"/>
          <w:sz w:val="22"/>
          <w:szCs w:val="22"/>
        </w:rPr>
        <w:t>o</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extranjeras;</w:t>
      </w:r>
      <w:r w:rsidRPr="00A6505D">
        <w:rPr>
          <w:rFonts w:cs="Arial"/>
          <w:b w:val="0"/>
          <w:color w:val="000000" w:themeColor="text1"/>
          <w:spacing w:val="-16"/>
          <w:sz w:val="22"/>
          <w:szCs w:val="22"/>
        </w:rPr>
        <w:t xml:space="preserve"> </w:t>
      </w:r>
      <w:r w:rsidRPr="00A6505D">
        <w:rPr>
          <w:rFonts w:cs="Arial"/>
          <w:b w:val="0"/>
          <w:color w:val="000000" w:themeColor="text1"/>
          <w:sz w:val="22"/>
          <w:szCs w:val="22"/>
        </w:rPr>
        <w:t>consorcios,</w:t>
      </w:r>
      <w:r w:rsidRPr="00A6505D">
        <w:rPr>
          <w:rFonts w:cs="Arial"/>
          <w:b w:val="0"/>
          <w:color w:val="000000" w:themeColor="text1"/>
          <w:spacing w:val="-16"/>
          <w:sz w:val="22"/>
          <w:szCs w:val="22"/>
        </w:rPr>
        <w:t xml:space="preserve"> </w:t>
      </w:r>
      <w:r w:rsidRPr="00A6505D">
        <w:rPr>
          <w:rFonts w:cs="Arial"/>
          <w:b w:val="0"/>
          <w:color w:val="000000" w:themeColor="text1"/>
          <w:sz w:val="22"/>
          <w:szCs w:val="22"/>
        </w:rPr>
        <w:t>uniones</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temporales</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o</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promesas</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de</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sociedad</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futura,</w:t>
      </w:r>
      <w:r w:rsidRPr="00A6505D">
        <w:rPr>
          <w:rFonts w:cs="Arial"/>
          <w:b w:val="0"/>
          <w:color w:val="000000" w:themeColor="text1"/>
          <w:spacing w:val="-14"/>
          <w:sz w:val="22"/>
          <w:szCs w:val="22"/>
        </w:rPr>
        <w:t xml:space="preserve"> </w:t>
      </w:r>
      <w:r w:rsidRPr="00A6505D">
        <w:rPr>
          <w:rFonts w:cs="Arial"/>
          <w:b w:val="0"/>
          <w:color w:val="000000" w:themeColor="text1"/>
          <w:sz w:val="22"/>
          <w:szCs w:val="22"/>
        </w:rPr>
        <w:t>cuyo objeto social esté relacionado con el objeto del contrato a</w:t>
      </w:r>
      <w:r w:rsidRPr="00A6505D">
        <w:rPr>
          <w:rFonts w:cs="Arial"/>
          <w:b w:val="0"/>
          <w:color w:val="000000" w:themeColor="text1"/>
          <w:spacing w:val="-14"/>
          <w:sz w:val="22"/>
          <w:szCs w:val="22"/>
        </w:rPr>
        <w:t xml:space="preserve"> </w:t>
      </w:r>
      <w:r w:rsidRPr="00A6505D">
        <w:rPr>
          <w:rFonts w:cs="Arial"/>
          <w:b w:val="0"/>
          <w:color w:val="000000" w:themeColor="text1"/>
          <w:sz w:val="22"/>
          <w:szCs w:val="22"/>
        </w:rPr>
        <w:t>celebrarse.</w:t>
      </w:r>
    </w:p>
    <w:p w14:paraId="383CFB27" w14:textId="77777777" w:rsidR="009A4F53" w:rsidRPr="00A6505D" w:rsidRDefault="009A4F53" w:rsidP="009A4F53">
      <w:pPr>
        <w:pStyle w:val="Textoindependiente"/>
        <w:ind w:right="51"/>
        <w:jc w:val="both"/>
        <w:rPr>
          <w:rFonts w:cs="Arial"/>
          <w:b w:val="0"/>
          <w:color w:val="000000" w:themeColor="text1"/>
          <w:sz w:val="22"/>
          <w:szCs w:val="22"/>
        </w:rPr>
      </w:pPr>
    </w:p>
    <w:p w14:paraId="167BCAE8" w14:textId="77777777" w:rsidR="009A4F53" w:rsidRPr="00A6505D" w:rsidRDefault="009A4F53" w:rsidP="009A4F53">
      <w:pPr>
        <w:pStyle w:val="Textoindependiente"/>
        <w:spacing w:before="1"/>
        <w:ind w:right="51"/>
        <w:jc w:val="both"/>
        <w:rPr>
          <w:rFonts w:cs="Arial"/>
          <w:b w:val="0"/>
          <w:color w:val="000000" w:themeColor="text1"/>
          <w:sz w:val="22"/>
          <w:szCs w:val="22"/>
        </w:rPr>
      </w:pPr>
      <w:r w:rsidRPr="00A6505D">
        <w:rPr>
          <w:rFonts w:cs="Arial"/>
          <w:b w:val="0"/>
          <w:color w:val="000000" w:themeColor="text1"/>
          <w:sz w:val="22"/>
          <w:szCs w:val="22"/>
        </w:rPr>
        <w:t>El Ministerio de Defensa Nacional, Comando General de las Fuerzas Militares, Dirección General de Sanidad Militar también revisará que los proponentes no se encuentren incursos en causales de inhabilidad, incompatibilidad o conflictos de interés para celebrar o ejecutar el contrato. Para ello, revisará el boletín de responsables fiscales, el certificado de antecedentes disciplinarios, el certificado de antecedentes judiciales y el RUP para verificar que no haya sanciones inscritas.</w:t>
      </w:r>
    </w:p>
    <w:p w14:paraId="2623E18D" w14:textId="77777777" w:rsidR="009A4F53" w:rsidRPr="00A6505D" w:rsidRDefault="009A4F53" w:rsidP="009A4F53">
      <w:pPr>
        <w:pStyle w:val="Textoindependiente"/>
        <w:spacing w:before="10"/>
        <w:rPr>
          <w:rFonts w:cs="Arial"/>
          <w:color w:val="000000" w:themeColor="text1"/>
          <w:sz w:val="22"/>
          <w:szCs w:val="22"/>
        </w:rPr>
      </w:pPr>
    </w:p>
    <w:p w14:paraId="4990ABB3" w14:textId="77777777" w:rsidR="009A4F53" w:rsidRPr="00A6505D" w:rsidRDefault="009A4F53" w:rsidP="009A4F53">
      <w:pPr>
        <w:spacing w:after="0"/>
        <w:jc w:val="both"/>
        <w:rPr>
          <w:rFonts w:ascii="Arial" w:hAnsi="Arial" w:cs="Arial"/>
          <w:color w:val="000000" w:themeColor="text1"/>
        </w:rPr>
      </w:pPr>
      <w:r w:rsidRPr="00A6505D">
        <w:rPr>
          <w:rFonts w:ascii="Arial" w:hAnsi="Arial" w:cs="Arial"/>
          <w:color w:val="000000" w:themeColor="text1"/>
        </w:rPr>
        <w:t>Las personas jurídicas extranjeras deben acreditar su existencia y representación legal con el documento idóneo expedido por la autoridad competente en el país de su domicilio, en el cual conste su existencia, fecha de constitución, objeto, duración, nombre del representante legal, o nombre de la persona que tenga la capacidad de comprometerla jurídicamente, y sus facultades, señalando expresamente que el representante no tiene limitaciones para contraer obligaciones en nombre de la misma, o aportando la autorización o documento correspondiente del órgano directo que lo faculta.</w:t>
      </w:r>
    </w:p>
    <w:p w14:paraId="4E17C4D3" w14:textId="77777777" w:rsidR="009A4F53" w:rsidRPr="00A6505D" w:rsidRDefault="009A4F53" w:rsidP="009A4F53">
      <w:pPr>
        <w:spacing w:after="0"/>
        <w:jc w:val="both"/>
        <w:rPr>
          <w:rFonts w:ascii="Arial" w:hAnsi="Arial" w:cs="Arial"/>
          <w:color w:val="000000" w:themeColor="text1"/>
        </w:rPr>
      </w:pPr>
    </w:p>
    <w:p w14:paraId="00E6A17B" w14:textId="3AFE56EC" w:rsidR="009A4F53" w:rsidRPr="00A6505D" w:rsidRDefault="009A4F53" w:rsidP="008C0FDC">
      <w:pPr>
        <w:pStyle w:val="Prrafodelista"/>
        <w:numPr>
          <w:ilvl w:val="3"/>
          <w:numId w:val="32"/>
        </w:numPr>
        <w:ind w:left="1560" w:hanging="993"/>
        <w:jc w:val="both"/>
        <w:rPr>
          <w:rFonts w:ascii="Arial" w:hAnsi="Arial" w:cs="Arial"/>
          <w:b/>
          <w:color w:val="000000" w:themeColor="text1"/>
        </w:rPr>
      </w:pPr>
      <w:r w:rsidRPr="00A6505D">
        <w:rPr>
          <w:rFonts w:ascii="Arial" w:hAnsi="Arial" w:cs="Arial"/>
          <w:b/>
          <w:color w:val="000000" w:themeColor="text1"/>
        </w:rPr>
        <w:t>Persona Jurídica Nacional de Naturaleza Privada</w:t>
      </w:r>
    </w:p>
    <w:p w14:paraId="4A59652A" w14:textId="77777777" w:rsidR="00C65D6F" w:rsidRPr="00A6505D" w:rsidRDefault="00C65D6F" w:rsidP="00C65D6F">
      <w:pPr>
        <w:pStyle w:val="Prrafodelista"/>
        <w:ind w:left="1560"/>
        <w:jc w:val="both"/>
        <w:rPr>
          <w:rFonts w:ascii="Arial" w:hAnsi="Arial" w:cs="Arial"/>
          <w:b/>
          <w:color w:val="000000" w:themeColor="text1"/>
        </w:rPr>
      </w:pPr>
    </w:p>
    <w:p w14:paraId="2ACDA275" w14:textId="77777777" w:rsidR="009A4F53" w:rsidRPr="00A6505D" w:rsidRDefault="009A4F53" w:rsidP="009A4F53">
      <w:pPr>
        <w:pStyle w:val="Textoindependiente"/>
        <w:ind w:right="51"/>
        <w:jc w:val="both"/>
        <w:rPr>
          <w:rFonts w:cs="Arial"/>
          <w:b w:val="0"/>
          <w:color w:val="000000" w:themeColor="text1"/>
          <w:sz w:val="22"/>
          <w:szCs w:val="22"/>
        </w:rPr>
      </w:pPr>
      <w:r w:rsidRPr="00A6505D">
        <w:rPr>
          <w:rFonts w:cs="Arial"/>
          <w:b w:val="0"/>
          <w:color w:val="000000" w:themeColor="text1"/>
          <w:sz w:val="22"/>
          <w:szCs w:val="22"/>
        </w:rPr>
        <w:t>Para</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los</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efectos</w:t>
      </w:r>
      <w:r w:rsidRPr="00A6505D">
        <w:rPr>
          <w:rFonts w:cs="Arial"/>
          <w:b w:val="0"/>
          <w:color w:val="000000" w:themeColor="text1"/>
          <w:spacing w:val="-18"/>
          <w:sz w:val="22"/>
          <w:szCs w:val="22"/>
        </w:rPr>
        <w:t xml:space="preserve"> </w:t>
      </w:r>
      <w:r w:rsidRPr="00A6505D">
        <w:rPr>
          <w:rFonts w:cs="Arial"/>
          <w:b w:val="0"/>
          <w:color w:val="000000" w:themeColor="text1"/>
          <w:sz w:val="22"/>
          <w:szCs w:val="22"/>
        </w:rPr>
        <w:t>previstos</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en</w:t>
      </w:r>
      <w:r w:rsidRPr="00A6505D">
        <w:rPr>
          <w:rFonts w:cs="Arial"/>
          <w:b w:val="0"/>
          <w:color w:val="000000" w:themeColor="text1"/>
          <w:spacing w:val="-16"/>
          <w:sz w:val="22"/>
          <w:szCs w:val="22"/>
        </w:rPr>
        <w:t xml:space="preserve"> </w:t>
      </w:r>
      <w:r w:rsidRPr="00A6505D">
        <w:rPr>
          <w:rFonts w:cs="Arial"/>
          <w:b w:val="0"/>
          <w:color w:val="000000" w:themeColor="text1"/>
          <w:sz w:val="22"/>
          <w:szCs w:val="22"/>
        </w:rPr>
        <w:t>este</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numeral</w:t>
      </w:r>
      <w:r w:rsidRPr="00A6505D">
        <w:rPr>
          <w:rFonts w:cs="Arial"/>
          <w:b w:val="0"/>
          <w:color w:val="000000" w:themeColor="text1"/>
          <w:spacing w:val="-18"/>
          <w:sz w:val="22"/>
          <w:szCs w:val="22"/>
        </w:rPr>
        <w:t xml:space="preserve"> </w:t>
      </w:r>
      <w:r w:rsidRPr="00A6505D">
        <w:rPr>
          <w:rFonts w:cs="Arial"/>
          <w:b w:val="0"/>
          <w:color w:val="000000" w:themeColor="text1"/>
          <w:sz w:val="22"/>
          <w:szCs w:val="22"/>
        </w:rPr>
        <w:t>se</w:t>
      </w:r>
      <w:r w:rsidRPr="00A6505D">
        <w:rPr>
          <w:rFonts w:cs="Arial"/>
          <w:b w:val="0"/>
          <w:color w:val="000000" w:themeColor="text1"/>
          <w:spacing w:val="-16"/>
          <w:sz w:val="22"/>
          <w:szCs w:val="22"/>
        </w:rPr>
        <w:t xml:space="preserve"> </w:t>
      </w:r>
      <w:r w:rsidRPr="00A6505D">
        <w:rPr>
          <w:rFonts w:cs="Arial"/>
          <w:b w:val="0"/>
          <w:color w:val="000000" w:themeColor="text1"/>
          <w:sz w:val="22"/>
          <w:szCs w:val="22"/>
        </w:rPr>
        <w:t>consideran</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personas</w:t>
      </w:r>
      <w:r w:rsidRPr="00A6505D">
        <w:rPr>
          <w:rFonts w:cs="Arial"/>
          <w:b w:val="0"/>
          <w:color w:val="000000" w:themeColor="text1"/>
          <w:spacing w:val="-16"/>
          <w:sz w:val="22"/>
          <w:szCs w:val="22"/>
        </w:rPr>
        <w:t xml:space="preserve"> </w:t>
      </w:r>
      <w:r w:rsidRPr="00A6505D">
        <w:rPr>
          <w:rFonts w:cs="Arial"/>
          <w:b w:val="0"/>
          <w:color w:val="000000" w:themeColor="text1"/>
          <w:sz w:val="22"/>
          <w:szCs w:val="22"/>
        </w:rPr>
        <w:t>privadas</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de</w:t>
      </w:r>
      <w:r w:rsidRPr="00A6505D">
        <w:rPr>
          <w:rFonts w:cs="Arial"/>
          <w:b w:val="0"/>
          <w:color w:val="000000" w:themeColor="text1"/>
          <w:spacing w:val="-16"/>
          <w:sz w:val="22"/>
          <w:szCs w:val="22"/>
        </w:rPr>
        <w:t xml:space="preserve"> </w:t>
      </w:r>
      <w:r w:rsidRPr="00A6505D">
        <w:rPr>
          <w:rFonts w:cs="Arial"/>
          <w:b w:val="0"/>
          <w:color w:val="000000" w:themeColor="text1"/>
          <w:sz w:val="22"/>
          <w:szCs w:val="22"/>
        </w:rPr>
        <w:t>origen</w:t>
      </w:r>
      <w:r w:rsidRPr="00A6505D">
        <w:rPr>
          <w:rFonts w:cs="Arial"/>
          <w:b w:val="0"/>
          <w:color w:val="000000" w:themeColor="text1"/>
          <w:spacing w:val="-18"/>
          <w:sz w:val="22"/>
          <w:szCs w:val="22"/>
        </w:rPr>
        <w:t xml:space="preserve"> </w:t>
      </w:r>
      <w:r w:rsidRPr="00A6505D">
        <w:rPr>
          <w:rFonts w:cs="Arial"/>
          <w:b w:val="0"/>
          <w:color w:val="000000" w:themeColor="text1"/>
          <w:sz w:val="22"/>
          <w:szCs w:val="22"/>
        </w:rPr>
        <w:t>nacional las sociedades que hayan sido constituidas de acuerdo con la legislación nacional y que tengan su domicilio principal en</w:t>
      </w:r>
      <w:r w:rsidRPr="00A6505D">
        <w:rPr>
          <w:rFonts w:cs="Arial"/>
          <w:b w:val="0"/>
          <w:color w:val="000000" w:themeColor="text1"/>
          <w:spacing w:val="-3"/>
          <w:sz w:val="22"/>
          <w:szCs w:val="22"/>
        </w:rPr>
        <w:t xml:space="preserve"> </w:t>
      </w:r>
      <w:r w:rsidRPr="00A6505D">
        <w:rPr>
          <w:rFonts w:cs="Arial"/>
          <w:b w:val="0"/>
          <w:color w:val="000000" w:themeColor="text1"/>
          <w:sz w:val="22"/>
          <w:szCs w:val="22"/>
        </w:rPr>
        <w:t>Colombia.</w:t>
      </w:r>
    </w:p>
    <w:p w14:paraId="2DDE33E1" w14:textId="77777777" w:rsidR="009A4F53" w:rsidRPr="00A6505D" w:rsidRDefault="009A4F53" w:rsidP="009A4F53">
      <w:pPr>
        <w:pStyle w:val="Textoindependiente"/>
        <w:spacing w:before="1"/>
        <w:ind w:right="51"/>
        <w:rPr>
          <w:rFonts w:cs="Arial"/>
          <w:b w:val="0"/>
          <w:color w:val="000000" w:themeColor="text1"/>
          <w:sz w:val="22"/>
          <w:szCs w:val="22"/>
        </w:rPr>
      </w:pPr>
    </w:p>
    <w:p w14:paraId="407907C2" w14:textId="77777777" w:rsidR="009A4F53" w:rsidRPr="00A6505D" w:rsidRDefault="009A4F53" w:rsidP="009A4F53">
      <w:pPr>
        <w:pStyle w:val="Textoindependiente"/>
        <w:ind w:right="51"/>
        <w:jc w:val="both"/>
        <w:rPr>
          <w:rFonts w:cs="Arial"/>
          <w:b w:val="0"/>
          <w:color w:val="000000" w:themeColor="text1"/>
          <w:sz w:val="22"/>
          <w:szCs w:val="22"/>
        </w:rPr>
      </w:pPr>
      <w:r w:rsidRPr="00A6505D">
        <w:rPr>
          <w:rFonts w:cs="Arial"/>
          <w:b w:val="0"/>
          <w:color w:val="000000" w:themeColor="text1"/>
          <w:sz w:val="22"/>
          <w:szCs w:val="22"/>
        </w:rPr>
        <w:t>Con el fin de presentar propuesta en el presente proceso, debe acreditar las siguientes condiciones:</w:t>
      </w:r>
    </w:p>
    <w:p w14:paraId="7E2B6478" w14:textId="77777777" w:rsidR="009A4F53" w:rsidRPr="00A6505D" w:rsidRDefault="009A4F53" w:rsidP="009A4F53">
      <w:pPr>
        <w:pStyle w:val="Textoindependiente"/>
        <w:ind w:right="51"/>
        <w:jc w:val="both"/>
        <w:rPr>
          <w:rFonts w:cs="Arial"/>
          <w:b w:val="0"/>
          <w:color w:val="000000" w:themeColor="text1"/>
          <w:sz w:val="22"/>
          <w:szCs w:val="22"/>
        </w:rPr>
      </w:pPr>
    </w:p>
    <w:p w14:paraId="61BA4095" w14:textId="77777777" w:rsidR="009A4F53" w:rsidRPr="00A6505D" w:rsidRDefault="009A4F53" w:rsidP="008C0FDC">
      <w:pPr>
        <w:pStyle w:val="Textoindependiente"/>
        <w:numPr>
          <w:ilvl w:val="0"/>
          <w:numId w:val="17"/>
        </w:numPr>
        <w:ind w:right="51"/>
        <w:jc w:val="both"/>
        <w:rPr>
          <w:rFonts w:cs="Arial"/>
          <w:b w:val="0"/>
          <w:color w:val="000000" w:themeColor="text1"/>
          <w:sz w:val="22"/>
          <w:szCs w:val="22"/>
        </w:rPr>
      </w:pPr>
      <w:r w:rsidRPr="00A6505D">
        <w:rPr>
          <w:rFonts w:cs="Arial"/>
          <w:b w:val="0"/>
          <w:color w:val="000000" w:themeColor="text1"/>
          <w:sz w:val="22"/>
          <w:szCs w:val="22"/>
        </w:rPr>
        <w:t>Su existencia y representación legal, a efectos de lo cual debe presentar el certificado de existencia</w:t>
      </w:r>
      <w:r w:rsidRPr="00A6505D">
        <w:rPr>
          <w:rFonts w:cs="Arial"/>
          <w:b w:val="0"/>
          <w:color w:val="000000" w:themeColor="text1"/>
          <w:spacing w:val="-12"/>
          <w:sz w:val="22"/>
          <w:szCs w:val="22"/>
        </w:rPr>
        <w:t xml:space="preserve"> </w:t>
      </w:r>
      <w:r w:rsidRPr="00A6505D">
        <w:rPr>
          <w:rFonts w:cs="Arial"/>
          <w:b w:val="0"/>
          <w:color w:val="000000" w:themeColor="text1"/>
          <w:sz w:val="22"/>
          <w:szCs w:val="22"/>
        </w:rPr>
        <w:t>y</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representación</w:t>
      </w:r>
      <w:r w:rsidRPr="00A6505D">
        <w:rPr>
          <w:rFonts w:cs="Arial"/>
          <w:b w:val="0"/>
          <w:color w:val="000000" w:themeColor="text1"/>
          <w:spacing w:val="-13"/>
          <w:sz w:val="22"/>
          <w:szCs w:val="22"/>
        </w:rPr>
        <w:t xml:space="preserve"> </w:t>
      </w:r>
      <w:r w:rsidRPr="00A6505D">
        <w:rPr>
          <w:rFonts w:cs="Arial"/>
          <w:b w:val="0"/>
          <w:color w:val="000000" w:themeColor="text1"/>
          <w:sz w:val="22"/>
          <w:szCs w:val="22"/>
        </w:rPr>
        <w:t>legal</w:t>
      </w:r>
      <w:r w:rsidRPr="00A6505D">
        <w:rPr>
          <w:rFonts w:cs="Arial"/>
          <w:b w:val="0"/>
          <w:color w:val="000000" w:themeColor="text1"/>
          <w:spacing w:val="-14"/>
          <w:sz w:val="22"/>
          <w:szCs w:val="22"/>
        </w:rPr>
        <w:t xml:space="preserve"> </w:t>
      </w:r>
      <w:r w:rsidRPr="00A6505D">
        <w:rPr>
          <w:rFonts w:cs="Arial"/>
          <w:b w:val="0"/>
          <w:color w:val="000000" w:themeColor="text1"/>
          <w:sz w:val="22"/>
          <w:szCs w:val="22"/>
        </w:rPr>
        <w:t>expedido</w:t>
      </w:r>
      <w:r w:rsidRPr="00A6505D">
        <w:rPr>
          <w:rFonts w:cs="Arial"/>
          <w:b w:val="0"/>
          <w:color w:val="000000" w:themeColor="text1"/>
          <w:spacing w:val="-13"/>
          <w:sz w:val="22"/>
          <w:szCs w:val="22"/>
        </w:rPr>
        <w:t xml:space="preserve"> </w:t>
      </w:r>
      <w:r w:rsidRPr="00A6505D">
        <w:rPr>
          <w:rFonts w:cs="Arial"/>
          <w:b w:val="0"/>
          <w:color w:val="000000" w:themeColor="text1"/>
          <w:sz w:val="22"/>
          <w:szCs w:val="22"/>
        </w:rPr>
        <w:t>por</w:t>
      </w:r>
      <w:r w:rsidRPr="00A6505D">
        <w:rPr>
          <w:rFonts w:cs="Arial"/>
          <w:b w:val="0"/>
          <w:color w:val="000000" w:themeColor="text1"/>
          <w:spacing w:val="-12"/>
          <w:sz w:val="22"/>
          <w:szCs w:val="22"/>
        </w:rPr>
        <w:t xml:space="preserve"> </w:t>
      </w:r>
      <w:r w:rsidRPr="00A6505D">
        <w:rPr>
          <w:rFonts w:cs="Arial"/>
          <w:b w:val="0"/>
          <w:color w:val="000000" w:themeColor="text1"/>
          <w:sz w:val="22"/>
          <w:szCs w:val="22"/>
        </w:rPr>
        <w:t>la</w:t>
      </w:r>
      <w:r w:rsidRPr="00A6505D">
        <w:rPr>
          <w:rFonts w:cs="Arial"/>
          <w:b w:val="0"/>
          <w:color w:val="000000" w:themeColor="text1"/>
          <w:spacing w:val="-12"/>
          <w:sz w:val="22"/>
          <w:szCs w:val="22"/>
        </w:rPr>
        <w:t xml:space="preserve"> </w:t>
      </w:r>
      <w:r w:rsidRPr="00A6505D">
        <w:rPr>
          <w:rFonts w:cs="Arial"/>
          <w:b w:val="0"/>
          <w:color w:val="000000" w:themeColor="text1"/>
          <w:sz w:val="22"/>
          <w:szCs w:val="22"/>
        </w:rPr>
        <w:t>Cámara</w:t>
      </w:r>
      <w:r w:rsidRPr="00A6505D">
        <w:rPr>
          <w:rFonts w:cs="Arial"/>
          <w:b w:val="0"/>
          <w:color w:val="000000" w:themeColor="text1"/>
          <w:spacing w:val="-12"/>
          <w:sz w:val="22"/>
          <w:szCs w:val="22"/>
        </w:rPr>
        <w:t xml:space="preserve"> </w:t>
      </w:r>
      <w:r w:rsidRPr="00A6505D">
        <w:rPr>
          <w:rFonts w:cs="Arial"/>
          <w:b w:val="0"/>
          <w:color w:val="000000" w:themeColor="text1"/>
          <w:sz w:val="22"/>
          <w:szCs w:val="22"/>
        </w:rPr>
        <w:t>de</w:t>
      </w:r>
      <w:r w:rsidRPr="00A6505D">
        <w:rPr>
          <w:rFonts w:cs="Arial"/>
          <w:b w:val="0"/>
          <w:color w:val="000000" w:themeColor="text1"/>
          <w:spacing w:val="-13"/>
          <w:sz w:val="22"/>
          <w:szCs w:val="22"/>
        </w:rPr>
        <w:t xml:space="preserve"> </w:t>
      </w:r>
      <w:r w:rsidRPr="00A6505D">
        <w:rPr>
          <w:rFonts w:cs="Arial"/>
          <w:b w:val="0"/>
          <w:color w:val="000000" w:themeColor="text1"/>
          <w:sz w:val="22"/>
          <w:szCs w:val="22"/>
        </w:rPr>
        <w:t>Comercio</w:t>
      </w:r>
      <w:r w:rsidRPr="00A6505D">
        <w:rPr>
          <w:rFonts w:cs="Arial"/>
          <w:b w:val="0"/>
          <w:color w:val="000000" w:themeColor="text1"/>
          <w:spacing w:val="-13"/>
          <w:sz w:val="22"/>
          <w:szCs w:val="22"/>
        </w:rPr>
        <w:t xml:space="preserve"> </w:t>
      </w:r>
      <w:r w:rsidRPr="00A6505D">
        <w:rPr>
          <w:rFonts w:cs="Arial"/>
          <w:b w:val="0"/>
          <w:color w:val="000000" w:themeColor="text1"/>
          <w:sz w:val="22"/>
          <w:szCs w:val="22"/>
        </w:rPr>
        <w:t>de</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su</w:t>
      </w:r>
      <w:r w:rsidRPr="00A6505D">
        <w:rPr>
          <w:rFonts w:cs="Arial"/>
          <w:b w:val="0"/>
          <w:color w:val="000000" w:themeColor="text1"/>
          <w:spacing w:val="-11"/>
          <w:sz w:val="22"/>
          <w:szCs w:val="22"/>
        </w:rPr>
        <w:t xml:space="preserve"> </w:t>
      </w:r>
      <w:r w:rsidRPr="00A6505D">
        <w:rPr>
          <w:rFonts w:cs="Arial"/>
          <w:b w:val="0"/>
          <w:color w:val="000000" w:themeColor="text1"/>
          <w:sz w:val="22"/>
          <w:szCs w:val="22"/>
        </w:rPr>
        <w:t>domicilio</w:t>
      </w:r>
      <w:r w:rsidRPr="00A6505D">
        <w:rPr>
          <w:rFonts w:cs="Arial"/>
          <w:b w:val="0"/>
          <w:color w:val="000000" w:themeColor="text1"/>
          <w:spacing w:val="-12"/>
          <w:sz w:val="22"/>
          <w:szCs w:val="22"/>
        </w:rPr>
        <w:t xml:space="preserve"> </w:t>
      </w:r>
      <w:r w:rsidRPr="00A6505D">
        <w:rPr>
          <w:rFonts w:cs="Arial"/>
          <w:b w:val="0"/>
          <w:color w:val="000000" w:themeColor="text1"/>
          <w:sz w:val="22"/>
          <w:szCs w:val="22"/>
        </w:rPr>
        <w:t>con fecha de expedición igual o inferior a los treinta (30) días calendario anteriores a la fecha de la presentación de la propuesta, en el que conste su existencia, objeto y vigencia, y el nombre del representante legal de la sociedad o de la persona o personas que tengan la capacidad para comprometerla jurídicamente y sus facultades, y en el cual se señale expresamente que el representante no tiene limitaciones para presentar la propuesta, suscribir el contrato y comprometer a la entidad a través de su</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propuesta.</w:t>
      </w:r>
    </w:p>
    <w:p w14:paraId="414C9109" w14:textId="77777777" w:rsidR="009A4F53" w:rsidRPr="00A6505D" w:rsidRDefault="009A4F53" w:rsidP="009A4F53">
      <w:pPr>
        <w:pStyle w:val="Textoindependiente"/>
        <w:ind w:right="51"/>
        <w:rPr>
          <w:rFonts w:cs="Arial"/>
          <w:b w:val="0"/>
          <w:color w:val="000000" w:themeColor="text1"/>
          <w:sz w:val="22"/>
          <w:szCs w:val="22"/>
        </w:rPr>
      </w:pPr>
    </w:p>
    <w:p w14:paraId="3164D83E" w14:textId="47D5FFA5" w:rsidR="009A4F53" w:rsidRPr="00A6505D" w:rsidRDefault="009A4F53" w:rsidP="008C0FDC">
      <w:pPr>
        <w:pStyle w:val="Prrafodelista"/>
        <w:widowControl w:val="0"/>
        <w:numPr>
          <w:ilvl w:val="0"/>
          <w:numId w:val="17"/>
        </w:numPr>
        <w:tabs>
          <w:tab w:val="left" w:pos="1110"/>
        </w:tabs>
        <w:autoSpaceDE w:val="0"/>
        <w:autoSpaceDN w:val="0"/>
        <w:spacing w:after="0"/>
        <w:ind w:right="51"/>
        <w:jc w:val="both"/>
        <w:rPr>
          <w:rFonts w:ascii="Arial" w:hAnsi="Arial" w:cs="Arial"/>
          <w:color w:val="000000" w:themeColor="text1"/>
        </w:rPr>
      </w:pPr>
      <w:r w:rsidRPr="00A6505D">
        <w:rPr>
          <w:rFonts w:ascii="Arial" w:hAnsi="Arial" w:cs="Arial"/>
          <w:color w:val="000000" w:themeColor="text1"/>
        </w:rPr>
        <w:t>Un</w:t>
      </w:r>
      <w:r w:rsidRPr="00A6505D">
        <w:rPr>
          <w:rFonts w:ascii="Arial" w:hAnsi="Arial" w:cs="Arial"/>
          <w:color w:val="000000" w:themeColor="text1"/>
          <w:spacing w:val="-4"/>
        </w:rPr>
        <w:t xml:space="preserve"> </w:t>
      </w:r>
      <w:r w:rsidRPr="00A6505D">
        <w:rPr>
          <w:rFonts w:ascii="Arial" w:hAnsi="Arial" w:cs="Arial"/>
          <w:color w:val="000000" w:themeColor="text1"/>
        </w:rPr>
        <w:t>término</w:t>
      </w:r>
      <w:r w:rsidRPr="00A6505D">
        <w:rPr>
          <w:rFonts w:ascii="Arial" w:hAnsi="Arial" w:cs="Arial"/>
          <w:color w:val="000000" w:themeColor="text1"/>
          <w:spacing w:val="-6"/>
        </w:rPr>
        <w:t xml:space="preserve"> </w:t>
      </w:r>
      <w:r w:rsidRPr="00A6505D">
        <w:rPr>
          <w:rFonts w:ascii="Arial" w:hAnsi="Arial" w:cs="Arial"/>
          <w:color w:val="000000" w:themeColor="text1"/>
        </w:rPr>
        <w:t>mínimo</w:t>
      </w:r>
      <w:r w:rsidRPr="00A6505D">
        <w:rPr>
          <w:rFonts w:ascii="Arial" w:hAnsi="Arial" w:cs="Arial"/>
          <w:color w:val="000000" w:themeColor="text1"/>
          <w:spacing w:val="-5"/>
        </w:rPr>
        <w:t xml:space="preserve"> </w:t>
      </w:r>
      <w:r w:rsidRPr="00A6505D">
        <w:rPr>
          <w:rFonts w:ascii="Arial" w:hAnsi="Arial" w:cs="Arial"/>
          <w:color w:val="000000" w:themeColor="text1"/>
        </w:rPr>
        <w:t>remanente</w:t>
      </w:r>
      <w:r w:rsidRPr="00A6505D">
        <w:rPr>
          <w:rFonts w:ascii="Arial" w:hAnsi="Arial" w:cs="Arial"/>
          <w:color w:val="000000" w:themeColor="text1"/>
          <w:spacing w:val="-3"/>
        </w:rPr>
        <w:t xml:space="preserve"> </w:t>
      </w:r>
      <w:r w:rsidRPr="00A6505D">
        <w:rPr>
          <w:rFonts w:ascii="Arial" w:hAnsi="Arial" w:cs="Arial"/>
          <w:color w:val="000000" w:themeColor="text1"/>
        </w:rPr>
        <w:t>de</w:t>
      </w:r>
      <w:r w:rsidRPr="00A6505D">
        <w:rPr>
          <w:rFonts w:ascii="Arial" w:hAnsi="Arial" w:cs="Arial"/>
          <w:color w:val="000000" w:themeColor="text1"/>
          <w:spacing w:val="-6"/>
        </w:rPr>
        <w:t xml:space="preserve"> </w:t>
      </w:r>
      <w:r w:rsidRPr="00A6505D">
        <w:rPr>
          <w:rFonts w:ascii="Arial" w:hAnsi="Arial" w:cs="Arial"/>
          <w:color w:val="000000" w:themeColor="text1"/>
        </w:rPr>
        <w:t>duración</w:t>
      </w:r>
      <w:r w:rsidRPr="00A6505D">
        <w:rPr>
          <w:rFonts w:ascii="Arial" w:hAnsi="Arial" w:cs="Arial"/>
          <w:color w:val="000000" w:themeColor="text1"/>
          <w:spacing w:val="-3"/>
        </w:rPr>
        <w:t xml:space="preserve"> </w:t>
      </w:r>
      <w:r w:rsidRPr="00A6505D">
        <w:rPr>
          <w:rFonts w:ascii="Arial" w:hAnsi="Arial" w:cs="Arial"/>
          <w:color w:val="000000" w:themeColor="text1"/>
        </w:rPr>
        <w:t>de</w:t>
      </w:r>
      <w:r w:rsidRPr="00A6505D">
        <w:rPr>
          <w:rFonts w:ascii="Arial" w:hAnsi="Arial" w:cs="Arial"/>
          <w:color w:val="000000" w:themeColor="text1"/>
          <w:spacing w:val="-6"/>
        </w:rPr>
        <w:t xml:space="preserve"> </w:t>
      </w:r>
      <w:r w:rsidRPr="00A6505D">
        <w:rPr>
          <w:rFonts w:ascii="Arial" w:hAnsi="Arial" w:cs="Arial"/>
          <w:color w:val="000000" w:themeColor="text1"/>
        </w:rPr>
        <w:t>la</w:t>
      </w:r>
      <w:r w:rsidRPr="00A6505D">
        <w:rPr>
          <w:rFonts w:ascii="Arial" w:hAnsi="Arial" w:cs="Arial"/>
          <w:color w:val="000000" w:themeColor="text1"/>
          <w:spacing w:val="-6"/>
        </w:rPr>
        <w:t xml:space="preserve"> </w:t>
      </w:r>
      <w:r w:rsidRPr="00A6505D">
        <w:rPr>
          <w:rFonts w:ascii="Arial" w:hAnsi="Arial" w:cs="Arial"/>
          <w:color w:val="000000" w:themeColor="text1"/>
        </w:rPr>
        <w:t>sociedad,</w:t>
      </w:r>
      <w:r w:rsidRPr="00A6505D">
        <w:rPr>
          <w:rFonts w:ascii="Arial" w:hAnsi="Arial" w:cs="Arial"/>
          <w:color w:val="000000" w:themeColor="text1"/>
          <w:spacing w:val="-2"/>
        </w:rPr>
        <w:t xml:space="preserve"> </w:t>
      </w:r>
      <w:r w:rsidRPr="00A6505D">
        <w:rPr>
          <w:rFonts w:ascii="Arial" w:hAnsi="Arial" w:cs="Arial"/>
          <w:color w:val="000000" w:themeColor="text1"/>
        </w:rPr>
        <w:t>de</w:t>
      </w:r>
      <w:r w:rsidRPr="00A6505D">
        <w:rPr>
          <w:rFonts w:ascii="Arial" w:hAnsi="Arial" w:cs="Arial"/>
          <w:color w:val="000000" w:themeColor="text1"/>
          <w:spacing w:val="-6"/>
        </w:rPr>
        <w:t xml:space="preserve"> </w:t>
      </w:r>
      <w:r w:rsidR="00E1101A" w:rsidRPr="00A6505D">
        <w:rPr>
          <w:rFonts w:ascii="Arial" w:hAnsi="Arial" w:cs="Arial"/>
          <w:color w:val="000000" w:themeColor="text1"/>
        </w:rPr>
        <w:t>dos</w:t>
      </w:r>
      <w:r w:rsidRPr="00A6505D">
        <w:rPr>
          <w:rFonts w:ascii="Arial" w:hAnsi="Arial" w:cs="Arial"/>
          <w:color w:val="000000" w:themeColor="text1"/>
          <w:spacing w:val="-6"/>
        </w:rPr>
        <w:t xml:space="preserve"> </w:t>
      </w:r>
      <w:r w:rsidRPr="00A6505D">
        <w:rPr>
          <w:rFonts w:ascii="Arial" w:hAnsi="Arial" w:cs="Arial"/>
          <w:color w:val="000000" w:themeColor="text1"/>
        </w:rPr>
        <w:t>(</w:t>
      </w:r>
      <w:r w:rsidR="00E1101A" w:rsidRPr="00A6505D">
        <w:rPr>
          <w:rFonts w:ascii="Arial" w:hAnsi="Arial" w:cs="Arial"/>
          <w:color w:val="000000" w:themeColor="text1"/>
        </w:rPr>
        <w:t>2</w:t>
      </w:r>
      <w:r w:rsidRPr="00A6505D">
        <w:rPr>
          <w:rFonts w:ascii="Arial" w:hAnsi="Arial" w:cs="Arial"/>
          <w:color w:val="000000" w:themeColor="text1"/>
        </w:rPr>
        <w:t>)</w:t>
      </w:r>
      <w:r w:rsidRPr="00A6505D">
        <w:rPr>
          <w:rFonts w:ascii="Arial" w:hAnsi="Arial" w:cs="Arial"/>
          <w:color w:val="000000" w:themeColor="text1"/>
          <w:spacing w:val="-5"/>
        </w:rPr>
        <w:t xml:space="preserve"> </w:t>
      </w:r>
      <w:r w:rsidRPr="00A6505D">
        <w:rPr>
          <w:rFonts w:ascii="Arial" w:hAnsi="Arial" w:cs="Arial"/>
          <w:color w:val="000000" w:themeColor="text1"/>
        </w:rPr>
        <w:t>año</w:t>
      </w:r>
      <w:r w:rsidR="00E1101A" w:rsidRPr="00A6505D">
        <w:rPr>
          <w:rFonts w:ascii="Arial" w:hAnsi="Arial" w:cs="Arial"/>
          <w:color w:val="000000" w:themeColor="text1"/>
        </w:rPr>
        <w:t>s</w:t>
      </w:r>
      <w:r w:rsidRPr="00A6505D">
        <w:rPr>
          <w:rFonts w:ascii="Arial" w:hAnsi="Arial" w:cs="Arial"/>
          <w:color w:val="000000" w:themeColor="text1"/>
        </w:rPr>
        <w:t>,</w:t>
      </w:r>
      <w:r w:rsidRPr="00A6505D">
        <w:rPr>
          <w:rFonts w:ascii="Arial" w:hAnsi="Arial" w:cs="Arial"/>
          <w:color w:val="000000" w:themeColor="text1"/>
          <w:spacing w:val="-4"/>
        </w:rPr>
        <w:t xml:space="preserve"> </w:t>
      </w:r>
      <w:r w:rsidRPr="00A6505D">
        <w:rPr>
          <w:rFonts w:ascii="Arial" w:hAnsi="Arial" w:cs="Arial"/>
          <w:color w:val="000000" w:themeColor="text1"/>
        </w:rPr>
        <w:t>contado</w:t>
      </w:r>
      <w:r w:rsidRPr="00A6505D">
        <w:rPr>
          <w:rFonts w:ascii="Arial" w:hAnsi="Arial" w:cs="Arial"/>
          <w:color w:val="000000" w:themeColor="text1"/>
          <w:spacing w:val="-3"/>
        </w:rPr>
        <w:t xml:space="preserve"> </w:t>
      </w:r>
      <w:r w:rsidRPr="00A6505D">
        <w:rPr>
          <w:rFonts w:ascii="Arial" w:hAnsi="Arial" w:cs="Arial"/>
          <w:color w:val="000000" w:themeColor="text1"/>
        </w:rPr>
        <w:t>a</w:t>
      </w:r>
      <w:r w:rsidRPr="00A6505D">
        <w:rPr>
          <w:rFonts w:ascii="Arial" w:hAnsi="Arial" w:cs="Arial"/>
          <w:color w:val="000000" w:themeColor="text1"/>
          <w:spacing w:val="-6"/>
        </w:rPr>
        <w:t xml:space="preserve"> </w:t>
      </w:r>
      <w:r w:rsidRPr="00A6505D">
        <w:rPr>
          <w:rFonts w:ascii="Arial" w:hAnsi="Arial" w:cs="Arial"/>
          <w:color w:val="000000" w:themeColor="text1"/>
        </w:rPr>
        <w:t>partir del vencimiento de la vigencia del</w:t>
      </w:r>
      <w:r w:rsidRPr="00A6505D">
        <w:rPr>
          <w:rFonts w:ascii="Arial" w:hAnsi="Arial" w:cs="Arial"/>
          <w:color w:val="000000" w:themeColor="text1"/>
          <w:spacing w:val="-1"/>
        </w:rPr>
        <w:t xml:space="preserve"> </w:t>
      </w:r>
      <w:r w:rsidRPr="00A6505D">
        <w:rPr>
          <w:rFonts w:ascii="Arial" w:hAnsi="Arial" w:cs="Arial"/>
          <w:color w:val="000000" w:themeColor="text1"/>
        </w:rPr>
        <w:t>contrato.</w:t>
      </w:r>
    </w:p>
    <w:p w14:paraId="04C8916D" w14:textId="77777777" w:rsidR="009A4F53" w:rsidRPr="00A6505D" w:rsidRDefault="009A4F53" w:rsidP="009A4F53">
      <w:pPr>
        <w:pStyle w:val="Textoindependiente"/>
        <w:spacing w:before="4"/>
        <w:ind w:right="51"/>
        <w:rPr>
          <w:rFonts w:cs="Arial"/>
          <w:b w:val="0"/>
          <w:color w:val="000000" w:themeColor="text1"/>
          <w:sz w:val="22"/>
          <w:szCs w:val="22"/>
        </w:rPr>
      </w:pPr>
    </w:p>
    <w:p w14:paraId="1D7FC057" w14:textId="77777777" w:rsidR="009A4F53" w:rsidRPr="00A6505D" w:rsidRDefault="009A4F53" w:rsidP="008C0FDC">
      <w:pPr>
        <w:pStyle w:val="Prrafodelista"/>
        <w:widowControl w:val="0"/>
        <w:numPr>
          <w:ilvl w:val="0"/>
          <w:numId w:val="17"/>
        </w:numPr>
        <w:tabs>
          <w:tab w:val="left" w:pos="1110"/>
        </w:tabs>
        <w:autoSpaceDE w:val="0"/>
        <w:autoSpaceDN w:val="0"/>
        <w:spacing w:after="0"/>
        <w:ind w:right="51"/>
        <w:jc w:val="both"/>
        <w:rPr>
          <w:rFonts w:ascii="Arial" w:hAnsi="Arial" w:cs="Arial"/>
          <w:color w:val="000000" w:themeColor="text1"/>
        </w:rPr>
      </w:pPr>
      <w:r w:rsidRPr="00A6505D">
        <w:rPr>
          <w:rFonts w:ascii="Arial" w:hAnsi="Arial" w:cs="Arial"/>
          <w:color w:val="000000" w:themeColor="text1"/>
        </w:rPr>
        <w:t>La suficiencia de la capacidad del representante legal para la suscripción del contrato ofrecido.</w:t>
      </w:r>
      <w:r w:rsidRPr="00A6505D">
        <w:rPr>
          <w:rFonts w:ascii="Arial" w:hAnsi="Arial" w:cs="Arial"/>
          <w:color w:val="000000" w:themeColor="text1"/>
          <w:spacing w:val="-10"/>
        </w:rPr>
        <w:t xml:space="preserve"> </w:t>
      </w:r>
      <w:r w:rsidRPr="00A6505D">
        <w:rPr>
          <w:rFonts w:ascii="Arial" w:hAnsi="Arial" w:cs="Arial"/>
          <w:color w:val="000000" w:themeColor="text1"/>
        </w:rPr>
        <w:t>Cuando</w:t>
      </w:r>
      <w:r w:rsidRPr="00A6505D">
        <w:rPr>
          <w:rFonts w:ascii="Arial" w:hAnsi="Arial" w:cs="Arial"/>
          <w:color w:val="000000" w:themeColor="text1"/>
          <w:spacing w:val="-9"/>
        </w:rPr>
        <w:t xml:space="preserve"> </w:t>
      </w:r>
      <w:r w:rsidRPr="00A6505D">
        <w:rPr>
          <w:rFonts w:ascii="Arial" w:hAnsi="Arial" w:cs="Arial"/>
          <w:color w:val="000000" w:themeColor="text1"/>
        </w:rPr>
        <w:t>el</w:t>
      </w:r>
      <w:r w:rsidRPr="00A6505D">
        <w:rPr>
          <w:rFonts w:ascii="Arial" w:hAnsi="Arial" w:cs="Arial"/>
          <w:color w:val="000000" w:themeColor="text1"/>
          <w:spacing w:val="-11"/>
        </w:rPr>
        <w:t xml:space="preserve"> </w:t>
      </w:r>
      <w:r w:rsidRPr="00A6505D">
        <w:rPr>
          <w:rFonts w:ascii="Arial" w:hAnsi="Arial" w:cs="Arial"/>
          <w:color w:val="000000" w:themeColor="text1"/>
        </w:rPr>
        <w:t>representante</w:t>
      </w:r>
      <w:r w:rsidRPr="00A6505D">
        <w:rPr>
          <w:rFonts w:ascii="Arial" w:hAnsi="Arial" w:cs="Arial"/>
          <w:color w:val="000000" w:themeColor="text1"/>
          <w:spacing w:val="-11"/>
        </w:rPr>
        <w:t xml:space="preserve"> </w:t>
      </w:r>
      <w:r w:rsidRPr="00A6505D">
        <w:rPr>
          <w:rFonts w:ascii="Arial" w:hAnsi="Arial" w:cs="Arial"/>
          <w:color w:val="000000" w:themeColor="text1"/>
        </w:rPr>
        <w:t>legal</w:t>
      </w:r>
      <w:r w:rsidRPr="00A6505D">
        <w:rPr>
          <w:rFonts w:ascii="Arial" w:hAnsi="Arial" w:cs="Arial"/>
          <w:color w:val="000000" w:themeColor="text1"/>
          <w:spacing w:val="-10"/>
        </w:rPr>
        <w:t xml:space="preserve"> </w:t>
      </w:r>
      <w:r w:rsidRPr="00A6505D">
        <w:rPr>
          <w:rFonts w:ascii="Arial" w:hAnsi="Arial" w:cs="Arial"/>
          <w:color w:val="000000" w:themeColor="text1"/>
        </w:rPr>
        <w:t>tenga</w:t>
      </w:r>
      <w:r w:rsidRPr="00A6505D">
        <w:rPr>
          <w:rFonts w:ascii="Arial" w:hAnsi="Arial" w:cs="Arial"/>
          <w:color w:val="000000" w:themeColor="text1"/>
          <w:spacing w:val="-10"/>
        </w:rPr>
        <w:t xml:space="preserve"> </w:t>
      </w:r>
      <w:r w:rsidRPr="00A6505D">
        <w:rPr>
          <w:rFonts w:ascii="Arial" w:hAnsi="Arial" w:cs="Arial"/>
          <w:color w:val="000000" w:themeColor="text1"/>
        </w:rPr>
        <w:t>limitaciones</w:t>
      </w:r>
      <w:r w:rsidRPr="00A6505D">
        <w:rPr>
          <w:rFonts w:ascii="Arial" w:hAnsi="Arial" w:cs="Arial"/>
          <w:color w:val="000000" w:themeColor="text1"/>
          <w:spacing w:val="-9"/>
        </w:rPr>
        <w:t xml:space="preserve"> </w:t>
      </w:r>
      <w:r w:rsidRPr="00A6505D">
        <w:rPr>
          <w:rFonts w:ascii="Arial" w:hAnsi="Arial" w:cs="Arial"/>
          <w:color w:val="000000" w:themeColor="text1"/>
        </w:rPr>
        <w:t>estatutarias,</w:t>
      </w:r>
      <w:r w:rsidRPr="00A6505D">
        <w:rPr>
          <w:rFonts w:ascii="Arial" w:hAnsi="Arial" w:cs="Arial"/>
          <w:color w:val="000000" w:themeColor="text1"/>
          <w:spacing w:val="-10"/>
        </w:rPr>
        <w:t xml:space="preserve"> </w:t>
      </w:r>
      <w:r w:rsidRPr="00A6505D">
        <w:rPr>
          <w:rFonts w:ascii="Arial" w:hAnsi="Arial" w:cs="Arial"/>
          <w:color w:val="000000" w:themeColor="text1"/>
        </w:rPr>
        <w:t>se</w:t>
      </w:r>
      <w:r w:rsidRPr="00A6505D">
        <w:rPr>
          <w:rFonts w:ascii="Arial" w:hAnsi="Arial" w:cs="Arial"/>
          <w:color w:val="000000" w:themeColor="text1"/>
          <w:spacing w:val="-10"/>
        </w:rPr>
        <w:t xml:space="preserve"> </w:t>
      </w:r>
      <w:r w:rsidRPr="00A6505D">
        <w:rPr>
          <w:rFonts w:ascii="Arial" w:hAnsi="Arial" w:cs="Arial"/>
          <w:color w:val="000000" w:themeColor="text1"/>
        </w:rPr>
        <w:t>debe</w:t>
      </w:r>
      <w:r w:rsidRPr="00A6505D">
        <w:rPr>
          <w:rFonts w:ascii="Arial" w:hAnsi="Arial" w:cs="Arial"/>
          <w:color w:val="000000" w:themeColor="text1"/>
          <w:spacing w:val="-9"/>
        </w:rPr>
        <w:t xml:space="preserve"> </w:t>
      </w:r>
      <w:r w:rsidRPr="00A6505D">
        <w:rPr>
          <w:rFonts w:ascii="Arial" w:hAnsi="Arial" w:cs="Arial"/>
          <w:color w:val="000000" w:themeColor="text1"/>
        </w:rPr>
        <w:t>presentar adicionalmente copia del acta en la que conste la decisión del órgano social correspondiente que autorice al representante legal para la presentación de la</w:t>
      </w:r>
      <w:r w:rsidRPr="00A6505D">
        <w:rPr>
          <w:rFonts w:ascii="Arial" w:hAnsi="Arial" w:cs="Arial"/>
          <w:color w:val="000000" w:themeColor="text1"/>
          <w:spacing w:val="-44"/>
        </w:rPr>
        <w:t xml:space="preserve"> </w:t>
      </w:r>
      <w:r w:rsidRPr="00A6505D">
        <w:rPr>
          <w:rFonts w:ascii="Arial" w:hAnsi="Arial" w:cs="Arial"/>
          <w:color w:val="000000" w:themeColor="text1"/>
        </w:rPr>
        <w:t>propuesta, la suscripción del contrato y para actuar en los demás actos requeridos para la contratación en el caso de resultar</w:t>
      </w:r>
      <w:r w:rsidRPr="00A6505D">
        <w:rPr>
          <w:rFonts w:ascii="Arial" w:hAnsi="Arial" w:cs="Arial"/>
          <w:color w:val="000000" w:themeColor="text1"/>
          <w:spacing w:val="-4"/>
        </w:rPr>
        <w:t xml:space="preserve"> </w:t>
      </w:r>
      <w:r w:rsidRPr="00A6505D">
        <w:rPr>
          <w:rFonts w:ascii="Arial" w:hAnsi="Arial" w:cs="Arial"/>
          <w:color w:val="000000" w:themeColor="text1"/>
        </w:rPr>
        <w:t>adjudicatario.</w:t>
      </w:r>
    </w:p>
    <w:p w14:paraId="490296DB" w14:textId="77777777" w:rsidR="009A4F53" w:rsidRPr="00A6505D" w:rsidRDefault="009A4F53" w:rsidP="009A4F53">
      <w:pPr>
        <w:pStyle w:val="Textoindependiente"/>
        <w:ind w:right="51"/>
        <w:rPr>
          <w:rFonts w:cs="Arial"/>
          <w:b w:val="0"/>
          <w:color w:val="000000" w:themeColor="text1"/>
          <w:sz w:val="22"/>
          <w:szCs w:val="22"/>
        </w:rPr>
      </w:pPr>
    </w:p>
    <w:p w14:paraId="036233D1" w14:textId="77777777" w:rsidR="009A4F53" w:rsidRPr="00A6505D" w:rsidRDefault="009A4F53" w:rsidP="008C0FDC">
      <w:pPr>
        <w:pStyle w:val="Prrafodelista"/>
        <w:widowControl w:val="0"/>
        <w:numPr>
          <w:ilvl w:val="0"/>
          <w:numId w:val="17"/>
        </w:numPr>
        <w:tabs>
          <w:tab w:val="left" w:pos="1110"/>
        </w:tabs>
        <w:autoSpaceDE w:val="0"/>
        <w:autoSpaceDN w:val="0"/>
        <w:spacing w:after="0"/>
        <w:ind w:right="51"/>
        <w:jc w:val="both"/>
        <w:rPr>
          <w:rFonts w:ascii="Arial" w:hAnsi="Arial" w:cs="Arial"/>
          <w:color w:val="000000" w:themeColor="text1"/>
        </w:rPr>
      </w:pPr>
      <w:r w:rsidRPr="00A6505D">
        <w:rPr>
          <w:rFonts w:ascii="Arial" w:hAnsi="Arial" w:cs="Arial"/>
          <w:color w:val="000000" w:themeColor="text1"/>
        </w:rPr>
        <w:t>Que</w:t>
      </w:r>
      <w:r w:rsidRPr="00A6505D">
        <w:rPr>
          <w:rFonts w:ascii="Arial" w:hAnsi="Arial" w:cs="Arial"/>
          <w:color w:val="000000" w:themeColor="text1"/>
          <w:spacing w:val="-6"/>
        </w:rPr>
        <w:t xml:space="preserve"> </w:t>
      </w:r>
      <w:r w:rsidRPr="00A6505D">
        <w:rPr>
          <w:rFonts w:ascii="Arial" w:hAnsi="Arial" w:cs="Arial"/>
          <w:color w:val="000000" w:themeColor="text1"/>
        </w:rPr>
        <w:t>su</w:t>
      </w:r>
      <w:r w:rsidRPr="00A6505D">
        <w:rPr>
          <w:rFonts w:ascii="Arial" w:hAnsi="Arial" w:cs="Arial"/>
          <w:color w:val="000000" w:themeColor="text1"/>
          <w:spacing w:val="-4"/>
        </w:rPr>
        <w:t xml:space="preserve"> </w:t>
      </w:r>
      <w:r w:rsidRPr="00A6505D">
        <w:rPr>
          <w:rFonts w:ascii="Arial" w:hAnsi="Arial" w:cs="Arial"/>
          <w:color w:val="000000" w:themeColor="text1"/>
        </w:rPr>
        <w:t>objeto</w:t>
      </w:r>
      <w:r w:rsidRPr="00A6505D">
        <w:rPr>
          <w:rFonts w:ascii="Arial" w:hAnsi="Arial" w:cs="Arial"/>
          <w:color w:val="000000" w:themeColor="text1"/>
          <w:spacing w:val="-5"/>
        </w:rPr>
        <w:t xml:space="preserve"> </w:t>
      </w:r>
      <w:r w:rsidRPr="00A6505D">
        <w:rPr>
          <w:rFonts w:ascii="Arial" w:hAnsi="Arial" w:cs="Arial"/>
          <w:color w:val="000000" w:themeColor="text1"/>
        </w:rPr>
        <w:t>social</w:t>
      </w:r>
      <w:r w:rsidRPr="00A6505D">
        <w:rPr>
          <w:rFonts w:ascii="Arial" w:hAnsi="Arial" w:cs="Arial"/>
          <w:color w:val="000000" w:themeColor="text1"/>
          <w:spacing w:val="-5"/>
        </w:rPr>
        <w:t xml:space="preserve"> </w:t>
      </w:r>
      <w:r w:rsidRPr="00A6505D">
        <w:rPr>
          <w:rFonts w:ascii="Arial" w:hAnsi="Arial" w:cs="Arial"/>
          <w:color w:val="000000" w:themeColor="text1"/>
        </w:rPr>
        <w:t>se</w:t>
      </w:r>
      <w:r w:rsidRPr="00A6505D">
        <w:rPr>
          <w:rFonts w:ascii="Arial" w:hAnsi="Arial" w:cs="Arial"/>
          <w:color w:val="000000" w:themeColor="text1"/>
          <w:spacing w:val="-5"/>
        </w:rPr>
        <w:t xml:space="preserve"> </w:t>
      </w:r>
      <w:r w:rsidRPr="00A6505D">
        <w:rPr>
          <w:rFonts w:ascii="Arial" w:hAnsi="Arial" w:cs="Arial"/>
          <w:color w:val="000000" w:themeColor="text1"/>
        </w:rPr>
        <w:t>encuentra</w:t>
      </w:r>
      <w:r w:rsidRPr="00A6505D">
        <w:rPr>
          <w:rFonts w:ascii="Arial" w:hAnsi="Arial" w:cs="Arial"/>
          <w:color w:val="000000" w:themeColor="text1"/>
          <w:spacing w:val="-4"/>
        </w:rPr>
        <w:t xml:space="preserve"> </w:t>
      </w:r>
      <w:r w:rsidRPr="00A6505D">
        <w:rPr>
          <w:rFonts w:ascii="Arial" w:hAnsi="Arial" w:cs="Arial"/>
          <w:color w:val="000000" w:themeColor="text1"/>
        </w:rPr>
        <w:t>directamente</w:t>
      </w:r>
      <w:r w:rsidRPr="00A6505D">
        <w:rPr>
          <w:rFonts w:ascii="Arial" w:hAnsi="Arial" w:cs="Arial"/>
          <w:color w:val="000000" w:themeColor="text1"/>
          <w:spacing w:val="-8"/>
        </w:rPr>
        <w:t xml:space="preserve"> </w:t>
      </w:r>
      <w:r w:rsidRPr="00A6505D">
        <w:rPr>
          <w:rFonts w:ascii="Arial" w:hAnsi="Arial" w:cs="Arial"/>
          <w:color w:val="000000" w:themeColor="text1"/>
        </w:rPr>
        <w:t>relacionado</w:t>
      </w:r>
      <w:r w:rsidRPr="00A6505D">
        <w:rPr>
          <w:rFonts w:ascii="Arial" w:hAnsi="Arial" w:cs="Arial"/>
          <w:color w:val="000000" w:themeColor="text1"/>
          <w:spacing w:val="-4"/>
        </w:rPr>
        <w:t xml:space="preserve"> </w:t>
      </w:r>
      <w:r w:rsidRPr="00A6505D">
        <w:rPr>
          <w:rFonts w:ascii="Arial" w:hAnsi="Arial" w:cs="Arial"/>
          <w:color w:val="000000" w:themeColor="text1"/>
        </w:rPr>
        <w:t>con</w:t>
      </w:r>
      <w:r w:rsidRPr="00A6505D">
        <w:rPr>
          <w:rFonts w:ascii="Arial" w:hAnsi="Arial" w:cs="Arial"/>
          <w:color w:val="000000" w:themeColor="text1"/>
          <w:spacing w:val="-6"/>
        </w:rPr>
        <w:t xml:space="preserve"> </w:t>
      </w:r>
      <w:r w:rsidRPr="00A6505D">
        <w:rPr>
          <w:rFonts w:ascii="Arial" w:hAnsi="Arial" w:cs="Arial"/>
          <w:color w:val="000000" w:themeColor="text1"/>
        </w:rPr>
        <w:t>el</w:t>
      </w:r>
      <w:r w:rsidRPr="00A6505D">
        <w:rPr>
          <w:rFonts w:ascii="Arial" w:hAnsi="Arial" w:cs="Arial"/>
          <w:color w:val="000000" w:themeColor="text1"/>
          <w:spacing w:val="-5"/>
        </w:rPr>
        <w:t xml:space="preserve"> </w:t>
      </w:r>
      <w:r w:rsidRPr="00A6505D">
        <w:rPr>
          <w:rFonts w:ascii="Arial" w:hAnsi="Arial" w:cs="Arial"/>
          <w:color w:val="000000" w:themeColor="text1"/>
        </w:rPr>
        <w:t>objeto</w:t>
      </w:r>
      <w:r w:rsidRPr="00A6505D">
        <w:rPr>
          <w:rFonts w:ascii="Arial" w:hAnsi="Arial" w:cs="Arial"/>
          <w:color w:val="000000" w:themeColor="text1"/>
          <w:spacing w:val="-5"/>
        </w:rPr>
        <w:t xml:space="preserve"> </w:t>
      </w:r>
      <w:r w:rsidRPr="00A6505D">
        <w:rPr>
          <w:rFonts w:ascii="Arial" w:hAnsi="Arial" w:cs="Arial"/>
          <w:color w:val="000000" w:themeColor="text1"/>
        </w:rPr>
        <w:t>del</w:t>
      </w:r>
      <w:r w:rsidRPr="00A6505D">
        <w:rPr>
          <w:rFonts w:ascii="Arial" w:hAnsi="Arial" w:cs="Arial"/>
          <w:color w:val="000000" w:themeColor="text1"/>
          <w:spacing w:val="-5"/>
        </w:rPr>
        <w:t xml:space="preserve"> </w:t>
      </w:r>
      <w:r w:rsidRPr="00A6505D">
        <w:rPr>
          <w:rFonts w:ascii="Arial" w:hAnsi="Arial" w:cs="Arial"/>
          <w:color w:val="000000" w:themeColor="text1"/>
        </w:rPr>
        <w:t>contrato,</w:t>
      </w:r>
      <w:r w:rsidRPr="00A6505D">
        <w:rPr>
          <w:rFonts w:ascii="Arial" w:hAnsi="Arial" w:cs="Arial"/>
          <w:color w:val="000000" w:themeColor="text1"/>
          <w:spacing w:val="-4"/>
        </w:rPr>
        <w:t xml:space="preserve"> </w:t>
      </w:r>
      <w:r w:rsidRPr="00A6505D">
        <w:rPr>
          <w:rFonts w:ascii="Arial" w:hAnsi="Arial" w:cs="Arial"/>
          <w:color w:val="000000" w:themeColor="text1"/>
        </w:rPr>
        <w:t>de manera que le permita a la persona jurídica la celebración y ejecución del contrato ofrecido, teniendo en cuenta a estos efectos el alcance y la naturaleza de las diferentes obligaciones que</w:t>
      </w:r>
      <w:r w:rsidRPr="00A6505D">
        <w:rPr>
          <w:rFonts w:ascii="Arial" w:hAnsi="Arial" w:cs="Arial"/>
          <w:color w:val="000000" w:themeColor="text1"/>
          <w:spacing w:val="-3"/>
        </w:rPr>
        <w:t xml:space="preserve"> </w:t>
      </w:r>
      <w:r w:rsidRPr="00A6505D">
        <w:rPr>
          <w:rFonts w:ascii="Arial" w:hAnsi="Arial" w:cs="Arial"/>
          <w:color w:val="000000" w:themeColor="text1"/>
        </w:rPr>
        <w:t>adquiere.</w:t>
      </w:r>
    </w:p>
    <w:p w14:paraId="696A8DBF" w14:textId="77777777" w:rsidR="009A4F53" w:rsidRPr="00A6505D" w:rsidRDefault="009A4F53" w:rsidP="009A4F53">
      <w:pPr>
        <w:pStyle w:val="Prrafodelista"/>
        <w:rPr>
          <w:rFonts w:ascii="Arial" w:hAnsi="Arial" w:cs="Arial"/>
          <w:color w:val="000000" w:themeColor="text1"/>
        </w:rPr>
      </w:pPr>
    </w:p>
    <w:p w14:paraId="37CCDAC3" w14:textId="77777777" w:rsidR="009A4F53" w:rsidRPr="00A6505D" w:rsidRDefault="009A4F53" w:rsidP="008C0FDC">
      <w:pPr>
        <w:widowControl w:val="0"/>
        <w:numPr>
          <w:ilvl w:val="0"/>
          <w:numId w:val="17"/>
        </w:numPr>
        <w:tabs>
          <w:tab w:val="left" w:pos="1110"/>
        </w:tabs>
        <w:autoSpaceDE w:val="0"/>
        <w:autoSpaceDN w:val="0"/>
        <w:spacing w:after="0"/>
        <w:ind w:right="51"/>
        <w:contextualSpacing/>
        <w:jc w:val="both"/>
        <w:rPr>
          <w:rFonts w:ascii="Arial" w:eastAsia="Times New Roman" w:hAnsi="Arial" w:cs="Arial"/>
          <w:color w:val="000000" w:themeColor="text1"/>
          <w:lang w:val="es-ES" w:eastAsia="es-ES"/>
        </w:rPr>
      </w:pPr>
      <w:r w:rsidRPr="00A6505D">
        <w:rPr>
          <w:rFonts w:ascii="Arial" w:eastAsia="Times New Roman" w:hAnsi="Arial" w:cs="Arial"/>
          <w:color w:val="000000" w:themeColor="text1"/>
          <w:lang w:val="es-ES" w:eastAsia="es-ES"/>
        </w:rPr>
        <w:t>Que se encuentre libre de gravámenes o limitaciones de orden legal tal y como sería los procesos de reestructuración, embargos por cualquier</w:t>
      </w:r>
      <w:r w:rsidRPr="00A6505D">
        <w:rPr>
          <w:rFonts w:ascii="Arial" w:eastAsia="Times New Roman" w:hAnsi="Arial" w:cs="Arial"/>
          <w:color w:val="000000" w:themeColor="text1"/>
          <w:spacing w:val="-8"/>
          <w:lang w:val="es-ES" w:eastAsia="es-ES"/>
        </w:rPr>
        <w:t xml:space="preserve"> </w:t>
      </w:r>
      <w:r w:rsidRPr="00A6505D">
        <w:rPr>
          <w:rFonts w:ascii="Arial" w:eastAsia="Times New Roman" w:hAnsi="Arial" w:cs="Arial"/>
          <w:color w:val="000000" w:themeColor="text1"/>
          <w:lang w:val="es-ES" w:eastAsia="es-ES"/>
        </w:rPr>
        <w:t>índole.</w:t>
      </w:r>
    </w:p>
    <w:p w14:paraId="48F146C7" w14:textId="77777777" w:rsidR="009A4F53" w:rsidRPr="00A6505D" w:rsidRDefault="009A4F53" w:rsidP="009A4F53">
      <w:pPr>
        <w:pStyle w:val="Textoindependiente"/>
        <w:spacing w:before="8"/>
        <w:ind w:right="51"/>
        <w:rPr>
          <w:rFonts w:cs="Arial"/>
          <w:b w:val="0"/>
          <w:color w:val="000000" w:themeColor="text1"/>
          <w:sz w:val="22"/>
          <w:szCs w:val="22"/>
        </w:rPr>
      </w:pPr>
    </w:p>
    <w:p w14:paraId="6B351542" w14:textId="77777777" w:rsidR="009A4F53" w:rsidRPr="00A6505D" w:rsidRDefault="009A4F53" w:rsidP="008C0FDC">
      <w:pPr>
        <w:pStyle w:val="Prrafodelista"/>
        <w:numPr>
          <w:ilvl w:val="0"/>
          <w:numId w:val="17"/>
        </w:numPr>
        <w:spacing w:after="0"/>
        <w:ind w:right="51"/>
        <w:jc w:val="both"/>
        <w:rPr>
          <w:rFonts w:ascii="Arial" w:hAnsi="Arial" w:cs="Arial"/>
          <w:color w:val="000000" w:themeColor="text1"/>
        </w:rPr>
      </w:pPr>
      <w:r w:rsidRPr="00A6505D">
        <w:rPr>
          <w:rFonts w:ascii="Arial" w:hAnsi="Arial" w:cs="Arial"/>
          <w:color w:val="000000" w:themeColor="text1"/>
        </w:rPr>
        <w:t>Ha de contar con un revisor fiscal, o en su defecto deberá allegar certificación de que no está obligado a constituirlo; en caso de que no esté obligado a tener revisor fiscal y requiera del mismo deberá contar con un contador público independiente para que haga sus veces.</w:t>
      </w:r>
    </w:p>
    <w:p w14:paraId="6E7D846D" w14:textId="77777777" w:rsidR="009A4F53" w:rsidRPr="00A6505D" w:rsidRDefault="009A4F53" w:rsidP="009A4F53">
      <w:pPr>
        <w:pStyle w:val="Prrafodelista"/>
        <w:rPr>
          <w:rFonts w:ascii="Arial" w:hAnsi="Arial" w:cs="Arial"/>
          <w:color w:val="000000" w:themeColor="text1"/>
        </w:rPr>
      </w:pPr>
    </w:p>
    <w:p w14:paraId="604E48C0" w14:textId="001F1AE7" w:rsidR="009A4F53" w:rsidRPr="00A6505D" w:rsidRDefault="009A4F53" w:rsidP="008C0FDC">
      <w:pPr>
        <w:pStyle w:val="Prrafodelista"/>
        <w:numPr>
          <w:ilvl w:val="3"/>
          <w:numId w:val="32"/>
        </w:numPr>
        <w:ind w:left="1560" w:hanging="851"/>
        <w:jc w:val="both"/>
        <w:rPr>
          <w:rFonts w:ascii="Arial" w:hAnsi="Arial" w:cs="Arial"/>
          <w:b/>
          <w:color w:val="000000" w:themeColor="text1"/>
        </w:rPr>
      </w:pPr>
      <w:r w:rsidRPr="00A6505D">
        <w:rPr>
          <w:rFonts w:ascii="Arial" w:hAnsi="Arial" w:cs="Arial"/>
          <w:b/>
          <w:color w:val="000000" w:themeColor="text1"/>
        </w:rPr>
        <w:t>Persona Jurídica Nacional de Naturaleza Pública</w:t>
      </w:r>
    </w:p>
    <w:p w14:paraId="4457C9B0" w14:textId="77777777" w:rsidR="00C65D6F" w:rsidRPr="00A6505D" w:rsidRDefault="00C65D6F" w:rsidP="00C65D6F">
      <w:pPr>
        <w:pStyle w:val="Prrafodelista"/>
        <w:ind w:left="1560"/>
        <w:jc w:val="both"/>
        <w:rPr>
          <w:rFonts w:ascii="Arial" w:hAnsi="Arial" w:cs="Arial"/>
          <w:b/>
          <w:color w:val="000000" w:themeColor="text1"/>
        </w:rPr>
      </w:pPr>
    </w:p>
    <w:p w14:paraId="3649D108" w14:textId="77777777" w:rsidR="009A4F53" w:rsidRPr="00A6505D" w:rsidRDefault="009A4F53" w:rsidP="009A4F53">
      <w:pPr>
        <w:pStyle w:val="Textoindependiente"/>
        <w:jc w:val="both"/>
        <w:rPr>
          <w:rFonts w:cs="Arial"/>
          <w:b w:val="0"/>
          <w:color w:val="000000" w:themeColor="text1"/>
          <w:sz w:val="22"/>
          <w:szCs w:val="22"/>
        </w:rPr>
      </w:pPr>
      <w:r w:rsidRPr="00A6505D">
        <w:rPr>
          <w:rFonts w:cs="Arial"/>
          <w:b w:val="0"/>
          <w:color w:val="000000" w:themeColor="text1"/>
          <w:sz w:val="22"/>
          <w:szCs w:val="22"/>
        </w:rPr>
        <w:t>Para los efectos previstos en este numeral se consideran personas jurídicas nacionales de naturaleza pública aquellas sociedades que hayan sido constituidas por disposición legal o reglamentaria, de acuerdo con la legislación nacional y que tengan su domicilio principal en Colombia.</w:t>
      </w:r>
    </w:p>
    <w:p w14:paraId="48E4ED3B" w14:textId="77777777" w:rsidR="009A4F53" w:rsidRPr="00A6505D" w:rsidRDefault="009A4F53" w:rsidP="009A4F53">
      <w:pPr>
        <w:pStyle w:val="Textoindependiente"/>
        <w:rPr>
          <w:rFonts w:cs="Arial"/>
          <w:b w:val="0"/>
          <w:color w:val="000000" w:themeColor="text1"/>
          <w:sz w:val="22"/>
          <w:szCs w:val="22"/>
        </w:rPr>
      </w:pPr>
    </w:p>
    <w:p w14:paraId="116DDBA9" w14:textId="77777777" w:rsidR="009A4F53" w:rsidRPr="00A6505D" w:rsidRDefault="009A4F53" w:rsidP="009A4F53">
      <w:pPr>
        <w:pStyle w:val="Textoindependiente"/>
        <w:jc w:val="both"/>
        <w:rPr>
          <w:rFonts w:cs="Arial"/>
          <w:b w:val="0"/>
          <w:color w:val="000000" w:themeColor="text1"/>
          <w:sz w:val="22"/>
          <w:szCs w:val="22"/>
        </w:rPr>
      </w:pPr>
      <w:r w:rsidRPr="00A6505D">
        <w:rPr>
          <w:rFonts w:cs="Arial"/>
          <w:b w:val="0"/>
          <w:color w:val="000000" w:themeColor="text1"/>
          <w:sz w:val="22"/>
          <w:szCs w:val="22"/>
        </w:rPr>
        <w:t>Para efectos de presentar propuesta en el presente proceso, debe acreditar las siguientes condiciones:</w:t>
      </w:r>
    </w:p>
    <w:p w14:paraId="3E909319" w14:textId="77777777" w:rsidR="009A4F53" w:rsidRPr="00A6505D" w:rsidRDefault="009A4F53" w:rsidP="009A4F53">
      <w:pPr>
        <w:pStyle w:val="Textoindependiente"/>
        <w:spacing w:before="2"/>
        <w:rPr>
          <w:rFonts w:cs="Arial"/>
          <w:b w:val="0"/>
          <w:color w:val="000000" w:themeColor="text1"/>
          <w:sz w:val="22"/>
          <w:szCs w:val="22"/>
        </w:rPr>
      </w:pPr>
    </w:p>
    <w:p w14:paraId="4B680278" w14:textId="77777777" w:rsidR="009A4F53" w:rsidRPr="00A6505D" w:rsidRDefault="009A4F53" w:rsidP="008C0FDC">
      <w:pPr>
        <w:pStyle w:val="Prrafodelista"/>
        <w:widowControl w:val="0"/>
        <w:numPr>
          <w:ilvl w:val="3"/>
          <w:numId w:val="16"/>
        </w:numPr>
        <w:tabs>
          <w:tab w:val="left" w:pos="1110"/>
        </w:tabs>
        <w:autoSpaceDE w:val="0"/>
        <w:autoSpaceDN w:val="0"/>
        <w:spacing w:after="0"/>
        <w:ind w:left="286"/>
        <w:contextualSpacing w:val="0"/>
        <w:jc w:val="both"/>
        <w:rPr>
          <w:rFonts w:ascii="Arial" w:hAnsi="Arial" w:cs="Arial"/>
          <w:color w:val="000000" w:themeColor="text1"/>
        </w:rPr>
      </w:pPr>
      <w:r w:rsidRPr="00A6505D">
        <w:rPr>
          <w:rFonts w:ascii="Arial" w:hAnsi="Arial" w:cs="Arial"/>
          <w:color w:val="000000" w:themeColor="text1"/>
        </w:rPr>
        <w:t>Su</w:t>
      </w:r>
      <w:r w:rsidRPr="00A6505D">
        <w:rPr>
          <w:rFonts w:ascii="Arial" w:hAnsi="Arial" w:cs="Arial"/>
          <w:color w:val="000000" w:themeColor="text1"/>
          <w:spacing w:val="-14"/>
        </w:rPr>
        <w:t xml:space="preserve"> </w:t>
      </w:r>
      <w:r w:rsidRPr="00A6505D">
        <w:rPr>
          <w:rFonts w:ascii="Arial" w:hAnsi="Arial" w:cs="Arial"/>
          <w:color w:val="000000" w:themeColor="text1"/>
        </w:rPr>
        <w:t>existencia</w:t>
      </w:r>
      <w:r w:rsidRPr="00A6505D">
        <w:rPr>
          <w:rFonts w:ascii="Arial" w:hAnsi="Arial" w:cs="Arial"/>
          <w:color w:val="000000" w:themeColor="text1"/>
          <w:spacing w:val="-13"/>
        </w:rPr>
        <w:t xml:space="preserve"> </w:t>
      </w:r>
      <w:r w:rsidRPr="00A6505D">
        <w:rPr>
          <w:rFonts w:ascii="Arial" w:hAnsi="Arial" w:cs="Arial"/>
          <w:color w:val="000000" w:themeColor="text1"/>
        </w:rPr>
        <w:t>y</w:t>
      </w:r>
      <w:r w:rsidRPr="00A6505D">
        <w:rPr>
          <w:rFonts w:ascii="Arial" w:hAnsi="Arial" w:cs="Arial"/>
          <w:color w:val="000000" w:themeColor="text1"/>
          <w:spacing w:val="-18"/>
        </w:rPr>
        <w:t xml:space="preserve"> </w:t>
      </w:r>
      <w:r w:rsidRPr="00A6505D">
        <w:rPr>
          <w:rFonts w:ascii="Arial" w:hAnsi="Arial" w:cs="Arial"/>
          <w:color w:val="000000" w:themeColor="text1"/>
        </w:rPr>
        <w:t>representación</w:t>
      </w:r>
      <w:r w:rsidRPr="00A6505D">
        <w:rPr>
          <w:rFonts w:ascii="Arial" w:hAnsi="Arial" w:cs="Arial"/>
          <w:color w:val="000000" w:themeColor="text1"/>
          <w:spacing w:val="-14"/>
        </w:rPr>
        <w:t xml:space="preserve"> </w:t>
      </w:r>
      <w:r w:rsidRPr="00A6505D">
        <w:rPr>
          <w:rFonts w:ascii="Arial" w:hAnsi="Arial" w:cs="Arial"/>
          <w:color w:val="000000" w:themeColor="text1"/>
        </w:rPr>
        <w:t>legal,</w:t>
      </w:r>
      <w:r w:rsidRPr="00A6505D">
        <w:rPr>
          <w:rFonts w:ascii="Arial" w:hAnsi="Arial" w:cs="Arial"/>
          <w:color w:val="000000" w:themeColor="text1"/>
          <w:spacing w:val="-15"/>
        </w:rPr>
        <w:t xml:space="preserve"> </w:t>
      </w:r>
      <w:r w:rsidRPr="00A6505D">
        <w:rPr>
          <w:rFonts w:ascii="Arial" w:hAnsi="Arial" w:cs="Arial"/>
          <w:color w:val="000000" w:themeColor="text1"/>
        </w:rPr>
        <w:t>salvo</w:t>
      </w:r>
      <w:r w:rsidRPr="00A6505D">
        <w:rPr>
          <w:rFonts w:ascii="Arial" w:hAnsi="Arial" w:cs="Arial"/>
          <w:color w:val="000000" w:themeColor="text1"/>
          <w:spacing w:val="-16"/>
        </w:rPr>
        <w:t xml:space="preserve"> </w:t>
      </w:r>
      <w:r w:rsidRPr="00A6505D">
        <w:rPr>
          <w:rFonts w:ascii="Arial" w:hAnsi="Arial" w:cs="Arial"/>
          <w:color w:val="000000" w:themeColor="text1"/>
        </w:rPr>
        <w:t>que</w:t>
      </w:r>
      <w:r w:rsidRPr="00A6505D">
        <w:rPr>
          <w:rFonts w:ascii="Arial" w:hAnsi="Arial" w:cs="Arial"/>
          <w:color w:val="000000" w:themeColor="text1"/>
          <w:spacing w:val="-16"/>
        </w:rPr>
        <w:t xml:space="preserve"> </w:t>
      </w:r>
      <w:r w:rsidRPr="00A6505D">
        <w:rPr>
          <w:rFonts w:ascii="Arial" w:hAnsi="Arial" w:cs="Arial"/>
          <w:color w:val="000000" w:themeColor="text1"/>
        </w:rPr>
        <w:t>dicha</w:t>
      </w:r>
      <w:r w:rsidRPr="00A6505D">
        <w:rPr>
          <w:rFonts w:ascii="Arial" w:hAnsi="Arial" w:cs="Arial"/>
          <w:color w:val="000000" w:themeColor="text1"/>
          <w:spacing w:val="-14"/>
        </w:rPr>
        <w:t xml:space="preserve"> </w:t>
      </w:r>
      <w:r w:rsidRPr="00A6505D">
        <w:rPr>
          <w:rFonts w:ascii="Arial" w:hAnsi="Arial" w:cs="Arial"/>
          <w:color w:val="000000" w:themeColor="text1"/>
        </w:rPr>
        <w:t>existencia</w:t>
      </w:r>
      <w:r w:rsidRPr="00A6505D">
        <w:rPr>
          <w:rFonts w:ascii="Arial" w:hAnsi="Arial" w:cs="Arial"/>
          <w:color w:val="000000" w:themeColor="text1"/>
          <w:spacing w:val="-13"/>
        </w:rPr>
        <w:t xml:space="preserve"> </w:t>
      </w:r>
      <w:r w:rsidRPr="00A6505D">
        <w:rPr>
          <w:rFonts w:ascii="Arial" w:hAnsi="Arial" w:cs="Arial"/>
          <w:color w:val="000000" w:themeColor="text1"/>
        </w:rPr>
        <w:t>y</w:t>
      </w:r>
      <w:r w:rsidRPr="00A6505D">
        <w:rPr>
          <w:rFonts w:ascii="Arial" w:hAnsi="Arial" w:cs="Arial"/>
          <w:color w:val="000000" w:themeColor="text1"/>
          <w:spacing w:val="-18"/>
        </w:rPr>
        <w:t xml:space="preserve"> </w:t>
      </w:r>
      <w:r w:rsidRPr="00A6505D">
        <w:rPr>
          <w:rFonts w:ascii="Arial" w:hAnsi="Arial" w:cs="Arial"/>
          <w:color w:val="000000" w:themeColor="text1"/>
        </w:rPr>
        <w:t>representación</w:t>
      </w:r>
      <w:r w:rsidRPr="00A6505D">
        <w:rPr>
          <w:rFonts w:ascii="Arial" w:hAnsi="Arial" w:cs="Arial"/>
          <w:color w:val="000000" w:themeColor="text1"/>
          <w:spacing w:val="-14"/>
        </w:rPr>
        <w:t xml:space="preserve"> </w:t>
      </w:r>
      <w:r w:rsidRPr="00A6505D">
        <w:rPr>
          <w:rFonts w:ascii="Arial" w:hAnsi="Arial" w:cs="Arial"/>
          <w:color w:val="000000" w:themeColor="text1"/>
        </w:rPr>
        <w:t>se</w:t>
      </w:r>
      <w:r w:rsidRPr="00A6505D">
        <w:rPr>
          <w:rFonts w:ascii="Arial" w:hAnsi="Arial" w:cs="Arial"/>
          <w:color w:val="000000" w:themeColor="text1"/>
          <w:spacing w:val="-16"/>
        </w:rPr>
        <w:t xml:space="preserve"> </w:t>
      </w:r>
      <w:r w:rsidRPr="00A6505D">
        <w:rPr>
          <w:rFonts w:ascii="Arial" w:hAnsi="Arial" w:cs="Arial"/>
          <w:color w:val="000000" w:themeColor="text1"/>
        </w:rPr>
        <w:t>derive de la Constitución o la Ley. Para el efecto, deben mencionarse los documentos y actos administrativos de creación. En todo caso, debe mencionarse el documento mediante el cual</w:t>
      </w:r>
      <w:r w:rsidRPr="00A6505D">
        <w:rPr>
          <w:rFonts w:ascii="Arial" w:hAnsi="Arial" w:cs="Arial"/>
          <w:color w:val="000000" w:themeColor="text1"/>
          <w:spacing w:val="5"/>
        </w:rPr>
        <w:t xml:space="preserve"> </w:t>
      </w:r>
      <w:r w:rsidRPr="00A6505D">
        <w:rPr>
          <w:rFonts w:ascii="Arial" w:hAnsi="Arial" w:cs="Arial"/>
          <w:color w:val="000000" w:themeColor="text1"/>
        </w:rPr>
        <w:t>se</w:t>
      </w:r>
      <w:r w:rsidRPr="00A6505D">
        <w:rPr>
          <w:rFonts w:ascii="Arial" w:hAnsi="Arial" w:cs="Arial"/>
          <w:color w:val="000000" w:themeColor="text1"/>
          <w:spacing w:val="6"/>
        </w:rPr>
        <w:t xml:space="preserve"> </w:t>
      </w:r>
      <w:r w:rsidRPr="00A6505D">
        <w:rPr>
          <w:rFonts w:ascii="Arial" w:hAnsi="Arial" w:cs="Arial"/>
          <w:color w:val="000000" w:themeColor="text1"/>
        </w:rPr>
        <w:t>dio</w:t>
      </w:r>
      <w:r w:rsidRPr="00A6505D">
        <w:rPr>
          <w:rFonts w:ascii="Arial" w:hAnsi="Arial" w:cs="Arial"/>
          <w:color w:val="000000" w:themeColor="text1"/>
          <w:spacing w:val="6"/>
        </w:rPr>
        <w:t xml:space="preserve"> </w:t>
      </w:r>
      <w:r w:rsidRPr="00A6505D">
        <w:rPr>
          <w:rFonts w:ascii="Arial" w:hAnsi="Arial" w:cs="Arial"/>
          <w:color w:val="000000" w:themeColor="text1"/>
        </w:rPr>
        <w:t>la</w:t>
      </w:r>
      <w:r w:rsidRPr="00A6505D">
        <w:rPr>
          <w:rFonts w:ascii="Arial" w:hAnsi="Arial" w:cs="Arial"/>
          <w:color w:val="000000" w:themeColor="text1"/>
          <w:spacing w:val="6"/>
        </w:rPr>
        <w:t xml:space="preserve"> </w:t>
      </w:r>
      <w:r w:rsidRPr="00A6505D">
        <w:rPr>
          <w:rFonts w:ascii="Arial" w:hAnsi="Arial" w:cs="Arial"/>
          <w:color w:val="000000" w:themeColor="text1"/>
        </w:rPr>
        <w:t>autorización</w:t>
      </w:r>
      <w:r w:rsidRPr="00A6505D">
        <w:rPr>
          <w:rFonts w:ascii="Arial" w:hAnsi="Arial" w:cs="Arial"/>
          <w:color w:val="000000" w:themeColor="text1"/>
          <w:spacing w:val="5"/>
        </w:rPr>
        <w:t xml:space="preserve"> </w:t>
      </w:r>
      <w:r w:rsidRPr="00A6505D">
        <w:rPr>
          <w:rFonts w:ascii="Arial" w:hAnsi="Arial" w:cs="Arial"/>
          <w:color w:val="000000" w:themeColor="text1"/>
        </w:rPr>
        <w:t>para</w:t>
      </w:r>
      <w:r w:rsidRPr="00A6505D">
        <w:rPr>
          <w:rFonts w:ascii="Arial" w:hAnsi="Arial" w:cs="Arial"/>
          <w:color w:val="000000" w:themeColor="text1"/>
          <w:spacing w:val="6"/>
        </w:rPr>
        <w:t xml:space="preserve"> </w:t>
      </w:r>
      <w:r w:rsidRPr="00A6505D">
        <w:rPr>
          <w:rFonts w:ascii="Arial" w:hAnsi="Arial" w:cs="Arial"/>
          <w:color w:val="000000" w:themeColor="text1"/>
        </w:rPr>
        <w:t>la</w:t>
      </w:r>
      <w:r w:rsidRPr="00A6505D">
        <w:rPr>
          <w:rFonts w:ascii="Arial" w:hAnsi="Arial" w:cs="Arial"/>
          <w:color w:val="000000" w:themeColor="text1"/>
          <w:spacing w:val="6"/>
        </w:rPr>
        <w:t xml:space="preserve"> </w:t>
      </w:r>
      <w:r w:rsidRPr="00A6505D">
        <w:rPr>
          <w:rFonts w:ascii="Arial" w:hAnsi="Arial" w:cs="Arial"/>
          <w:color w:val="000000" w:themeColor="text1"/>
        </w:rPr>
        <w:t>presentación</w:t>
      </w:r>
      <w:r w:rsidRPr="00A6505D">
        <w:rPr>
          <w:rFonts w:ascii="Arial" w:hAnsi="Arial" w:cs="Arial"/>
          <w:color w:val="000000" w:themeColor="text1"/>
          <w:spacing w:val="6"/>
        </w:rPr>
        <w:t xml:space="preserve"> </w:t>
      </w:r>
      <w:r w:rsidRPr="00A6505D">
        <w:rPr>
          <w:rFonts w:ascii="Arial" w:hAnsi="Arial" w:cs="Arial"/>
          <w:color w:val="000000" w:themeColor="text1"/>
        </w:rPr>
        <w:t>de</w:t>
      </w:r>
      <w:r w:rsidRPr="00A6505D">
        <w:rPr>
          <w:rFonts w:ascii="Arial" w:hAnsi="Arial" w:cs="Arial"/>
          <w:color w:val="000000" w:themeColor="text1"/>
          <w:spacing w:val="6"/>
        </w:rPr>
        <w:t xml:space="preserve"> </w:t>
      </w:r>
      <w:r w:rsidRPr="00A6505D">
        <w:rPr>
          <w:rFonts w:ascii="Arial" w:hAnsi="Arial" w:cs="Arial"/>
          <w:color w:val="000000" w:themeColor="text1"/>
        </w:rPr>
        <w:t>la</w:t>
      </w:r>
      <w:r w:rsidRPr="00A6505D">
        <w:rPr>
          <w:rFonts w:ascii="Arial" w:hAnsi="Arial" w:cs="Arial"/>
          <w:color w:val="000000" w:themeColor="text1"/>
          <w:spacing w:val="5"/>
        </w:rPr>
        <w:t xml:space="preserve"> </w:t>
      </w:r>
      <w:r w:rsidRPr="00A6505D">
        <w:rPr>
          <w:rFonts w:ascii="Arial" w:hAnsi="Arial" w:cs="Arial"/>
          <w:color w:val="000000" w:themeColor="text1"/>
        </w:rPr>
        <w:t>oferta</w:t>
      </w:r>
      <w:r w:rsidRPr="00A6505D">
        <w:rPr>
          <w:rFonts w:ascii="Arial" w:hAnsi="Arial" w:cs="Arial"/>
          <w:color w:val="000000" w:themeColor="text1"/>
          <w:spacing w:val="6"/>
        </w:rPr>
        <w:t xml:space="preserve"> </w:t>
      </w:r>
      <w:r w:rsidRPr="00A6505D">
        <w:rPr>
          <w:rFonts w:ascii="Arial" w:hAnsi="Arial" w:cs="Arial"/>
          <w:color w:val="000000" w:themeColor="text1"/>
        </w:rPr>
        <w:t>y</w:t>
      </w:r>
      <w:r w:rsidRPr="00A6505D">
        <w:rPr>
          <w:rFonts w:ascii="Arial" w:hAnsi="Arial" w:cs="Arial"/>
          <w:color w:val="000000" w:themeColor="text1"/>
          <w:spacing w:val="4"/>
        </w:rPr>
        <w:t xml:space="preserve"> </w:t>
      </w:r>
      <w:r w:rsidRPr="00A6505D">
        <w:rPr>
          <w:rFonts w:ascii="Arial" w:hAnsi="Arial" w:cs="Arial"/>
          <w:color w:val="000000" w:themeColor="text1"/>
        </w:rPr>
        <w:t>la</w:t>
      </w:r>
      <w:r w:rsidRPr="00A6505D">
        <w:rPr>
          <w:rFonts w:ascii="Arial" w:hAnsi="Arial" w:cs="Arial"/>
          <w:color w:val="000000" w:themeColor="text1"/>
          <w:spacing w:val="6"/>
        </w:rPr>
        <w:t xml:space="preserve"> </w:t>
      </w:r>
      <w:r w:rsidRPr="00A6505D">
        <w:rPr>
          <w:rFonts w:ascii="Arial" w:hAnsi="Arial" w:cs="Arial"/>
          <w:color w:val="000000" w:themeColor="text1"/>
        </w:rPr>
        <w:t>posterior</w:t>
      </w:r>
      <w:r w:rsidRPr="00A6505D">
        <w:rPr>
          <w:rFonts w:ascii="Arial" w:hAnsi="Arial" w:cs="Arial"/>
          <w:color w:val="000000" w:themeColor="text1"/>
          <w:spacing w:val="3"/>
        </w:rPr>
        <w:t xml:space="preserve"> </w:t>
      </w:r>
      <w:r w:rsidRPr="00A6505D">
        <w:rPr>
          <w:rFonts w:ascii="Arial" w:hAnsi="Arial" w:cs="Arial"/>
          <w:color w:val="000000" w:themeColor="text1"/>
        </w:rPr>
        <w:t>suscripción</w:t>
      </w:r>
      <w:r w:rsidRPr="00A6505D">
        <w:rPr>
          <w:rFonts w:ascii="Arial" w:hAnsi="Arial" w:cs="Arial"/>
          <w:color w:val="000000" w:themeColor="text1"/>
          <w:spacing w:val="6"/>
        </w:rPr>
        <w:t xml:space="preserve"> </w:t>
      </w:r>
      <w:r w:rsidRPr="00A6505D">
        <w:rPr>
          <w:rFonts w:ascii="Arial" w:hAnsi="Arial" w:cs="Arial"/>
          <w:color w:val="000000" w:themeColor="text1"/>
        </w:rPr>
        <w:t>del contrato,</w:t>
      </w:r>
      <w:r w:rsidRPr="00A6505D">
        <w:rPr>
          <w:rFonts w:ascii="Arial" w:hAnsi="Arial" w:cs="Arial"/>
          <w:color w:val="000000" w:themeColor="text1"/>
          <w:spacing w:val="-13"/>
        </w:rPr>
        <w:t xml:space="preserve"> </w:t>
      </w:r>
      <w:r w:rsidRPr="00A6505D">
        <w:rPr>
          <w:rFonts w:ascii="Arial" w:hAnsi="Arial" w:cs="Arial"/>
          <w:color w:val="000000" w:themeColor="text1"/>
        </w:rPr>
        <w:t>impartida</w:t>
      </w:r>
      <w:r w:rsidRPr="00A6505D">
        <w:rPr>
          <w:rFonts w:ascii="Arial" w:hAnsi="Arial" w:cs="Arial"/>
          <w:color w:val="000000" w:themeColor="text1"/>
          <w:spacing w:val="-14"/>
        </w:rPr>
        <w:t xml:space="preserve"> </w:t>
      </w:r>
      <w:r w:rsidRPr="00A6505D">
        <w:rPr>
          <w:rFonts w:ascii="Arial" w:hAnsi="Arial" w:cs="Arial"/>
          <w:color w:val="000000" w:themeColor="text1"/>
        </w:rPr>
        <w:t>por</w:t>
      </w:r>
      <w:r w:rsidRPr="00A6505D">
        <w:rPr>
          <w:rFonts w:ascii="Arial" w:hAnsi="Arial" w:cs="Arial"/>
          <w:color w:val="000000" w:themeColor="text1"/>
          <w:spacing w:val="-13"/>
        </w:rPr>
        <w:t xml:space="preserve"> </w:t>
      </w:r>
      <w:r w:rsidRPr="00A6505D">
        <w:rPr>
          <w:rFonts w:ascii="Arial" w:hAnsi="Arial" w:cs="Arial"/>
          <w:color w:val="000000" w:themeColor="text1"/>
        </w:rPr>
        <w:t>el</w:t>
      </w:r>
      <w:r w:rsidRPr="00A6505D">
        <w:rPr>
          <w:rFonts w:ascii="Arial" w:hAnsi="Arial" w:cs="Arial"/>
          <w:color w:val="000000" w:themeColor="text1"/>
          <w:spacing w:val="-17"/>
        </w:rPr>
        <w:t xml:space="preserve"> </w:t>
      </w:r>
      <w:r w:rsidRPr="00A6505D">
        <w:rPr>
          <w:rFonts w:ascii="Arial" w:hAnsi="Arial" w:cs="Arial"/>
          <w:color w:val="000000" w:themeColor="text1"/>
        </w:rPr>
        <w:t>órgano</w:t>
      </w:r>
      <w:r w:rsidRPr="00A6505D">
        <w:rPr>
          <w:rFonts w:ascii="Arial" w:hAnsi="Arial" w:cs="Arial"/>
          <w:color w:val="000000" w:themeColor="text1"/>
          <w:spacing w:val="-12"/>
        </w:rPr>
        <w:t xml:space="preserve"> </w:t>
      </w:r>
      <w:r w:rsidRPr="00A6505D">
        <w:rPr>
          <w:rFonts w:ascii="Arial" w:hAnsi="Arial" w:cs="Arial"/>
          <w:color w:val="000000" w:themeColor="text1"/>
        </w:rPr>
        <w:t>competente,</w:t>
      </w:r>
      <w:r w:rsidRPr="00A6505D">
        <w:rPr>
          <w:rFonts w:ascii="Arial" w:hAnsi="Arial" w:cs="Arial"/>
          <w:color w:val="000000" w:themeColor="text1"/>
          <w:spacing w:val="-13"/>
        </w:rPr>
        <w:t xml:space="preserve"> </w:t>
      </w:r>
      <w:r w:rsidRPr="00A6505D">
        <w:rPr>
          <w:rFonts w:ascii="Arial" w:hAnsi="Arial" w:cs="Arial"/>
          <w:color w:val="000000" w:themeColor="text1"/>
        </w:rPr>
        <w:t>sin</w:t>
      </w:r>
      <w:r w:rsidRPr="00A6505D">
        <w:rPr>
          <w:rFonts w:ascii="Arial" w:hAnsi="Arial" w:cs="Arial"/>
          <w:color w:val="000000" w:themeColor="text1"/>
          <w:spacing w:val="-13"/>
        </w:rPr>
        <w:t xml:space="preserve"> </w:t>
      </w:r>
      <w:r w:rsidRPr="00A6505D">
        <w:rPr>
          <w:rFonts w:ascii="Arial" w:hAnsi="Arial" w:cs="Arial"/>
          <w:color w:val="000000" w:themeColor="text1"/>
        </w:rPr>
        <w:t>perjuicio</w:t>
      </w:r>
      <w:r w:rsidRPr="00A6505D">
        <w:rPr>
          <w:rFonts w:ascii="Arial" w:hAnsi="Arial" w:cs="Arial"/>
          <w:color w:val="000000" w:themeColor="text1"/>
          <w:spacing w:val="-13"/>
        </w:rPr>
        <w:t xml:space="preserve"> </w:t>
      </w:r>
      <w:r w:rsidRPr="00A6505D">
        <w:rPr>
          <w:rFonts w:ascii="Arial" w:hAnsi="Arial" w:cs="Arial"/>
          <w:color w:val="000000" w:themeColor="text1"/>
        </w:rPr>
        <w:t>de</w:t>
      </w:r>
      <w:r w:rsidRPr="00A6505D">
        <w:rPr>
          <w:rFonts w:ascii="Arial" w:hAnsi="Arial" w:cs="Arial"/>
          <w:color w:val="000000" w:themeColor="text1"/>
          <w:spacing w:val="-14"/>
        </w:rPr>
        <w:t xml:space="preserve"> </w:t>
      </w:r>
      <w:r w:rsidRPr="00A6505D">
        <w:rPr>
          <w:rFonts w:ascii="Arial" w:hAnsi="Arial" w:cs="Arial"/>
          <w:color w:val="000000" w:themeColor="text1"/>
        </w:rPr>
        <w:t>lo</w:t>
      </w:r>
      <w:r w:rsidRPr="00A6505D">
        <w:rPr>
          <w:rFonts w:ascii="Arial" w:hAnsi="Arial" w:cs="Arial"/>
          <w:color w:val="000000" w:themeColor="text1"/>
          <w:spacing w:val="-13"/>
        </w:rPr>
        <w:t xml:space="preserve"> </w:t>
      </w:r>
      <w:r w:rsidRPr="00A6505D">
        <w:rPr>
          <w:rFonts w:ascii="Arial" w:hAnsi="Arial" w:cs="Arial"/>
          <w:color w:val="000000" w:themeColor="text1"/>
        </w:rPr>
        <w:t>cual,</w:t>
      </w:r>
      <w:r w:rsidRPr="00A6505D">
        <w:rPr>
          <w:rFonts w:ascii="Arial" w:hAnsi="Arial" w:cs="Arial"/>
          <w:color w:val="000000" w:themeColor="text1"/>
          <w:spacing w:val="-11"/>
        </w:rPr>
        <w:t xml:space="preserve"> </w:t>
      </w:r>
      <w:r w:rsidRPr="00A6505D">
        <w:rPr>
          <w:rFonts w:ascii="Arial" w:hAnsi="Arial" w:cs="Arial"/>
          <w:color w:val="000000" w:themeColor="text1"/>
        </w:rPr>
        <w:t>será</w:t>
      </w:r>
      <w:r w:rsidRPr="00A6505D">
        <w:rPr>
          <w:rFonts w:ascii="Arial" w:hAnsi="Arial" w:cs="Arial"/>
          <w:color w:val="000000" w:themeColor="text1"/>
          <w:spacing w:val="-13"/>
        </w:rPr>
        <w:t xml:space="preserve"> </w:t>
      </w:r>
      <w:r w:rsidRPr="00A6505D">
        <w:rPr>
          <w:rFonts w:ascii="Arial" w:hAnsi="Arial" w:cs="Arial"/>
          <w:color w:val="000000" w:themeColor="text1"/>
        </w:rPr>
        <w:t>responsabilidad de la persona jurídica correspondiente, asegurarse de haber cumplido con todos los requisitos presupuestales y administrativos necesarios para obligarse y para poder ejecutar adecuada y oportunamente las obligaciones que contrae mediante la presentación de la</w:t>
      </w:r>
      <w:r w:rsidRPr="00A6505D">
        <w:rPr>
          <w:rFonts w:ascii="Arial" w:hAnsi="Arial" w:cs="Arial"/>
          <w:color w:val="000000" w:themeColor="text1"/>
          <w:spacing w:val="-3"/>
        </w:rPr>
        <w:t xml:space="preserve"> </w:t>
      </w:r>
      <w:r w:rsidRPr="00A6505D">
        <w:rPr>
          <w:rFonts w:ascii="Arial" w:hAnsi="Arial" w:cs="Arial"/>
          <w:color w:val="000000" w:themeColor="text1"/>
        </w:rPr>
        <w:t>propuesta.</w:t>
      </w:r>
    </w:p>
    <w:p w14:paraId="70338E02" w14:textId="77777777" w:rsidR="009A4F53" w:rsidRPr="00A6505D" w:rsidRDefault="009A4F53" w:rsidP="009A4F53">
      <w:pPr>
        <w:pStyle w:val="Textoindependiente"/>
        <w:spacing w:before="3"/>
        <w:ind w:left="286"/>
        <w:rPr>
          <w:rFonts w:cs="Arial"/>
          <w:b w:val="0"/>
          <w:color w:val="000000" w:themeColor="text1"/>
          <w:sz w:val="22"/>
          <w:szCs w:val="22"/>
        </w:rPr>
      </w:pPr>
    </w:p>
    <w:p w14:paraId="04DBC975" w14:textId="77777777" w:rsidR="009A4F53" w:rsidRPr="00A6505D" w:rsidRDefault="009A4F53" w:rsidP="008C0FDC">
      <w:pPr>
        <w:pStyle w:val="Prrafodelista"/>
        <w:widowControl w:val="0"/>
        <w:numPr>
          <w:ilvl w:val="3"/>
          <w:numId w:val="16"/>
        </w:numPr>
        <w:tabs>
          <w:tab w:val="left" w:pos="1110"/>
        </w:tabs>
        <w:autoSpaceDE w:val="0"/>
        <w:autoSpaceDN w:val="0"/>
        <w:spacing w:before="1" w:after="0"/>
        <w:ind w:left="286"/>
        <w:contextualSpacing w:val="0"/>
        <w:jc w:val="both"/>
        <w:rPr>
          <w:rFonts w:ascii="Arial" w:hAnsi="Arial" w:cs="Arial"/>
          <w:color w:val="000000" w:themeColor="text1"/>
        </w:rPr>
      </w:pPr>
      <w:r w:rsidRPr="00A6505D">
        <w:rPr>
          <w:rFonts w:ascii="Arial" w:hAnsi="Arial" w:cs="Arial"/>
          <w:color w:val="000000" w:themeColor="text1"/>
        </w:rPr>
        <w:t>Que el ente público tiene capacidad legal para la celebración, ejecución y liquidación del contrato.</w:t>
      </w:r>
    </w:p>
    <w:p w14:paraId="7ECC422D" w14:textId="77777777" w:rsidR="009A4F53" w:rsidRPr="00A6505D" w:rsidRDefault="009A4F53" w:rsidP="009A4F53">
      <w:pPr>
        <w:pStyle w:val="Textoindependiente"/>
        <w:rPr>
          <w:rFonts w:cs="Arial"/>
          <w:b w:val="0"/>
          <w:color w:val="000000" w:themeColor="text1"/>
          <w:sz w:val="22"/>
          <w:szCs w:val="22"/>
        </w:rPr>
      </w:pPr>
    </w:p>
    <w:p w14:paraId="7D13ACC8" w14:textId="77777777" w:rsidR="009A4F53" w:rsidRPr="00A6505D" w:rsidRDefault="009A4F53" w:rsidP="008C0FDC">
      <w:pPr>
        <w:pStyle w:val="Prrafodelista"/>
        <w:numPr>
          <w:ilvl w:val="0"/>
          <w:numId w:val="18"/>
        </w:numPr>
        <w:spacing w:after="0"/>
        <w:jc w:val="both"/>
        <w:rPr>
          <w:rFonts w:ascii="Arial" w:hAnsi="Arial" w:cs="Arial"/>
          <w:color w:val="000000" w:themeColor="text1"/>
        </w:rPr>
      </w:pPr>
      <w:r w:rsidRPr="00A6505D">
        <w:rPr>
          <w:rFonts w:ascii="Arial" w:hAnsi="Arial" w:cs="Arial"/>
          <w:color w:val="000000" w:themeColor="text1"/>
        </w:rPr>
        <w:lastRenderedPageBreak/>
        <w:t>La suficiencia de la capacidad legal del representante legal para la presentación de la propuesta y para la suscripción del contrato, teniendo en cuenta para estos efectos el alcance y la naturaleza de las diferentes obligaciones que</w:t>
      </w:r>
      <w:r w:rsidRPr="00A6505D">
        <w:rPr>
          <w:rFonts w:ascii="Arial" w:hAnsi="Arial" w:cs="Arial"/>
          <w:color w:val="000000" w:themeColor="text1"/>
          <w:spacing w:val="-7"/>
        </w:rPr>
        <w:t xml:space="preserve"> </w:t>
      </w:r>
      <w:r w:rsidRPr="00A6505D">
        <w:rPr>
          <w:rFonts w:ascii="Arial" w:hAnsi="Arial" w:cs="Arial"/>
          <w:color w:val="000000" w:themeColor="text1"/>
        </w:rPr>
        <w:t>adquiere.</w:t>
      </w:r>
    </w:p>
    <w:p w14:paraId="76D87F58" w14:textId="77777777" w:rsidR="009A4F53" w:rsidRPr="00A6505D" w:rsidRDefault="009A4F53" w:rsidP="009A4F53">
      <w:pPr>
        <w:spacing w:after="0"/>
        <w:jc w:val="both"/>
        <w:rPr>
          <w:rFonts w:ascii="Arial" w:hAnsi="Arial" w:cs="Arial"/>
          <w:color w:val="000000" w:themeColor="text1"/>
        </w:rPr>
      </w:pPr>
    </w:p>
    <w:p w14:paraId="6A9A5B90" w14:textId="29F7558D" w:rsidR="009A4F53" w:rsidRPr="00A6505D" w:rsidRDefault="009A4F53" w:rsidP="008C0FDC">
      <w:pPr>
        <w:pStyle w:val="Prrafodelista"/>
        <w:numPr>
          <w:ilvl w:val="3"/>
          <w:numId w:val="32"/>
        </w:numPr>
        <w:ind w:left="1560" w:hanging="851"/>
        <w:jc w:val="both"/>
        <w:rPr>
          <w:rFonts w:ascii="Arial" w:hAnsi="Arial" w:cs="Arial"/>
          <w:b/>
          <w:color w:val="000000" w:themeColor="text1"/>
        </w:rPr>
      </w:pPr>
      <w:r w:rsidRPr="00A6505D">
        <w:rPr>
          <w:rFonts w:ascii="Arial" w:hAnsi="Arial" w:cs="Arial"/>
          <w:b/>
          <w:color w:val="000000" w:themeColor="text1"/>
        </w:rPr>
        <w:t>Persona Jurídica Pública o Privada de origen extranjero</w:t>
      </w:r>
    </w:p>
    <w:p w14:paraId="1099D0FA" w14:textId="77777777" w:rsidR="00C65D6F" w:rsidRPr="00A6505D" w:rsidRDefault="00C65D6F" w:rsidP="00C65D6F">
      <w:pPr>
        <w:pStyle w:val="Prrafodelista"/>
        <w:ind w:left="1560"/>
        <w:jc w:val="both"/>
        <w:rPr>
          <w:rFonts w:ascii="Arial" w:hAnsi="Arial" w:cs="Arial"/>
          <w:b/>
          <w:color w:val="000000" w:themeColor="text1"/>
        </w:rPr>
      </w:pPr>
    </w:p>
    <w:p w14:paraId="3EB7823F" w14:textId="77777777" w:rsidR="009A4F53" w:rsidRPr="00A6505D" w:rsidRDefault="009A4F53" w:rsidP="009A4F53">
      <w:pPr>
        <w:pStyle w:val="Textoindependiente"/>
        <w:jc w:val="both"/>
        <w:rPr>
          <w:rFonts w:cs="Arial"/>
          <w:b w:val="0"/>
          <w:color w:val="000000" w:themeColor="text1"/>
          <w:sz w:val="22"/>
          <w:szCs w:val="22"/>
        </w:rPr>
      </w:pPr>
      <w:r w:rsidRPr="00A6505D">
        <w:rPr>
          <w:rFonts w:cs="Arial"/>
          <w:b w:val="0"/>
          <w:color w:val="000000" w:themeColor="text1"/>
          <w:sz w:val="22"/>
          <w:szCs w:val="22"/>
        </w:rPr>
        <w:t>Para los efectos previstos en este numeral se consideran personas jurídicas públicas o privadas de origen extranjero las sociedades que no hayan sido constituidas de acuerdo con la legislación nacional, sea que tengan o no domicilio en Colombia a través de sucursales.</w:t>
      </w:r>
    </w:p>
    <w:p w14:paraId="210C8A0C" w14:textId="77777777" w:rsidR="009A4F53" w:rsidRPr="00A6505D" w:rsidRDefault="009A4F53" w:rsidP="009A4F53">
      <w:pPr>
        <w:pStyle w:val="Textoindependiente"/>
        <w:spacing w:before="1"/>
        <w:jc w:val="both"/>
        <w:rPr>
          <w:rFonts w:cs="Arial"/>
          <w:b w:val="0"/>
          <w:color w:val="000000" w:themeColor="text1"/>
          <w:sz w:val="22"/>
          <w:szCs w:val="22"/>
        </w:rPr>
      </w:pPr>
    </w:p>
    <w:p w14:paraId="7918BC0F" w14:textId="77777777" w:rsidR="009A4F53" w:rsidRPr="00A6505D" w:rsidRDefault="009A4F53" w:rsidP="009A4F53">
      <w:pPr>
        <w:pStyle w:val="Textoindependiente"/>
        <w:jc w:val="both"/>
        <w:rPr>
          <w:rFonts w:cs="Arial"/>
          <w:b w:val="0"/>
          <w:color w:val="000000" w:themeColor="text1"/>
          <w:sz w:val="22"/>
          <w:szCs w:val="22"/>
        </w:rPr>
      </w:pPr>
      <w:r w:rsidRPr="00A6505D">
        <w:rPr>
          <w:rFonts w:cs="Arial"/>
          <w:b w:val="0"/>
          <w:color w:val="000000" w:themeColor="text1"/>
          <w:sz w:val="22"/>
          <w:szCs w:val="22"/>
        </w:rPr>
        <w:t>Las propuestas de personas jurídicas de origen extranjero se someterán en todo caso a la legislación colombiana, sin perjuicio de lo cual, para su participación debe cumplir con las siguientes condiciones:</w:t>
      </w:r>
    </w:p>
    <w:p w14:paraId="44F37326" w14:textId="77777777" w:rsidR="009A4F53" w:rsidRPr="00A6505D" w:rsidRDefault="009A4F53" w:rsidP="009A4F53">
      <w:pPr>
        <w:pStyle w:val="Textoindependiente"/>
        <w:jc w:val="both"/>
        <w:rPr>
          <w:rFonts w:cs="Arial"/>
          <w:b w:val="0"/>
          <w:color w:val="000000" w:themeColor="text1"/>
          <w:sz w:val="22"/>
          <w:szCs w:val="22"/>
        </w:rPr>
      </w:pPr>
    </w:p>
    <w:p w14:paraId="4A9561A1" w14:textId="628B253F" w:rsidR="009A4F53" w:rsidRPr="00A6505D" w:rsidRDefault="009A4F53" w:rsidP="008C0FDC">
      <w:pPr>
        <w:pStyle w:val="Prrafodelista"/>
        <w:widowControl w:val="0"/>
        <w:numPr>
          <w:ilvl w:val="0"/>
          <w:numId w:val="18"/>
        </w:numPr>
        <w:tabs>
          <w:tab w:val="left" w:pos="1110"/>
        </w:tabs>
        <w:autoSpaceDE w:val="0"/>
        <w:autoSpaceDN w:val="0"/>
        <w:spacing w:before="1" w:after="0"/>
        <w:jc w:val="both"/>
        <w:rPr>
          <w:rFonts w:ascii="Arial" w:hAnsi="Arial" w:cs="Arial"/>
          <w:color w:val="000000" w:themeColor="text1"/>
        </w:rPr>
      </w:pPr>
      <w:r w:rsidRPr="00A6505D">
        <w:rPr>
          <w:rFonts w:ascii="Arial" w:hAnsi="Arial" w:cs="Arial"/>
          <w:color w:val="000000" w:themeColor="text1"/>
        </w:rPr>
        <w:t xml:space="preserve">Su existencia y representación legal, a efectos de lo cual debe presentar un documento expedido por la autoridad competente en el país de su domicilio, </w:t>
      </w:r>
      <w:r w:rsidR="00F61489" w:rsidRPr="00A6505D">
        <w:rPr>
          <w:rFonts w:ascii="Arial" w:hAnsi="Arial" w:cs="Arial"/>
          <w:color w:val="000000" w:themeColor="text1"/>
        </w:rPr>
        <w:t>expedido con dos (2) meses de anticipación a la fecha de presentación de la propuesta, en el que conste su existencia, fecha de constitución, objeto y vigencia</w:t>
      </w:r>
      <w:r w:rsidRPr="00A6505D">
        <w:rPr>
          <w:rFonts w:ascii="Arial" w:hAnsi="Arial" w:cs="Arial"/>
          <w:color w:val="000000" w:themeColor="text1"/>
        </w:rPr>
        <w:t>, y el nombre del representante legal de la sociedad o de la persona o personas que tengan la capacidad para comprometerla jurídicamente y sus facultades, y en el cual se señale expresamente que el representante no tiene limitaciones para presentar la propuesta, suscribir el contrato y comprometer a la entidad a través de su</w:t>
      </w:r>
      <w:r w:rsidRPr="00A6505D">
        <w:rPr>
          <w:rFonts w:ascii="Arial" w:hAnsi="Arial" w:cs="Arial"/>
          <w:color w:val="000000" w:themeColor="text1"/>
          <w:spacing w:val="-9"/>
        </w:rPr>
        <w:t xml:space="preserve"> </w:t>
      </w:r>
      <w:r w:rsidRPr="00A6505D">
        <w:rPr>
          <w:rFonts w:ascii="Arial" w:hAnsi="Arial" w:cs="Arial"/>
          <w:color w:val="000000" w:themeColor="text1"/>
        </w:rPr>
        <w:t>propuesta.</w:t>
      </w:r>
    </w:p>
    <w:p w14:paraId="5FCF3BBF" w14:textId="77777777" w:rsidR="009A4F53" w:rsidRPr="00A6505D" w:rsidRDefault="009A4F53" w:rsidP="009A4F53">
      <w:pPr>
        <w:pStyle w:val="Textoindependiente"/>
        <w:spacing w:before="10"/>
        <w:jc w:val="both"/>
        <w:rPr>
          <w:rFonts w:cs="Arial"/>
          <w:b w:val="0"/>
          <w:color w:val="000000" w:themeColor="text1"/>
          <w:sz w:val="22"/>
          <w:szCs w:val="22"/>
        </w:rPr>
      </w:pPr>
    </w:p>
    <w:p w14:paraId="2C33FB8F" w14:textId="77777777" w:rsidR="009A4F53" w:rsidRPr="00A6505D" w:rsidRDefault="009A4F53" w:rsidP="008C0FDC">
      <w:pPr>
        <w:pStyle w:val="Prrafodelista"/>
        <w:widowControl w:val="0"/>
        <w:numPr>
          <w:ilvl w:val="0"/>
          <w:numId w:val="18"/>
        </w:numPr>
        <w:tabs>
          <w:tab w:val="left" w:pos="1110"/>
        </w:tabs>
        <w:autoSpaceDE w:val="0"/>
        <w:autoSpaceDN w:val="0"/>
        <w:spacing w:after="0"/>
        <w:jc w:val="both"/>
        <w:rPr>
          <w:rFonts w:ascii="Arial" w:hAnsi="Arial" w:cs="Arial"/>
          <w:color w:val="000000" w:themeColor="text1"/>
        </w:rPr>
      </w:pPr>
      <w:r w:rsidRPr="00A6505D">
        <w:rPr>
          <w:rFonts w:ascii="Arial" w:hAnsi="Arial" w:cs="Arial"/>
          <w:color w:val="000000" w:themeColor="text1"/>
        </w:rPr>
        <w:t>Para las personas jurídicas de origen extranjero sin sucursal en Colombia, deberán presentar</w:t>
      </w:r>
      <w:r w:rsidRPr="00A6505D">
        <w:rPr>
          <w:rFonts w:ascii="Arial" w:hAnsi="Arial" w:cs="Arial"/>
          <w:color w:val="000000" w:themeColor="text1"/>
          <w:spacing w:val="-3"/>
        </w:rPr>
        <w:t xml:space="preserve"> </w:t>
      </w:r>
      <w:r w:rsidRPr="00A6505D">
        <w:rPr>
          <w:rFonts w:ascii="Arial" w:hAnsi="Arial" w:cs="Arial"/>
          <w:color w:val="000000" w:themeColor="text1"/>
        </w:rPr>
        <w:t>el</w:t>
      </w:r>
      <w:r w:rsidRPr="00A6505D">
        <w:rPr>
          <w:rFonts w:ascii="Arial" w:hAnsi="Arial" w:cs="Arial"/>
          <w:color w:val="000000" w:themeColor="text1"/>
          <w:spacing w:val="-4"/>
        </w:rPr>
        <w:t xml:space="preserve"> </w:t>
      </w:r>
      <w:r w:rsidRPr="00A6505D">
        <w:rPr>
          <w:rFonts w:ascii="Arial" w:hAnsi="Arial" w:cs="Arial"/>
          <w:color w:val="000000" w:themeColor="text1"/>
        </w:rPr>
        <w:t>certificado</w:t>
      </w:r>
      <w:r w:rsidRPr="00A6505D">
        <w:rPr>
          <w:rFonts w:ascii="Arial" w:hAnsi="Arial" w:cs="Arial"/>
          <w:color w:val="000000" w:themeColor="text1"/>
          <w:spacing w:val="-6"/>
        </w:rPr>
        <w:t xml:space="preserve"> </w:t>
      </w:r>
      <w:r w:rsidRPr="00A6505D">
        <w:rPr>
          <w:rFonts w:ascii="Arial" w:hAnsi="Arial" w:cs="Arial"/>
          <w:color w:val="000000" w:themeColor="text1"/>
        </w:rPr>
        <w:t>de</w:t>
      </w:r>
      <w:r w:rsidRPr="00A6505D">
        <w:rPr>
          <w:rFonts w:ascii="Arial" w:hAnsi="Arial" w:cs="Arial"/>
          <w:color w:val="000000" w:themeColor="text1"/>
          <w:spacing w:val="-3"/>
        </w:rPr>
        <w:t xml:space="preserve"> </w:t>
      </w:r>
      <w:r w:rsidRPr="00A6505D">
        <w:rPr>
          <w:rFonts w:ascii="Arial" w:hAnsi="Arial" w:cs="Arial"/>
          <w:color w:val="000000" w:themeColor="text1"/>
        </w:rPr>
        <w:t>existencia</w:t>
      </w:r>
      <w:r w:rsidRPr="00A6505D">
        <w:rPr>
          <w:rFonts w:ascii="Arial" w:hAnsi="Arial" w:cs="Arial"/>
          <w:color w:val="000000" w:themeColor="text1"/>
          <w:spacing w:val="-4"/>
        </w:rPr>
        <w:t xml:space="preserve"> </w:t>
      </w:r>
      <w:r w:rsidRPr="00A6505D">
        <w:rPr>
          <w:rFonts w:ascii="Arial" w:hAnsi="Arial" w:cs="Arial"/>
          <w:color w:val="000000" w:themeColor="text1"/>
        </w:rPr>
        <w:t>y</w:t>
      </w:r>
      <w:r w:rsidRPr="00A6505D">
        <w:rPr>
          <w:rFonts w:ascii="Arial" w:hAnsi="Arial" w:cs="Arial"/>
          <w:color w:val="000000" w:themeColor="text1"/>
          <w:spacing w:val="-5"/>
        </w:rPr>
        <w:t xml:space="preserve"> </w:t>
      </w:r>
      <w:r w:rsidRPr="00A6505D">
        <w:rPr>
          <w:rFonts w:ascii="Arial" w:hAnsi="Arial" w:cs="Arial"/>
          <w:color w:val="000000" w:themeColor="text1"/>
        </w:rPr>
        <w:t>representación</w:t>
      </w:r>
      <w:r w:rsidRPr="00A6505D">
        <w:rPr>
          <w:rFonts w:ascii="Arial" w:hAnsi="Arial" w:cs="Arial"/>
          <w:color w:val="000000" w:themeColor="text1"/>
          <w:spacing w:val="-3"/>
        </w:rPr>
        <w:t xml:space="preserve"> </w:t>
      </w:r>
      <w:r w:rsidRPr="00A6505D">
        <w:rPr>
          <w:rFonts w:ascii="Arial" w:hAnsi="Arial" w:cs="Arial"/>
          <w:color w:val="000000" w:themeColor="text1"/>
        </w:rPr>
        <w:t>legal</w:t>
      </w:r>
      <w:r w:rsidRPr="00A6505D">
        <w:rPr>
          <w:rFonts w:ascii="Arial" w:hAnsi="Arial" w:cs="Arial"/>
          <w:color w:val="000000" w:themeColor="text1"/>
          <w:spacing w:val="-5"/>
        </w:rPr>
        <w:t xml:space="preserve"> </w:t>
      </w:r>
      <w:r w:rsidRPr="00A6505D">
        <w:rPr>
          <w:rFonts w:ascii="Arial" w:hAnsi="Arial" w:cs="Arial"/>
          <w:color w:val="000000" w:themeColor="text1"/>
        </w:rPr>
        <w:t>en</w:t>
      </w:r>
      <w:r w:rsidRPr="00A6505D">
        <w:rPr>
          <w:rFonts w:ascii="Arial" w:hAnsi="Arial" w:cs="Arial"/>
          <w:color w:val="000000" w:themeColor="text1"/>
          <w:spacing w:val="-3"/>
        </w:rPr>
        <w:t xml:space="preserve"> </w:t>
      </w:r>
      <w:r w:rsidRPr="00A6505D">
        <w:rPr>
          <w:rFonts w:ascii="Arial" w:hAnsi="Arial" w:cs="Arial"/>
          <w:color w:val="000000" w:themeColor="text1"/>
        </w:rPr>
        <w:t>las</w:t>
      </w:r>
      <w:r w:rsidRPr="00A6505D">
        <w:rPr>
          <w:rFonts w:ascii="Arial" w:hAnsi="Arial" w:cs="Arial"/>
          <w:color w:val="000000" w:themeColor="text1"/>
          <w:spacing w:val="-6"/>
        </w:rPr>
        <w:t xml:space="preserve"> </w:t>
      </w:r>
      <w:r w:rsidRPr="00A6505D">
        <w:rPr>
          <w:rFonts w:ascii="Arial" w:hAnsi="Arial" w:cs="Arial"/>
          <w:color w:val="000000" w:themeColor="text1"/>
        </w:rPr>
        <w:t>condiciones</w:t>
      </w:r>
      <w:r w:rsidRPr="00A6505D">
        <w:rPr>
          <w:rFonts w:ascii="Arial" w:hAnsi="Arial" w:cs="Arial"/>
          <w:color w:val="000000" w:themeColor="text1"/>
          <w:spacing w:val="-3"/>
        </w:rPr>
        <w:t xml:space="preserve"> </w:t>
      </w:r>
      <w:r w:rsidRPr="00A6505D">
        <w:rPr>
          <w:rFonts w:ascii="Arial" w:hAnsi="Arial" w:cs="Arial"/>
          <w:color w:val="000000" w:themeColor="text1"/>
        </w:rPr>
        <w:t>señaladas en este numeral, en donde conste la capacidad jurídica y las condiciones de experiencia, capacidad financiera y de</w:t>
      </w:r>
      <w:r w:rsidRPr="00A6505D">
        <w:rPr>
          <w:rFonts w:ascii="Arial" w:hAnsi="Arial" w:cs="Arial"/>
          <w:color w:val="000000" w:themeColor="text1"/>
          <w:spacing w:val="-7"/>
        </w:rPr>
        <w:t xml:space="preserve"> </w:t>
      </w:r>
      <w:r w:rsidRPr="00A6505D">
        <w:rPr>
          <w:rFonts w:ascii="Arial" w:hAnsi="Arial" w:cs="Arial"/>
          <w:color w:val="000000" w:themeColor="text1"/>
        </w:rPr>
        <w:t>organización.</w:t>
      </w:r>
    </w:p>
    <w:p w14:paraId="61466960" w14:textId="77777777" w:rsidR="009A4F53" w:rsidRPr="00A6505D" w:rsidRDefault="009A4F53" w:rsidP="009A4F53">
      <w:pPr>
        <w:pStyle w:val="Textoindependiente"/>
        <w:spacing w:before="9"/>
        <w:jc w:val="both"/>
        <w:rPr>
          <w:rFonts w:cs="Arial"/>
          <w:b w:val="0"/>
          <w:color w:val="000000" w:themeColor="text1"/>
          <w:sz w:val="22"/>
          <w:szCs w:val="22"/>
        </w:rPr>
      </w:pPr>
    </w:p>
    <w:p w14:paraId="65456C34" w14:textId="572E31CB" w:rsidR="009A4F53" w:rsidRPr="00A6505D" w:rsidRDefault="009A4F53" w:rsidP="008C0FDC">
      <w:pPr>
        <w:pStyle w:val="Prrafodelista"/>
        <w:widowControl w:val="0"/>
        <w:numPr>
          <w:ilvl w:val="0"/>
          <w:numId w:val="18"/>
        </w:numPr>
        <w:tabs>
          <w:tab w:val="left" w:pos="1110"/>
        </w:tabs>
        <w:autoSpaceDE w:val="0"/>
        <w:autoSpaceDN w:val="0"/>
        <w:spacing w:after="0"/>
        <w:jc w:val="both"/>
        <w:rPr>
          <w:rFonts w:ascii="Arial" w:hAnsi="Arial" w:cs="Arial"/>
          <w:color w:val="000000" w:themeColor="text1"/>
        </w:rPr>
      </w:pPr>
      <w:r w:rsidRPr="00A6505D">
        <w:rPr>
          <w:rFonts w:ascii="Arial" w:hAnsi="Arial" w:cs="Arial"/>
          <w:color w:val="000000" w:themeColor="text1"/>
        </w:rPr>
        <w:t>Un</w:t>
      </w:r>
      <w:r w:rsidRPr="00A6505D">
        <w:rPr>
          <w:rFonts w:ascii="Arial" w:hAnsi="Arial" w:cs="Arial"/>
          <w:color w:val="000000" w:themeColor="text1"/>
          <w:spacing w:val="-4"/>
        </w:rPr>
        <w:t xml:space="preserve"> </w:t>
      </w:r>
      <w:r w:rsidRPr="00A6505D">
        <w:rPr>
          <w:rFonts w:ascii="Arial" w:hAnsi="Arial" w:cs="Arial"/>
          <w:color w:val="000000" w:themeColor="text1"/>
        </w:rPr>
        <w:t>término</w:t>
      </w:r>
      <w:r w:rsidRPr="00A6505D">
        <w:rPr>
          <w:rFonts w:ascii="Arial" w:hAnsi="Arial" w:cs="Arial"/>
          <w:color w:val="000000" w:themeColor="text1"/>
          <w:spacing w:val="-6"/>
        </w:rPr>
        <w:t xml:space="preserve"> </w:t>
      </w:r>
      <w:r w:rsidRPr="00A6505D">
        <w:rPr>
          <w:rFonts w:ascii="Arial" w:hAnsi="Arial" w:cs="Arial"/>
          <w:color w:val="000000" w:themeColor="text1"/>
        </w:rPr>
        <w:t>mínimo</w:t>
      </w:r>
      <w:r w:rsidRPr="00A6505D">
        <w:rPr>
          <w:rFonts w:ascii="Arial" w:hAnsi="Arial" w:cs="Arial"/>
          <w:color w:val="000000" w:themeColor="text1"/>
          <w:spacing w:val="-5"/>
        </w:rPr>
        <w:t xml:space="preserve"> </w:t>
      </w:r>
      <w:r w:rsidRPr="00A6505D">
        <w:rPr>
          <w:rFonts w:ascii="Arial" w:hAnsi="Arial" w:cs="Arial"/>
          <w:color w:val="000000" w:themeColor="text1"/>
        </w:rPr>
        <w:t>remanente</w:t>
      </w:r>
      <w:r w:rsidRPr="00A6505D">
        <w:rPr>
          <w:rFonts w:ascii="Arial" w:hAnsi="Arial" w:cs="Arial"/>
          <w:color w:val="000000" w:themeColor="text1"/>
          <w:spacing w:val="-2"/>
        </w:rPr>
        <w:t xml:space="preserve"> </w:t>
      </w:r>
      <w:r w:rsidRPr="00A6505D">
        <w:rPr>
          <w:rFonts w:ascii="Arial" w:hAnsi="Arial" w:cs="Arial"/>
          <w:color w:val="000000" w:themeColor="text1"/>
        </w:rPr>
        <w:t>de</w:t>
      </w:r>
      <w:r w:rsidRPr="00A6505D">
        <w:rPr>
          <w:rFonts w:ascii="Arial" w:hAnsi="Arial" w:cs="Arial"/>
          <w:color w:val="000000" w:themeColor="text1"/>
          <w:spacing w:val="-7"/>
        </w:rPr>
        <w:t xml:space="preserve"> </w:t>
      </w:r>
      <w:r w:rsidRPr="00A6505D">
        <w:rPr>
          <w:rFonts w:ascii="Arial" w:hAnsi="Arial" w:cs="Arial"/>
          <w:color w:val="000000" w:themeColor="text1"/>
        </w:rPr>
        <w:t>duración</w:t>
      </w:r>
      <w:r w:rsidRPr="00A6505D">
        <w:rPr>
          <w:rFonts w:ascii="Arial" w:hAnsi="Arial" w:cs="Arial"/>
          <w:color w:val="000000" w:themeColor="text1"/>
          <w:spacing w:val="-3"/>
        </w:rPr>
        <w:t xml:space="preserve"> </w:t>
      </w:r>
      <w:r w:rsidRPr="00A6505D">
        <w:rPr>
          <w:rFonts w:ascii="Arial" w:hAnsi="Arial" w:cs="Arial"/>
          <w:color w:val="000000" w:themeColor="text1"/>
        </w:rPr>
        <w:t>de</w:t>
      </w:r>
      <w:r w:rsidRPr="00A6505D">
        <w:rPr>
          <w:rFonts w:ascii="Arial" w:hAnsi="Arial" w:cs="Arial"/>
          <w:color w:val="000000" w:themeColor="text1"/>
          <w:spacing w:val="-6"/>
        </w:rPr>
        <w:t xml:space="preserve"> </w:t>
      </w:r>
      <w:r w:rsidRPr="00A6505D">
        <w:rPr>
          <w:rFonts w:ascii="Arial" w:hAnsi="Arial" w:cs="Arial"/>
          <w:color w:val="000000" w:themeColor="text1"/>
        </w:rPr>
        <w:t>la</w:t>
      </w:r>
      <w:r w:rsidRPr="00A6505D">
        <w:rPr>
          <w:rFonts w:ascii="Arial" w:hAnsi="Arial" w:cs="Arial"/>
          <w:color w:val="000000" w:themeColor="text1"/>
          <w:spacing w:val="-5"/>
        </w:rPr>
        <w:t xml:space="preserve"> </w:t>
      </w:r>
      <w:r w:rsidRPr="00A6505D">
        <w:rPr>
          <w:rFonts w:ascii="Arial" w:hAnsi="Arial" w:cs="Arial"/>
          <w:color w:val="000000" w:themeColor="text1"/>
        </w:rPr>
        <w:t>sociedad,</w:t>
      </w:r>
      <w:r w:rsidRPr="00A6505D">
        <w:rPr>
          <w:rFonts w:ascii="Arial" w:hAnsi="Arial" w:cs="Arial"/>
          <w:color w:val="000000" w:themeColor="text1"/>
          <w:spacing w:val="-2"/>
        </w:rPr>
        <w:t xml:space="preserve"> </w:t>
      </w:r>
      <w:r w:rsidRPr="00A6505D">
        <w:rPr>
          <w:rFonts w:ascii="Arial" w:hAnsi="Arial" w:cs="Arial"/>
          <w:color w:val="000000" w:themeColor="text1"/>
        </w:rPr>
        <w:t>de</w:t>
      </w:r>
      <w:r w:rsidRPr="00A6505D">
        <w:rPr>
          <w:rFonts w:ascii="Arial" w:hAnsi="Arial" w:cs="Arial"/>
          <w:color w:val="000000" w:themeColor="text1"/>
          <w:spacing w:val="-7"/>
        </w:rPr>
        <w:t xml:space="preserve"> </w:t>
      </w:r>
      <w:r w:rsidR="00F64851" w:rsidRPr="00A6505D">
        <w:rPr>
          <w:rFonts w:ascii="Arial" w:hAnsi="Arial" w:cs="Arial"/>
          <w:color w:val="000000" w:themeColor="text1"/>
        </w:rPr>
        <w:t>dos</w:t>
      </w:r>
      <w:r w:rsidRPr="00A6505D">
        <w:rPr>
          <w:rFonts w:ascii="Arial" w:hAnsi="Arial" w:cs="Arial"/>
          <w:color w:val="000000" w:themeColor="text1"/>
          <w:spacing w:val="-6"/>
        </w:rPr>
        <w:t xml:space="preserve"> </w:t>
      </w:r>
      <w:r w:rsidRPr="00A6505D">
        <w:rPr>
          <w:rFonts w:ascii="Arial" w:hAnsi="Arial" w:cs="Arial"/>
          <w:color w:val="000000" w:themeColor="text1"/>
        </w:rPr>
        <w:t>(</w:t>
      </w:r>
      <w:r w:rsidR="00F64851" w:rsidRPr="00A6505D">
        <w:rPr>
          <w:rFonts w:ascii="Arial" w:hAnsi="Arial" w:cs="Arial"/>
          <w:color w:val="000000" w:themeColor="text1"/>
        </w:rPr>
        <w:t>2</w:t>
      </w:r>
      <w:r w:rsidRPr="00A6505D">
        <w:rPr>
          <w:rFonts w:ascii="Arial" w:hAnsi="Arial" w:cs="Arial"/>
          <w:color w:val="000000" w:themeColor="text1"/>
        </w:rPr>
        <w:t>)</w:t>
      </w:r>
      <w:r w:rsidRPr="00A6505D">
        <w:rPr>
          <w:rFonts w:ascii="Arial" w:hAnsi="Arial" w:cs="Arial"/>
          <w:color w:val="000000" w:themeColor="text1"/>
          <w:spacing w:val="-4"/>
        </w:rPr>
        <w:t xml:space="preserve"> </w:t>
      </w:r>
      <w:r w:rsidRPr="00A6505D">
        <w:rPr>
          <w:rFonts w:ascii="Arial" w:hAnsi="Arial" w:cs="Arial"/>
          <w:color w:val="000000" w:themeColor="text1"/>
        </w:rPr>
        <w:t>año</w:t>
      </w:r>
      <w:r w:rsidR="00F64851" w:rsidRPr="00A6505D">
        <w:rPr>
          <w:rFonts w:ascii="Arial" w:hAnsi="Arial" w:cs="Arial"/>
          <w:color w:val="000000" w:themeColor="text1"/>
        </w:rPr>
        <w:t>s</w:t>
      </w:r>
      <w:r w:rsidRPr="00A6505D">
        <w:rPr>
          <w:rFonts w:ascii="Arial" w:hAnsi="Arial" w:cs="Arial"/>
          <w:color w:val="000000" w:themeColor="text1"/>
        </w:rPr>
        <w:t>,</w:t>
      </w:r>
      <w:r w:rsidRPr="00A6505D">
        <w:rPr>
          <w:rFonts w:ascii="Arial" w:hAnsi="Arial" w:cs="Arial"/>
          <w:color w:val="000000" w:themeColor="text1"/>
          <w:spacing w:val="-4"/>
        </w:rPr>
        <w:t xml:space="preserve"> </w:t>
      </w:r>
      <w:r w:rsidRPr="00A6505D">
        <w:rPr>
          <w:rFonts w:ascii="Arial" w:hAnsi="Arial" w:cs="Arial"/>
          <w:color w:val="000000" w:themeColor="text1"/>
        </w:rPr>
        <w:t>contado</w:t>
      </w:r>
      <w:r w:rsidR="00F64851" w:rsidRPr="00A6505D">
        <w:rPr>
          <w:rFonts w:ascii="Arial" w:hAnsi="Arial" w:cs="Arial"/>
          <w:color w:val="000000" w:themeColor="text1"/>
        </w:rPr>
        <w:t>s</w:t>
      </w:r>
      <w:r w:rsidRPr="00A6505D">
        <w:rPr>
          <w:rFonts w:ascii="Arial" w:hAnsi="Arial" w:cs="Arial"/>
          <w:color w:val="000000" w:themeColor="text1"/>
          <w:spacing w:val="-4"/>
        </w:rPr>
        <w:t xml:space="preserve"> </w:t>
      </w:r>
      <w:r w:rsidRPr="00A6505D">
        <w:rPr>
          <w:rFonts w:ascii="Arial" w:hAnsi="Arial" w:cs="Arial"/>
          <w:color w:val="000000" w:themeColor="text1"/>
        </w:rPr>
        <w:t>a</w:t>
      </w:r>
      <w:r w:rsidRPr="00A6505D">
        <w:rPr>
          <w:rFonts w:ascii="Arial" w:hAnsi="Arial" w:cs="Arial"/>
          <w:color w:val="000000" w:themeColor="text1"/>
          <w:spacing w:val="-5"/>
        </w:rPr>
        <w:t xml:space="preserve"> </w:t>
      </w:r>
      <w:r w:rsidRPr="00A6505D">
        <w:rPr>
          <w:rFonts w:ascii="Arial" w:hAnsi="Arial" w:cs="Arial"/>
          <w:color w:val="000000" w:themeColor="text1"/>
        </w:rPr>
        <w:t>partir del vencimiento del plazo máximo para la entrega de los bienes y/o servicios o de la vigencia del</w:t>
      </w:r>
      <w:r w:rsidRPr="00A6505D">
        <w:rPr>
          <w:rFonts w:ascii="Arial" w:hAnsi="Arial" w:cs="Arial"/>
          <w:color w:val="000000" w:themeColor="text1"/>
          <w:spacing w:val="-1"/>
        </w:rPr>
        <w:t xml:space="preserve"> </w:t>
      </w:r>
      <w:r w:rsidRPr="00A6505D">
        <w:rPr>
          <w:rFonts w:ascii="Arial" w:hAnsi="Arial" w:cs="Arial"/>
          <w:color w:val="000000" w:themeColor="text1"/>
        </w:rPr>
        <w:t>contrato.</w:t>
      </w:r>
    </w:p>
    <w:p w14:paraId="3354E90C" w14:textId="77777777" w:rsidR="009A4F53" w:rsidRPr="00A6505D" w:rsidRDefault="009A4F53" w:rsidP="009A4F53">
      <w:pPr>
        <w:pStyle w:val="Prrafodelista"/>
        <w:ind w:left="0"/>
        <w:jc w:val="both"/>
        <w:rPr>
          <w:rFonts w:ascii="Arial" w:hAnsi="Arial" w:cs="Arial"/>
          <w:color w:val="000000" w:themeColor="text1"/>
        </w:rPr>
      </w:pPr>
    </w:p>
    <w:p w14:paraId="5B7D4940" w14:textId="77777777" w:rsidR="009A4F53" w:rsidRPr="00A6505D" w:rsidRDefault="009A4F53" w:rsidP="008C0FDC">
      <w:pPr>
        <w:pStyle w:val="Prrafodelista"/>
        <w:widowControl w:val="0"/>
        <w:numPr>
          <w:ilvl w:val="0"/>
          <w:numId w:val="18"/>
        </w:numPr>
        <w:tabs>
          <w:tab w:val="left" w:pos="1110"/>
        </w:tabs>
        <w:autoSpaceDE w:val="0"/>
        <w:autoSpaceDN w:val="0"/>
        <w:spacing w:after="0"/>
        <w:jc w:val="both"/>
        <w:rPr>
          <w:rFonts w:ascii="Arial" w:hAnsi="Arial" w:cs="Arial"/>
          <w:color w:val="000000" w:themeColor="text1"/>
        </w:rPr>
      </w:pPr>
      <w:r w:rsidRPr="00A6505D">
        <w:rPr>
          <w:rFonts w:ascii="Arial" w:hAnsi="Arial" w:cs="Arial"/>
          <w:color w:val="000000" w:themeColor="text1"/>
        </w:rPr>
        <w:t>La suficiencia de la capacidad del representante legal para la suscripción del contrato ofrecido.</w:t>
      </w:r>
      <w:r w:rsidRPr="00A6505D">
        <w:rPr>
          <w:rFonts w:ascii="Arial" w:hAnsi="Arial" w:cs="Arial"/>
          <w:color w:val="000000" w:themeColor="text1"/>
          <w:spacing w:val="-10"/>
        </w:rPr>
        <w:t xml:space="preserve"> </w:t>
      </w:r>
      <w:r w:rsidRPr="00A6505D">
        <w:rPr>
          <w:rFonts w:ascii="Arial" w:hAnsi="Arial" w:cs="Arial"/>
          <w:color w:val="000000" w:themeColor="text1"/>
        </w:rPr>
        <w:t>Cuando</w:t>
      </w:r>
      <w:r w:rsidRPr="00A6505D">
        <w:rPr>
          <w:rFonts w:ascii="Arial" w:hAnsi="Arial" w:cs="Arial"/>
          <w:color w:val="000000" w:themeColor="text1"/>
          <w:spacing w:val="-9"/>
        </w:rPr>
        <w:t xml:space="preserve"> </w:t>
      </w:r>
      <w:r w:rsidRPr="00A6505D">
        <w:rPr>
          <w:rFonts w:ascii="Arial" w:hAnsi="Arial" w:cs="Arial"/>
          <w:color w:val="000000" w:themeColor="text1"/>
        </w:rPr>
        <w:t>el</w:t>
      </w:r>
      <w:r w:rsidRPr="00A6505D">
        <w:rPr>
          <w:rFonts w:ascii="Arial" w:hAnsi="Arial" w:cs="Arial"/>
          <w:color w:val="000000" w:themeColor="text1"/>
          <w:spacing w:val="-11"/>
        </w:rPr>
        <w:t xml:space="preserve"> </w:t>
      </w:r>
      <w:r w:rsidRPr="00A6505D">
        <w:rPr>
          <w:rFonts w:ascii="Arial" w:hAnsi="Arial" w:cs="Arial"/>
          <w:color w:val="000000" w:themeColor="text1"/>
        </w:rPr>
        <w:t>representante</w:t>
      </w:r>
      <w:r w:rsidRPr="00A6505D">
        <w:rPr>
          <w:rFonts w:ascii="Arial" w:hAnsi="Arial" w:cs="Arial"/>
          <w:color w:val="000000" w:themeColor="text1"/>
          <w:spacing w:val="-11"/>
        </w:rPr>
        <w:t xml:space="preserve"> </w:t>
      </w:r>
      <w:r w:rsidRPr="00A6505D">
        <w:rPr>
          <w:rFonts w:ascii="Arial" w:hAnsi="Arial" w:cs="Arial"/>
          <w:color w:val="000000" w:themeColor="text1"/>
        </w:rPr>
        <w:t>legal</w:t>
      </w:r>
      <w:r w:rsidRPr="00A6505D">
        <w:rPr>
          <w:rFonts w:ascii="Arial" w:hAnsi="Arial" w:cs="Arial"/>
          <w:color w:val="000000" w:themeColor="text1"/>
          <w:spacing w:val="-10"/>
        </w:rPr>
        <w:t xml:space="preserve"> </w:t>
      </w:r>
      <w:r w:rsidRPr="00A6505D">
        <w:rPr>
          <w:rFonts w:ascii="Arial" w:hAnsi="Arial" w:cs="Arial"/>
          <w:color w:val="000000" w:themeColor="text1"/>
        </w:rPr>
        <w:t>tenga</w:t>
      </w:r>
      <w:r w:rsidRPr="00A6505D">
        <w:rPr>
          <w:rFonts w:ascii="Arial" w:hAnsi="Arial" w:cs="Arial"/>
          <w:color w:val="000000" w:themeColor="text1"/>
          <w:spacing w:val="-10"/>
        </w:rPr>
        <w:t xml:space="preserve"> </w:t>
      </w:r>
      <w:r w:rsidRPr="00A6505D">
        <w:rPr>
          <w:rFonts w:ascii="Arial" w:hAnsi="Arial" w:cs="Arial"/>
          <w:color w:val="000000" w:themeColor="text1"/>
        </w:rPr>
        <w:t>limitaciones</w:t>
      </w:r>
      <w:r w:rsidRPr="00A6505D">
        <w:rPr>
          <w:rFonts w:ascii="Arial" w:hAnsi="Arial" w:cs="Arial"/>
          <w:color w:val="000000" w:themeColor="text1"/>
          <w:spacing w:val="-9"/>
        </w:rPr>
        <w:t xml:space="preserve"> </w:t>
      </w:r>
      <w:r w:rsidRPr="00A6505D">
        <w:rPr>
          <w:rFonts w:ascii="Arial" w:hAnsi="Arial" w:cs="Arial"/>
          <w:color w:val="000000" w:themeColor="text1"/>
        </w:rPr>
        <w:t>estatutarias,</w:t>
      </w:r>
      <w:r w:rsidRPr="00A6505D">
        <w:rPr>
          <w:rFonts w:ascii="Arial" w:hAnsi="Arial" w:cs="Arial"/>
          <w:color w:val="000000" w:themeColor="text1"/>
          <w:spacing w:val="-10"/>
        </w:rPr>
        <w:t xml:space="preserve"> </w:t>
      </w:r>
      <w:r w:rsidRPr="00A6505D">
        <w:rPr>
          <w:rFonts w:ascii="Arial" w:hAnsi="Arial" w:cs="Arial"/>
          <w:color w:val="000000" w:themeColor="text1"/>
        </w:rPr>
        <w:t>se</w:t>
      </w:r>
      <w:r w:rsidRPr="00A6505D">
        <w:rPr>
          <w:rFonts w:ascii="Arial" w:hAnsi="Arial" w:cs="Arial"/>
          <w:color w:val="000000" w:themeColor="text1"/>
          <w:spacing w:val="-10"/>
        </w:rPr>
        <w:t xml:space="preserve"> </w:t>
      </w:r>
      <w:r w:rsidRPr="00A6505D">
        <w:rPr>
          <w:rFonts w:ascii="Arial" w:hAnsi="Arial" w:cs="Arial"/>
          <w:color w:val="000000" w:themeColor="text1"/>
        </w:rPr>
        <w:t>debe</w:t>
      </w:r>
      <w:r w:rsidRPr="00A6505D">
        <w:rPr>
          <w:rFonts w:ascii="Arial" w:hAnsi="Arial" w:cs="Arial"/>
          <w:color w:val="000000" w:themeColor="text1"/>
          <w:spacing w:val="-9"/>
        </w:rPr>
        <w:t xml:space="preserve"> </w:t>
      </w:r>
      <w:r w:rsidRPr="00A6505D">
        <w:rPr>
          <w:rFonts w:ascii="Arial" w:hAnsi="Arial" w:cs="Arial"/>
          <w:color w:val="000000" w:themeColor="text1"/>
        </w:rPr>
        <w:t>presentar adicionalmente copia del acta en la que conste la decisión del órgano</w:t>
      </w:r>
      <w:r w:rsidRPr="00A6505D">
        <w:rPr>
          <w:rFonts w:ascii="Arial" w:hAnsi="Arial" w:cs="Arial"/>
          <w:color w:val="000000" w:themeColor="text1"/>
          <w:spacing w:val="53"/>
        </w:rPr>
        <w:t xml:space="preserve"> </w:t>
      </w:r>
      <w:r w:rsidRPr="00A6505D">
        <w:rPr>
          <w:rFonts w:ascii="Arial" w:hAnsi="Arial" w:cs="Arial"/>
          <w:color w:val="000000" w:themeColor="text1"/>
        </w:rPr>
        <w:t>social correspondiente que autorice al representante legal para la presentación de la</w:t>
      </w:r>
      <w:r w:rsidRPr="00A6505D">
        <w:rPr>
          <w:rFonts w:ascii="Arial" w:hAnsi="Arial" w:cs="Arial"/>
          <w:color w:val="000000" w:themeColor="text1"/>
          <w:spacing w:val="-44"/>
        </w:rPr>
        <w:t xml:space="preserve"> </w:t>
      </w:r>
      <w:r w:rsidRPr="00A6505D">
        <w:rPr>
          <w:rFonts w:ascii="Arial" w:hAnsi="Arial" w:cs="Arial"/>
          <w:color w:val="000000" w:themeColor="text1"/>
        </w:rPr>
        <w:t>propuesta, la suscripción del contrato y para actuar en los demás actos requeridos para la contratación en el caso de resultar</w:t>
      </w:r>
      <w:r w:rsidRPr="00A6505D">
        <w:rPr>
          <w:rFonts w:ascii="Arial" w:hAnsi="Arial" w:cs="Arial"/>
          <w:color w:val="000000" w:themeColor="text1"/>
          <w:spacing w:val="-5"/>
        </w:rPr>
        <w:t xml:space="preserve"> </w:t>
      </w:r>
      <w:r w:rsidRPr="00A6505D">
        <w:rPr>
          <w:rFonts w:ascii="Arial" w:hAnsi="Arial" w:cs="Arial"/>
          <w:color w:val="000000" w:themeColor="text1"/>
        </w:rPr>
        <w:t>adjudicatario.</w:t>
      </w:r>
    </w:p>
    <w:p w14:paraId="706FF88F" w14:textId="77777777" w:rsidR="009A4F53" w:rsidRPr="00A6505D" w:rsidRDefault="009A4F53" w:rsidP="009A4F53">
      <w:pPr>
        <w:pStyle w:val="Textoindependiente"/>
        <w:spacing w:before="1"/>
        <w:jc w:val="both"/>
        <w:rPr>
          <w:rFonts w:cs="Arial"/>
          <w:b w:val="0"/>
          <w:color w:val="000000" w:themeColor="text1"/>
          <w:sz w:val="22"/>
          <w:szCs w:val="22"/>
        </w:rPr>
      </w:pPr>
    </w:p>
    <w:p w14:paraId="129F7DC3" w14:textId="77777777" w:rsidR="009A4F53" w:rsidRPr="00A6505D" w:rsidRDefault="009A4F53" w:rsidP="008C0FDC">
      <w:pPr>
        <w:pStyle w:val="Prrafodelista"/>
        <w:widowControl w:val="0"/>
        <w:numPr>
          <w:ilvl w:val="0"/>
          <w:numId w:val="18"/>
        </w:numPr>
        <w:tabs>
          <w:tab w:val="left" w:pos="1110"/>
        </w:tabs>
        <w:autoSpaceDE w:val="0"/>
        <w:autoSpaceDN w:val="0"/>
        <w:spacing w:after="0"/>
        <w:jc w:val="both"/>
        <w:rPr>
          <w:rFonts w:ascii="Arial" w:hAnsi="Arial" w:cs="Arial"/>
          <w:color w:val="000000" w:themeColor="text1"/>
        </w:rPr>
      </w:pPr>
      <w:r w:rsidRPr="00A6505D">
        <w:rPr>
          <w:rFonts w:ascii="Arial" w:hAnsi="Arial" w:cs="Arial"/>
          <w:color w:val="000000" w:themeColor="text1"/>
        </w:rPr>
        <w:t>Que</w:t>
      </w:r>
      <w:r w:rsidRPr="00A6505D">
        <w:rPr>
          <w:rFonts w:ascii="Arial" w:hAnsi="Arial" w:cs="Arial"/>
          <w:color w:val="000000" w:themeColor="text1"/>
          <w:spacing w:val="-6"/>
        </w:rPr>
        <w:t xml:space="preserve"> </w:t>
      </w:r>
      <w:r w:rsidRPr="00A6505D">
        <w:rPr>
          <w:rFonts w:ascii="Arial" w:hAnsi="Arial" w:cs="Arial"/>
          <w:color w:val="000000" w:themeColor="text1"/>
        </w:rPr>
        <w:t>su</w:t>
      </w:r>
      <w:r w:rsidRPr="00A6505D">
        <w:rPr>
          <w:rFonts w:ascii="Arial" w:hAnsi="Arial" w:cs="Arial"/>
          <w:color w:val="000000" w:themeColor="text1"/>
          <w:spacing w:val="-4"/>
        </w:rPr>
        <w:t xml:space="preserve"> </w:t>
      </w:r>
      <w:r w:rsidRPr="00A6505D">
        <w:rPr>
          <w:rFonts w:ascii="Arial" w:hAnsi="Arial" w:cs="Arial"/>
          <w:color w:val="000000" w:themeColor="text1"/>
        </w:rPr>
        <w:t>objeto</w:t>
      </w:r>
      <w:r w:rsidRPr="00A6505D">
        <w:rPr>
          <w:rFonts w:ascii="Arial" w:hAnsi="Arial" w:cs="Arial"/>
          <w:color w:val="000000" w:themeColor="text1"/>
          <w:spacing w:val="-5"/>
        </w:rPr>
        <w:t xml:space="preserve"> </w:t>
      </w:r>
      <w:r w:rsidRPr="00A6505D">
        <w:rPr>
          <w:rFonts w:ascii="Arial" w:hAnsi="Arial" w:cs="Arial"/>
          <w:color w:val="000000" w:themeColor="text1"/>
        </w:rPr>
        <w:t>social</w:t>
      </w:r>
      <w:r w:rsidRPr="00A6505D">
        <w:rPr>
          <w:rFonts w:ascii="Arial" w:hAnsi="Arial" w:cs="Arial"/>
          <w:color w:val="000000" w:themeColor="text1"/>
          <w:spacing w:val="-5"/>
        </w:rPr>
        <w:t xml:space="preserve"> </w:t>
      </w:r>
      <w:r w:rsidRPr="00A6505D">
        <w:rPr>
          <w:rFonts w:ascii="Arial" w:hAnsi="Arial" w:cs="Arial"/>
          <w:color w:val="000000" w:themeColor="text1"/>
        </w:rPr>
        <w:t>se</w:t>
      </w:r>
      <w:r w:rsidRPr="00A6505D">
        <w:rPr>
          <w:rFonts w:ascii="Arial" w:hAnsi="Arial" w:cs="Arial"/>
          <w:color w:val="000000" w:themeColor="text1"/>
          <w:spacing w:val="-5"/>
        </w:rPr>
        <w:t xml:space="preserve"> </w:t>
      </w:r>
      <w:r w:rsidRPr="00A6505D">
        <w:rPr>
          <w:rFonts w:ascii="Arial" w:hAnsi="Arial" w:cs="Arial"/>
          <w:color w:val="000000" w:themeColor="text1"/>
        </w:rPr>
        <w:t>encuentra</w:t>
      </w:r>
      <w:r w:rsidRPr="00A6505D">
        <w:rPr>
          <w:rFonts w:ascii="Arial" w:hAnsi="Arial" w:cs="Arial"/>
          <w:color w:val="000000" w:themeColor="text1"/>
          <w:spacing w:val="-4"/>
        </w:rPr>
        <w:t xml:space="preserve"> </w:t>
      </w:r>
      <w:r w:rsidRPr="00A6505D">
        <w:rPr>
          <w:rFonts w:ascii="Arial" w:hAnsi="Arial" w:cs="Arial"/>
          <w:color w:val="000000" w:themeColor="text1"/>
        </w:rPr>
        <w:t>directamente</w:t>
      </w:r>
      <w:r w:rsidRPr="00A6505D">
        <w:rPr>
          <w:rFonts w:ascii="Arial" w:hAnsi="Arial" w:cs="Arial"/>
          <w:color w:val="000000" w:themeColor="text1"/>
          <w:spacing w:val="-7"/>
        </w:rPr>
        <w:t xml:space="preserve"> </w:t>
      </w:r>
      <w:r w:rsidRPr="00A6505D">
        <w:rPr>
          <w:rFonts w:ascii="Arial" w:hAnsi="Arial" w:cs="Arial"/>
          <w:color w:val="000000" w:themeColor="text1"/>
        </w:rPr>
        <w:t>relacionado</w:t>
      </w:r>
      <w:r w:rsidRPr="00A6505D">
        <w:rPr>
          <w:rFonts w:ascii="Arial" w:hAnsi="Arial" w:cs="Arial"/>
          <w:color w:val="000000" w:themeColor="text1"/>
          <w:spacing w:val="-5"/>
        </w:rPr>
        <w:t xml:space="preserve"> </w:t>
      </w:r>
      <w:r w:rsidRPr="00A6505D">
        <w:rPr>
          <w:rFonts w:ascii="Arial" w:hAnsi="Arial" w:cs="Arial"/>
          <w:color w:val="000000" w:themeColor="text1"/>
        </w:rPr>
        <w:t>con</w:t>
      </w:r>
      <w:r w:rsidRPr="00A6505D">
        <w:rPr>
          <w:rFonts w:ascii="Arial" w:hAnsi="Arial" w:cs="Arial"/>
          <w:color w:val="000000" w:themeColor="text1"/>
          <w:spacing w:val="-5"/>
        </w:rPr>
        <w:t xml:space="preserve"> </w:t>
      </w:r>
      <w:r w:rsidRPr="00A6505D">
        <w:rPr>
          <w:rFonts w:ascii="Arial" w:hAnsi="Arial" w:cs="Arial"/>
          <w:color w:val="000000" w:themeColor="text1"/>
        </w:rPr>
        <w:t>el</w:t>
      </w:r>
      <w:r w:rsidRPr="00A6505D">
        <w:rPr>
          <w:rFonts w:ascii="Arial" w:hAnsi="Arial" w:cs="Arial"/>
          <w:color w:val="000000" w:themeColor="text1"/>
          <w:spacing w:val="-6"/>
        </w:rPr>
        <w:t xml:space="preserve"> </w:t>
      </w:r>
      <w:r w:rsidRPr="00A6505D">
        <w:rPr>
          <w:rFonts w:ascii="Arial" w:hAnsi="Arial" w:cs="Arial"/>
          <w:color w:val="000000" w:themeColor="text1"/>
        </w:rPr>
        <w:t>objeto</w:t>
      </w:r>
      <w:r w:rsidRPr="00A6505D">
        <w:rPr>
          <w:rFonts w:ascii="Arial" w:hAnsi="Arial" w:cs="Arial"/>
          <w:color w:val="000000" w:themeColor="text1"/>
          <w:spacing w:val="-4"/>
        </w:rPr>
        <w:t xml:space="preserve"> </w:t>
      </w:r>
      <w:r w:rsidRPr="00A6505D">
        <w:rPr>
          <w:rFonts w:ascii="Arial" w:hAnsi="Arial" w:cs="Arial"/>
          <w:color w:val="000000" w:themeColor="text1"/>
        </w:rPr>
        <w:t>del</w:t>
      </w:r>
      <w:r w:rsidRPr="00A6505D">
        <w:rPr>
          <w:rFonts w:ascii="Arial" w:hAnsi="Arial" w:cs="Arial"/>
          <w:color w:val="000000" w:themeColor="text1"/>
          <w:spacing w:val="-5"/>
        </w:rPr>
        <w:t xml:space="preserve"> </w:t>
      </w:r>
      <w:r w:rsidRPr="00A6505D">
        <w:rPr>
          <w:rFonts w:ascii="Arial" w:hAnsi="Arial" w:cs="Arial"/>
          <w:color w:val="000000" w:themeColor="text1"/>
        </w:rPr>
        <w:t>contrato,</w:t>
      </w:r>
      <w:r w:rsidRPr="00A6505D">
        <w:rPr>
          <w:rFonts w:ascii="Arial" w:hAnsi="Arial" w:cs="Arial"/>
          <w:color w:val="000000" w:themeColor="text1"/>
          <w:spacing w:val="-4"/>
        </w:rPr>
        <w:t xml:space="preserve"> </w:t>
      </w:r>
      <w:r w:rsidRPr="00A6505D">
        <w:rPr>
          <w:rFonts w:ascii="Arial" w:hAnsi="Arial" w:cs="Arial"/>
          <w:color w:val="000000" w:themeColor="text1"/>
        </w:rPr>
        <w:t>de manera que le permita a la persona jurídica la celebración y ejecución del contrato ofrecido, teniendo en cuenta a estos efectos el alcance y la naturaleza de las diferentes obligaciones que</w:t>
      </w:r>
      <w:r w:rsidRPr="00A6505D">
        <w:rPr>
          <w:rFonts w:ascii="Arial" w:hAnsi="Arial" w:cs="Arial"/>
          <w:color w:val="000000" w:themeColor="text1"/>
          <w:spacing w:val="-3"/>
        </w:rPr>
        <w:t xml:space="preserve"> </w:t>
      </w:r>
      <w:r w:rsidRPr="00A6505D">
        <w:rPr>
          <w:rFonts w:ascii="Arial" w:hAnsi="Arial" w:cs="Arial"/>
          <w:color w:val="000000" w:themeColor="text1"/>
        </w:rPr>
        <w:t>adquiere.</w:t>
      </w:r>
    </w:p>
    <w:p w14:paraId="0BA86667" w14:textId="77777777" w:rsidR="009A4F53" w:rsidRPr="00A6505D" w:rsidRDefault="009A4F53" w:rsidP="009A4F53">
      <w:pPr>
        <w:pStyle w:val="Textoindependiente"/>
        <w:spacing w:before="9"/>
        <w:jc w:val="both"/>
        <w:rPr>
          <w:rFonts w:cs="Arial"/>
          <w:b w:val="0"/>
          <w:color w:val="000000" w:themeColor="text1"/>
          <w:sz w:val="22"/>
          <w:szCs w:val="22"/>
        </w:rPr>
      </w:pPr>
    </w:p>
    <w:p w14:paraId="566D389C" w14:textId="77777777" w:rsidR="009A4F53" w:rsidRPr="00A6505D" w:rsidRDefault="009A4F53" w:rsidP="008C0FDC">
      <w:pPr>
        <w:pStyle w:val="Prrafodelista"/>
        <w:numPr>
          <w:ilvl w:val="0"/>
          <w:numId w:val="18"/>
        </w:numPr>
        <w:spacing w:after="0"/>
        <w:jc w:val="both"/>
        <w:rPr>
          <w:rFonts w:ascii="Arial" w:hAnsi="Arial" w:cs="Arial"/>
          <w:color w:val="000000" w:themeColor="text1"/>
        </w:rPr>
      </w:pPr>
      <w:r w:rsidRPr="00A6505D">
        <w:rPr>
          <w:rFonts w:ascii="Arial" w:hAnsi="Arial" w:cs="Arial"/>
          <w:color w:val="000000" w:themeColor="text1"/>
        </w:rPr>
        <w:t>En todos los casos, debe cumplirse todos y cada uno de los requisitos legales exigidos para</w:t>
      </w:r>
      <w:r w:rsidRPr="00A6505D">
        <w:rPr>
          <w:rFonts w:ascii="Arial" w:hAnsi="Arial" w:cs="Arial"/>
          <w:color w:val="000000" w:themeColor="text1"/>
          <w:spacing w:val="-3"/>
        </w:rPr>
        <w:t xml:space="preserve"> </w:t>
      </w:r>
      <w:r w:rsidRPr="00A6505D">
        <w:rPr>
          <w:rFonts w:ascii="Arial" w:hAnsi="Arial" w:cs="Arial"/>
          <w:color w:val="000000" w:themeColor="text1"/>
        </w:rPr>
        <w:t>la</w:t>
      </w:r>
      <w:r w:rsidRPr="00A6505D">
        <w:rPr>
          <w:rFonts w:ascii="Arial" w:hAnsi="Arial" w:cs="Arial"/>
          <w:color w:val="000000" w:themeColor="text1"/>
          <w:spacing w:val="-3"/>
        </w:rPr>
        <w:t xml:space="preserve"> </w:t>
      </w:r>
      <w:r w:rsidRPr="00A6505D">
        <w:rPr>
          <w:rFonts w:ascii="Arial" w:hAnsi="Arial" w:cs="Arial"/>
          <w:color w:val="000000" w:themeColor="text1"/>
        </w:rPr>
        <w:t>validez</w:t>
      </w:r>
      <w:r w:rsidRPr="00A6505D">
        <w:rPr>
          <w:rFonts w:ascii="Arial" w:hAnsi="Arial" w:cs="Arial"/>
          <w:color w:val="000000" w:themeColor="text1"/>
          <w:spacing w:val="-5"/>
        </w:rPr>
        <w:t xml:space="preserve"> </w:t>
      </w:r>
      <w:r w:rsidRPr="00A6505D">
        <w:rPr>
          <w:rFonts w:ascii="Arial" w:hAnsi="Arial" w:cs="Arial"/>
          <w:color w:val="000000" w:themeColor="text1"/>
        </w:rPr>
        <w:t>y</w:t>
      </w:r>
      <w:r w:rsidRPr="00A6505D">
        <w:rPr>
          <w:rFonts w:ascii="Arial" w:hAnsi="Arial" w:cs="Arial"/>
          <w:color w:val="000000" w:themeColor="text1"/>
          <w:spacing w:val="-5"/>
        </w:rPr>
        <w:t xml:space="preserve"> </w:t>
      </w:r>
      <w:r w:rsidRPr="00A6505D">
        <w:rPr>
          <w:rFonts w:ascii="Arial" w:hAnsi="Arial" w:cs="Arial"/>
          <w:color w:val="000000" w:themeColor="text1"/>
        </w:rPr>
        <w:t>oponibilidad</w:t>
      </w:r>
      <w:r w:rsidRPr="00A6505D">
        <w:rPr>
          <w:rFonts w:ascii="Arial" w:hAnsi="Arial" w:cs="Arial"/>
          <w:color w:val="000000" w:themeColor="text1"/>
          <w:spacing w:val="-3"/>
        </w:rPr>
        <w:t xml:space="preserve"> </w:t>
      </w:r>
      <w:r w:rsidRPr="00A6505D">
        <w:rPr>
          <w:rFonts w:ascii="Arial" w:hAnsi="Arial" w:cs="Arial"/>
          <w:color w:val="000000" w:themeColor="text1"/>
        </w:rPr>
        <w:t>en</w:t>
      </w:r>
      <w:r w:rsidRPr="00A6505D">
        <w:rPr>
          <w:rFonts w:ascii="Arial" w:hAnsi="Arial" w:cs="Arial"/>
          <w:color w:val="000000" w:themeColor="text1"/>
          <w:spacing w:val="-3"/>
        </w:rPr>
        <w:t xml:space="preserve"> </w:t>
      </w:r>
      <w:r w:rsidRPr="00A6505D">
        <w:rPr>
          <w:rFonts w:ascii="Arial" w:hAnsi="Arial" w:cs="Arial"/>
          <w:color w:val="000000" w:themeColor="text1"/>
        </w:rPr>
        <w:t>Colombia</w:t>
      </w:r>
      <w:r w:rsidRPr="00A6505D">
        <w:rPr>
          <w:rFonts w:ascii="Arial" w:hAnsi="Arial" w:cs="Arial"/>
          <w:color w:val="000000" w:themeColor="text1"/>
          <w:spacing w:val="-5"/>
        </w:rPr>
        <w:t xml:space="preserve"> </w:t>
      </w:r>
      <w:r w:rsidRPr="00A6505D">
        <w:rPr>
          <w:rFonts w:ascii="Arial" w:hAnsi="Arial" w:cs="Arial"/>
          <w:color w:val="000000" w:themeColor="text1"/>
        </w:rPr>
        <w:t>de</w:t>
      </w:r>
      <w:r w:rsidRPr="00A6505D">
        <w:rPr>
          <w:rFonts w:ascii="Arial" w:hAnsi="Arial" w:cs="Arial"/>
          <w:color w:val="000000" w:themeColor="text1"/>
          <w:spacing w:val="-3"/>
        </w:rPr>
        <w:t xml:space="preserve"> </w:t>
      </w:r>
      <w:r w:rsidRPr="00A6505D">
        <w:rPr>
          <w:rFonts w:ascii="Arial" w:hAnsi="Arial" w:cs="Arial"/>
          <w:color w:val="000000" w:themeColor="text1"/>
        </w:rPr>
        <w:t>documentos</w:t>
      </w:r>
      <w:r w:rsidRPr="00A6505D">
        <w:rPr>
          <w:rFonts w:ascii="Arial" w:hAnsi="Arial" w:cs="Arial"/>
          <w:color w:val="000000" w:themeColor="text1"/>
          <w:spacing w:val="-5"/>
        </w:rPr>
        <w:t xml:space="preserve"> </w:t>
      </w:r>
      <w:r w:rsidRPr="00A6505D">
        <w:rPr>
          <w:rFonts w:ascii="Arial" w:hAnsi="Arial" w:cs="Arial"/>
          <w:color w:val="000000" w:themeColor="text1"/>
        </w:rPr>
        <w:t>expedidos</w:t>
      </w:r>
      <w:r w:rsidRPr="00A6505D">
        <w:rPr>
          <w:rFonts w:ascii="Arial" w:hAnsi="Arial" w:cs="Arial"/>
          <w:color w:val="000000" w:themeColor="text1"/>
          <w:spacing w:val="-3"/>
        </w:rPr>
        <w:t xml:space="preserve"> </w:t>
      </w:r>
      <w:r w:rsidRPr="00A6505D">
        <w:rPr>
          <w:rFonts w:ascii="Arial" w:hAnsi="Arial" w:cs="Arial"/>
          <w:color w:val="000000" w:themeColor="text1"/>
        </w:rPr>
        <w:t>en</w:t>
      </w:r>
      <w:r w:rsidRPr="00A6505D">
        <w:rPr>
          <w:rFonts w:ascii="Arial" w:hAnsi="Arial" w:cs="Arial"/>
          <w:color w:val="000000" w:themeColor="text1"/>
          <w:spacing w:val="-3"/>
        </w:rPr>
        <w:t xml:space="preserve"> </w:t>
      </w:r>
      <w:r w:rsidRPr="00A6505D">
        <w:rPr>
          <w:rFonts w:ascii="Arial" w:hAnsi="Arial" w:cs="Arial"/>
          <w:color w:val="000000" w:themeColor="text1"/>
        </w:rPr>
        <w:t>el</w:t>
      </w:r>
      <w:r w:rsidRPr="00A6505D">
        <w:rPr>
          <w:rFonts w:ascii="Arial" w:hAnsi="Arial" w:cs="Arial"/>
          <w:color w:val="000000" w:themeColor="text1"/>
          <w:spacing w:val="-5"/>
        </w:rPr>
        <w:t xml:space="preserve"> </w:t>
      </w:r>
      <w:r w:rsidRPr="00A6505D">
        <w:rPr>
          <w:rFonts w:ascii="Arial" w:hAnsi="Arial" w:cs="Arial"/>
          <w:color w:val="000000" w:themeColor="text1"/>
        </w:rPr>
        <w:t>exterior</w:t>
      </w:r>
      <w:r w:rsidRPr="00A6505D">
        <w:rPr>
          <w:rFonts w:ascii="Arial" w:hAnsi="Arial" w:cs="Arial"/>
          <w:color w:val="000000" w:themeColor="text1"/>
          <w:spacing w:val="-4"/>
        </w:rPr>
        <w:t xml:space="preserve"> </w:t>
      </w:r>
      <w:r w:rsidRPr="00A6505D">
        <w:rPr>
          <w:rFonts w:ascii="Arial" w:hAnsi="Arial" w:cs="Arial"/>
          <w:color w:val="000000" w:themeColor="text1"/>
        </w:rPr>
        <w:t>con</w:t>
      </w:r>
      <w:r w:rsidRPr="00A6505D">
        <w:rPr>
          <w:rFonts w:ascii="Arial" w:hAnsi="Arial" w:cs="Arial"/>
          <w:color w:val="000000" w:themeColor="text1"/>
          <w:spacing w:val="-3"/>
        </w:rPr>
        <w:t xml:space="preserve"> </w:t>
      </w:r>
      <w:r w:rsidRPr="00A6505D">
        <w:rPr>
          <w:rFonts w:ascii="Arial" w:hAnsi="Arial" w:cs="Arial"/>
          <w:color w:val="000000" w:themeColor="text1"/>
        </w:rPr>
        <w:t>el propósito de que puedan obrar como prueba conforme a lo dispuesto en las normas vigentes.</w:t>
      </w:r>
    </w:p>
    <w:p w14:paraId="69E49638" w14:textId="77777777" w:rsidR="00353E2C" w:rsidRPr="00A6505D" w:rsidRDefault="00353E2C" w:rsidP="00353E2C">
      <w:pPr>
        <w:jc w:val="both"/>
        <w:rPr>
          <w:rFonts w:ascii="Arial" w:hAnsi="Arial" w:cs="Arial"/>
          <w:color w:val="000000" w:themeColor="text1"/>
        </w:rPr>
      </w:pPr>
    </w:p>
    <w:p w14:paraId="20D89C6A" w14:textId="6E30BAF6" w:rsidR="009A4F53" w:rsidRPr="00A6505D" w:rsidRDefault="009A4F53" w:rsidP="008C0FDC">
      <w:pPr>
        <w:pStyle w:val="Prrafodelista"/>
        <w:numPr>
          <w:ilvl w:val="3"/>
          <w:numId w:val="32"/>
        </w:numPr>
        <w:ind w:left="1701" w:hanging="916"/>
        <w:jc w:val="both"/>
        <w:rPr>
          <w:rFonts w:ascii="Arial" w:hAnsi="Arial" w:cs="Arial"/>
          <w:b/>
          <w:color w:val="000000" w:themeColor="text1"/>
        </w:rPr>
      </w:pPr>
      <w:r w:rsidRPr="00A6505D">
        <w:rPr>
          <w:rFonts w:ascii="Arial" w:hAnsi="Arial" w:cs="Arial"/>
          <w:b/>
          <w:color w:val="000000" w:themeColor="text1"/>
        </w:rPr>
        <w:t>Persona Natural y/o con Establecimiento de Comercio</w:t>
      </w:r>
    </w:p>
    <w:p w14:paraId="30F55CF5" w14:textId="77777777" w:rsidR="009A4F53" w:rsidRPr="00A6505D" w:rsidRDefault="009A4F53" w:rsidP="009A4F53">
      <w:pPr>
        <w:pStyle w:val="Textoindependiente"/>
        <w:jc w:val="both"/>
        <w:rPr>
          <w:rFonts w:cs="Arial"/>
          <w:b w:val="0"/>
          <w:color w:val="000000" w:themeColor="text1"/>
          <w:sz w:val="22"/>
          <w:szCs w:val="22"/>
        </w:rPr>
      </w:pPr>
      <w:r w:rsidRPr="00A6505D">
        <w:rPr>
          <w:rFonts w:cs="Arial"/>
          <w:b w:val="0"/>
          <w:color w:val="000000" w:themeColor="text1"/>
          <w:sz w:val="22"/>
          <w:szCs w:val="22"/>
        </w:rPr>
        <w:t>Si el proponente es persona natural deberá anexar los siguientes documentos básicos:</w:t>
      </w:r>
    </w:p>
    <w:p w14:paraId="4FFC03A9" w14:textId="77777777" w:rsidR="009A4F53" w:rsidRPr="00A6505D" w:rsidRDefault="009A4F53" w:rsidP="009A4F53">
      <w:pPr>
        <w:pStyle w:val="Textoindependiente"/>
        <w:jc w:val="both"/>
        <w:rPr>
          <w:rFonts w:cs="Arial"/>
          <w:b w:val="0"/>
          <w:color w:val="000000" w:themeColor="text1"/>
          <w:sz w:val="22"/>
          <w:szCs w:val="22"/>
        </w:rPr>
      </w:pPr>
    </w:p>
    <w:p w14:paraId="12255060" w14:textId="77777777" w:rsidR="009A4F53" w:rsidRPr="00A6505D" w:rsidRDefault="009A4F53" w:rsidP="008C0FDC">
      <w:pPr>
        <w:pStyle w:val="Prrafodelista"/>
        <w:widowControl w:val="0"/>
        <w:numPr>
          <w:ilvl w:val="0"/>
          <w:numId w:val="19"/>
        </w:numPr>
        <w:tabs>
          <w:tab w:val="left" w:pos="1110"/>
        </w:tabs>
        <w:autoSpaceDE w:val="0"/>
        <w:autoSpaceDN w:val="0"/>
        <w:spacing w:after="0"/>
        <w:jc w:val="both"/>
        <w:rPr>
          <w:rFonts w:ascii="Arial" w:hAnsi="Arial" w:cs="Arial"/>
          <w:color w:val="000000" w:themeColor="text1"/>
        </w:rPr>
      </w:pPr>
      <w:r w:rsidRPr="00A6505D">
        <w:rPr>
          <w:rFonts w:ascii="Arial" w:hAnsi="Arial" w:cs="Arial"/>
          <w:color w:val="000000" w:themeColor="text1"/>
        </w:rPr>
        <w:t xml:space="preserve">Fotocopia de la cédula de ciudadanía, si la propuesta es presentada por persona natural </w:t>
      </w:r>
      <w:r w:rsidRPr="00A6505D">
        <w:rPr>
          <w:rFonts w:ascii="Arial" w:hAnsi="Arial" w:cs="Arial"/>
          <w:color w:val="000000" w:themeColor="text1"/>
        </w:rPr>
        <w:lastRenderedPageBreak/>
        <w:t>sin establecimiento de</w:t>
      </w:r>
      <w:r w:rsidRPr="00A6505D">
        <w:rPr>
          <w:rFonts w:ascii="Arial" w:hAnsi="Arial" w:cs="Arial"/>
          <w:color w:val="000000" w:themeColor="text1"/>
          <w:spacing w:val="-4"/>
        </w:rPr>
        <w:t xml:space="preserve"> </w:t>
      </w:r>
      <w:r w:rsidRPr="00A6505D">
        <w:rPr>
          <w:rFonts w:ascii="Arial" w:hAnsi="Arial" w:cs="Arial"/>
          <w:color w:val="000000" w:themeColor="text1"/>
        </w:rPr>
        <w:t>comercio.</w:t>
      </w:r>
    </w:p>
    <w:p w14:paraId="3C892E85" w14:textId="77777777" w:rsidR="009A4F53" w:rsidRPr="00A6505D" w:rsidRDefault="009A4F53" w:rsidP="009A4F53">
      <w:pPr>
        <w:pStyle w:val="Prrafodelista"/>
        <w:widowControl w:val="0"/>
        <w:tabs>
          <w:tab w:val="left" w:pos="1110"/>
        </w:tabs>
        <w:autoSpaceDE w:val="0"/>
        <w:autoSpaceDN w:val="0"/>
        <w:ind w:left="360"/>
        <w:jc w:val="both"/>
        <w:rPr>
          <w:rFonts w:ascii="Arial" w:hAnsi="Arial" w:cs="Arial"/>
          <w:color w:val="000000" w:themeColor="text1"/>
        </w:rPr>
      </w:pPr>
    </w:p>
    <w:p w14:paraId="75CA6E45" w14:textId="4E39749D" w:rsidR="009A4F53" w:rsidRPr="00A6505D" w:rsidRDefault="00FB0262" w:rsidP="008C0FDC">
      <w:pPr>
        <w:pStyle w:val="Prrafodelista"/>
        <w:widowControl w:val="0"/>
        <w:numPr>
          <w:ilvl w:val="0"/>
          <w:numId w:val="19"/>
        </w:numPr>
        <w:tabs>
          <w:tab w:val="left" w:pos="1110"/>
        </w:tabs>
        <w:autoSpaceDE w:val="0"/>
        <w:autoSpaceDN w:val="0"/>
        <w:spacing w:before="4" w:after="0"/>
        <w:jc w:val="both"/>
        <w:rPr>
          <w:rFonts w:ascii="Arial" w:hAnsi="Arial" w:cs="Arial"/>
          <w:color w:val="000000" w:themeColor="text1"/>
        </w:rPr>
      </w:pPr>
      <w:r w:rsidRPr="00A6505D">
        <w:rPr>
          <w:rFonts w:ascii="Arial" w:hAnsi="Arial" w:cs="Arial"/>
          <w:color w:val="000000" w:themeColor="text1"/>
        </w:rPr>
        <w:t>En</w:t>
      </w:r>
      <w:r w:rsidRPr="00A6505D">
        <w:rPr>
          <w:rFonts w:ascii="Arial" w:hAnsi="Arial" w:cs="Arial"/>
          <w:color w:val="000000" w:themeColor="text1"/>
          <w:spacing w:val="-8"/>
        </w:rPr>
        <w:t xml:space="preserve"> </w:t>
      </w:r>
      <w:r w:rsidRPr="00A6505D">
        <w:rPr>
          <w:rFonts w:ascii="Arial" w:hAnsi="Arial" w:cs="Arial"/>
          <w:color w:val="000000" w:themeColor="text1"/>
        </w:rPr>
        <w:t>caso</w:t>
      </w:r>
      <w:r w:rsidRPr="00A6505D">
        <w:rPr>
          <w:rFonts w:ascii="Arial" w:hAnsi="Arial" w:cs="Arial"/>
          <w:color w:val="000000" w:themeColor="text1"/>
          <w:spacing w:val="-11"/>
        </w:rPr>
        <w:t xml:space="preserve"> </w:t>
      </w:r>
      <w:r w:rsidRPr="00A6505D">
        <w:rPr>
          <w:rFonts w:ascii="Arial" w:hAnsi="Arial" w:cs="Arial"/>
          <w:color w:val="000000" w:themeColor="text1"/>
        </w:rPr>
        <w:t>de que</w:t>
      </w:r>
      <w:r w:rsidR="009A4F53" w:rsidRPr="00A6505D">
        <w:rPr>
          <w:rFonts w:ascii="Arial" w:hAnsi="Arial" w:cs="Arial"/>
          <w:color w:val="000000" w:themeColor="text1"/>
          <w:spacing w:val="-8"/>
        </w:rPr>
        <w:t xml:space="preserve"> </w:t>
      </w:r>
      <w:r w:rsidR="009A4F53" w:rsidRPr="00A6505D">
        <w:rPr>
          <w:rFonts w:ascii="Arial" w:hAnsi="Arial" w:cs="Arial"/>
          <w:color w:val="000000" w:themeColor="text1"/>
        </w:rPr>
        <w:t>cuente</w:t>
      </w:r>
      <w:r w:rsidR="009A4F53" w:rsidRPr="00A6505D">
        <w:rPr>
          <w:rFonts w:ascii="Arial" w:hAnsi="Arial" w:cs="Arial"/>
          <w:color w:val="000000" w:themeColor="text1"/>
          <w:spacing w:val="-8"/>
        </w:rPr>
        <w:t xml:space="preserve"> </w:t>
      </w:r>
      <w:r w:rsidR="009A4F53" w:rsidRPr="00A6505D">
        <w:rPr>
          <w:rFonts w:ascii="Arial" w:hAnsi="Arial" w:cs="Arial"/>
          <w:color w:val="000000" w:themeColor="text1"/>
        </w:rPr>
        <w:t>con</w:t>
      </w:r>
      <w:r w:rsidR="009A4F53" w:rsidRPr="00A6505D">
        <w:rPr>
          <w:rFonts w:ascii="Arial" w:hAnsi="Arial" w:cs="Arial"/>
          <w:color w:val="000000" w:themeColor="text1"/>
          <w:spacing w:val="-10"/>
        </w:rPr>
        <w:t xml:space="preserve"> </w:t>
      </w:r>
      <w:r w:rsidR="009A4F53" w:rsidRPr="00A6505D">
        <w:rPr>
          <w:rFonts w:ascii="Arial" w:hAnsi="Arial" w:cs="Arial"/>
          <w:color w:val="000000" w:themeColor="text1"/>
        </w:rPr>
        <w:t>establecimiento</w:t>
      </w:r>
      <w:r w:rsidR="009A4F53" w:rsidRPr="00A6505D">
        <w:rPr>
          <w:rFonts w:ascii="Arial" w:hAnsi="Arial" w:cs="Arial"/>
          <w:color w:val="000000" w:themeColor="text1"/>
          <w:spacing w:val="-8"/>
        </w:rPr>
        <w:t xml:space="preserve"> </w:t>
      </w:r>
      <w:r w:rsidR="009A4F53" w:rsidRPr="00A6505D">
        <w:rPr>
          <w:rFonts w:ascii="Arial" w:hAnsi="Arial" w:cs="Arial"/>
          <w:color w:val="000000" w:themeColor="text1"/>
        </w:rPr>
        <w:t>de</w:t>
      </w:r>
      <w:r w:rsidR="009A4F53" w:rsidRPr="00A6505D">
        <w:rPr>
          <w:rFonts w:ascii="Arial" w:hAnsi="Arial" w:cs="Arial"/>
          <w:color w:val="000000" w:themeColor="text1"/>
          <w:spacing w:val="-11"/>
        </w:rPr>
        <w:t xml:space="preserve"> </w:t>
      </w:r>
      <w:r w:rsidR="009A4F53" w:rsidRPr="00A6505D">
        <w:rPr>
          <w:rFonts w:ascii="Arial" w:hAnsi="Arial" w:cs="Arial"/>
          <w:color w:val="000000" w:themeColor="text1"/>
        </w:rPr>
        <w:t>comercio</w:t>
      </w:r>
      <w:r w:rsidR="009A4F53" w:rsidRPr="00A6505D">
        <w:rPr>
          <w:rFonts w:ascii="Arial" w:hAnsi="Arial" w:cs="Arial"/>
          <w:color w:val="000000" w:themeColor="text1"/>
          <w:spacing w:val="-8"/>
        </w:rPr>
        <w:t xml:space="preserve"> </w:t>
      </w:r>
      <w:r w:rsidR="009A4F53" w:rsidRPr="00A6505D">
        <w:rPr>
          <w:rFonts w:ascii="Arial" w:hAnsi="Arial" w:cs="Arial"/>
          <w:color w:val="000000" w:themeColor="text1"/>
        </w:rPr>
        <w:t>además</w:t>
      </w:r>
      <w:r w:rsidR="009A4F53" w:rsidRPr="00A6505D">
        <w:rPr>
          <w:rFonts w:ascii="Arial" w:hAnsi="Arial" w:cs="Arial"/>
          <w:color w:val="000000" w:themeColor="text1"/>
          <w:spacing w:val="-9"/>
        </w:rPr>
        <w:t xml:space="preserve"> </w:t>
      </w:r>
      <w:r w:rsidR="009A4F53" w:rsidRPr="00A6505D">
        <w:rPr>
          <w:rFonts w:ascii="Arial" w:hAnsi="Arial" w:cs="Arial"/>
          <w:color w:val="000000" w:themeColor="text1"/>
        </w:rPr>
        <w:t>deberá</w:t>
      </w:r>
      <w:r w:rsidR="009A4F53" w:rsidRPr="00A6505D">
        <w:rPr>
          <w:rFonts w:ascii="Arial" w:hAnsi="Arial" w:cs="Arial"/>
          <w:color w:val="000000" w:themeColor="text1"/>
          <w:spacing w:val="-8"/>
        </w:rPr>
        <w:t xml:space="preserve"> </w:t>
      </w:r>
      <w:r w:rsidR="009A4F53" w:rsidRPr="00A6505D">
        <w:rPr>
          <w:rFonts w:ascii="Arial" w:hAnsi="Arial" w:cs="Arial"/>
          <w:color w:val="000000" w:themeColor="text1"/>
        </w:rPr>
        <w:t>adjuntar</w:t>
      </w:r>
      <w:r w:rsidR="009A4F53" w:rsidRPr="00A6505D">
        <w:rPr>
          <w:rFonts w:ascii="Arial" w:hAnsi="Arial" w:cs="Arial"/>
          <w:color w:val="000000" w:themeColor="text1"/>
          <w:spacing w:val="-7"/>
        </w:rPr>
        <w:t xml:space="preserve"> </w:t>
      </w:r>
      <w:r w:rsidR="009A4F53" w:rsidRPr="00A6505D">
        <w:rPr>
          <w:rFonts w:ascii="Arial" w:hAnsi="Arial" w:cs="Arial"/>
          <w:color w:val="000000" w:themeColor="text1"/>
        </w:rPr>
        <w:t>Certificado de Inscripción en el Registro Mercantil, si tiene esta obligación de acuerdo con el artículo 19 del Código de</w:t>
      </w:r>
      <w:r w:rsidR="009A4F53" w:rsidRPr="00A6505D">
        <w:rPr>
          <w:rFonts w:ascii="Arial" w:hAnsi="Arial" w:cs="Arial"/>
          <w:color w:val="000000" w:themeColor="text1"/>
          <w:spacing w:val="-3"/>
        </w:rPr>
        <w:t xml:space="preserve"> </w:t>
      </w:r>
      <w:r w:rsidR="009A4F53" w:rsidRPr="00A6505D">
        <w:rPr>
          <w:rFonts w:ascii="Arial" w:hAnsi="Arial" w:cs="Arial"/>
          <w:color w:val="000000" w:themeColor="text1"/>
        </w:rPr>
        <w:t xml:space="preserve">Comercio. </w:t>
      </w:r>
      <w:r w:rsidR="00F64851" w:rsidRPr="00A6505D">
        <w:rPr>
          <w:rFonts w:ascii="Arial" w:hAnsi="Arial" w:cs="Arial"/>
          <w:color w:val="000000" w:themeColor="text1"/>
        </w:rPr>
        <w:t>Este certificado debe tener fecha de expedición igual o inferior a treinta (30) días anterior a la fecha de presentación de la propuesta.</w:t>
      </w:r>
    </w:p>
    <w:p w14:paraId="71F5319E" w14:textId="77777777" w:rsidR="009A4F53" w:rsidRPr="00A6505D" w:rsidRDefault="009A4F53" w:rsidP="009A4F53">
      <w:pPr>
        <w:pStyle w:val="Textoindependiente"/>
        <w:spacing w:before="11"/>
        <w:jc w:val="both"/>
        <w:rPr>
          <w:rFonts w:cs="Arial"/>
          <w:b w:val="0"/>
          <w:color w:val="000000" w:themeColor="text1"/>
          <w:sz w:val="22"/>
          <w:szCs w:val="22"/>
        </w:rPr>
      </w:pPr>
    </w:p>
    <w:p w14:paraId="667D719B" w14:textId="77777777" w:rsidR="009A4F53" w:rsidRPr="00A6505D" w:rsidRDefault="009A4F53" w:rsidP="009A4F53">
      <w:pPr>
        <w:pStyle w:val="Textoindependiente"/>
        <w:ind w:left="360"/>
        <w:jc w:val="both"/>
        <w:rPr>
          <w:rFonts w:cs="Arial"/>
          <w:b w:val="0"/>
          <w:color w:val="000000" w:themeColor="text1"/>
          <w:sz w:val="22"/>
          <w:szCs w:val="22"/>
        </w:rPr>
      </w:pPr>
      <w:r w:rsidRPr="00A6505D">
        <w:rPr>
          <w:rFonts w:cs="Arial"/>
          <w:color w:val="000000" w:themeColor="text1"/>
          <w:sz w:val="22"/>
          <w:szCs w:val="22"/>
        </w:rPr>
        <w:t>Nota</w:t>
      </w:r>
      <w:r w:rsidRPr="00A6505D">
        <w:rPr>
          <w:rFonts w:cs="Arial"/>
          <w:b w:val="0"/>
          <w:color w:val="000000" w:themeColor="text1"/>
          <w:sz w:val="22"/>
          <w:szCs w:val="22"/>
        </w:rPr>
        <w:t xml:space="preserve">: Cuando se trate de personas naturales extranjeras sin domicilio en el país, deberán aportar el documento </w:t>
      </w:r>
      <w:r w:rsidRPr="00A6505D">
        <w:rPr>
          <w:rFonts w:cs="Arial"/>
          <w:b w:val="0"/>
          <w:bCs/>
          <w:color w:val="000000" w:themeColor="text1"/>
          <w:sz w:val="22"/>
          <w:szCs w:val="22"/>
        </w:rPr>
        <w:t>expedido con máximo un (1) mes de anticipación a la fecha de la presentación de la propuesta,</w:t>
      </w:r>
      <w:r w:rsidRPr="00A6505D">
        <w:rPr>
          <w:rFonts w:cs="Arial"/>
          <w:color w:val="000000" w:themeColor="text1"/>
          <w:sz w:val="22"/>
          <w:szCs w:val="22"/>
        </w:rPr>
        <w:t xml:space="preserve"> </w:t>
      </w:r>
      <w:r w:rsidRPr="00A6505D">
        <w:rPr>
          <w:rFonts w:cs="Arial"/>
          <w:b w:val="0"/>
          <w:color w:val="000000" w:themeColor="text1"/>
          <w:sz w:val="22"/>
          <w:szCs w:val="22"/>
        </w:rPr>
        <w:t>que acredite la inscripción correspondiente en el país donde tienen su domicilio principal.</w:t>
      </w:r>
    </w:p>
    <w:p w14:paraId="757C4735" w14:textId="77777777" w:rsidR="009A4F53" w:rsidRPr="00A6505D" w:rsidRDefault="009A4F53" w:rsidP="009A4F53">
      <w:pPr>
        <w:pStyle w:val="Textoindependiente"/>
        <w:spacing w:before="5"/>
        <w:jc w:val="both"/>
        <w:rPr>
          <w:rFonts w:cs="Arial"/>
          <w:b w:val="0"/>
          <w:color w:val="000000" w:themeColor="text1"/>
          <w:sz w:val="22"/>
          <w:szCs w:val="22"/>
        </w:rPr>
      </w:pPr>
    </w:p>
    <w:p w14:paraId="3BC4BEC8" w14:textId="18638C83" w:rsidR="009A4F53" w:rsidRPr="00A6505D" w:rsidRDefault="009A4F53" w:rsidP="008C0FDC">
      <w:pPr>
        <w:pStyle w:val="Prrafodelista"/>
        <w:numPr>
          <w:ilvl w:val="3"/>
          <w:numId w:val="32"/>
        </w:numPr>
        <w:ind w:left="1701" w:hanging="850"/>
        <w:jc w:val="both"/>
        <w:rPr>
          <w:rFonts w:ascii="Arial" w:hAnsi="Arial" w:cs="Arial"/>
          <w:b/>
          <w:color w:val="000000" w:themeColor="text1"/>
        </w:rPr>
      </w:pPr>
      <w:r w:rsidRPr="00A6505D">
        <w:rPr>
          <w:rFonts w:ascii="Arial" w:hAnsi="Arial" w:cs="Arial"/>
          <w:b/>
          <w:color w:val="000000" w:themeColor="text1"/>
        </w:rPr>
        <w:t>Apoderado</w:t>
      </w:r>
    </w:p>
    <w:p w14:paraId="05D7C252" w14:textId="56EAF84E" w:rsidR="009A4F53" w:rsidRPr="00A6505D" w:rsidRDefault="009A4F53" w:rsidP="009A4F53">
      <w:pPr>
        <w:jc w:val="both"/>
        <w:rPr>
          <w:rFonts w:ascii="Arial" w:eastAsia="Times New Roman" w:hAnsi="Arial" w:cs="Arial"/>
          <w:color w:val="000000" w:themeColor="text1"/>
          <w:lang w:val="es-ES" w:eastAsia="es-ES"/>
        </w:rPr>
      </w:pPr>
      <w:r w:rsidRPr="00A6505D">
        <w:rPr>
          <w:rFonts w:ascii="Arial" w:hAnsi="Arial" w:cs="Arial"/>
          <w:color w:val="000000" w:themeColor="text1"/>
        </w:rPr>
        <w:t>Si</w:t>
      </w:r>
      <w:r w:rsidRPr="00A6505D">
        <w:rPr>
          <w:rFonts w:ascii="Arial" w:hAnsi="Arial" w:cs="Arial"/>
          <w:color w:val="000000" w:themeColor="text1"/>
          <w:spacing w:val="-9"/>
        </w:rPr>
        <w:t xml:space="preserve"> </w:t>
      </w:r>
      <w:r w:rsidRPr="00A6505D">
        <w:rPr>
          <w:rFonts w:ascii="Arial" w:hAnsi="Arial" w:cs="Arial"/>
          <w:color w:val="000000" w:themeColor="text1"/>
        </w:rPr>
        <w:t>la</w:t>
      </w:r>
      <w:r w:rsidRPr="00A6505D">
        <w:rPr>
          <w:rFonts w:ascii="Arial" w:hAnsi="Arial" w:cs="Arial"/>
          <w:color w:val="000000" w:themeColor="text1"/>
          <w:spacing w:val="-8"/>
        </w:rPr>
        <w:t xml:space="preserve"> </w:t>
      </w:r>
      <w:r w:rsidRPr="00A6505D">
        <w:rPr>
          <w:rFonts w:ascii="Arial" w:hAnsi="Arial" w:cs="Arial"/>
          <w:color w:val="000000" w:themeColor="text1"/>
        </w:rPr>
        <w:t>propuesta</w:t>
      </w:r>
      <w:r w:rsidRPr="00A6505D">
        <w:rPr>
          <w:rFonts w:ascii="Arial" w:hAnsi="Arial" w:cs="Arial"/>
          <w:color w:val="000000" w:themeColor="text1"/>
          <w:spacing w:val="-10"/>
        </w:rPr>
        <w:t xml:space="preserve"> </w:t>
      </w:r>
      <w:r w:rsidRPr="00A6505D">
        <w:rPr>
          <w:rFonts w:ascii="Arial" w:hAnsi="Arial" w:cs="Arial"/>
          <w:color w:val="000000" w:themeColor="text1"/>
        </w:rPr>
        <w:t>se</w:t>
      </w:r>
      <w:r w:rsidRPr="00A6505D">
        <w:rPr>
          <w:rFonts w:ascii="Arial" w:hAnsi="Arial" w:cs="Arial"/>
          <w:color w:val="000000" w:themeColor="text1"/>
          <w:spacing w:val="-10"/>
        </w:rPr>
        <w:t xml:space="preserve"> </w:t>
      </w:r>
      <w:r w:rsidRPr="00A6505D">
        <w:rPr>
          <w:rFonts w:ascii="Arial" w:hAnsi="Arial" w:cs="Arial"/>
          <w:color w:val="000000" w:themeColor="text1"/>
        </w:rPr>
        <w:t>presenta</w:t>
      </w:r>
      <w:r w:rsidRPr="00A6505D">
        <w:rPr>
          <w:rFonts w:ascii="Arial" w:hAnsi="Arial" w:cs="Arial"/>
          <w:color w:val="000000" w:themeColor="text1"/>
          <w:spacing w:val="-7"/>
        </w:rPr>
        <w:t xml:space="preserve"> </w:t>
      </w:r>
      <w:r w:rsidRPr="00A6505D">
        <w:rPr>
          <w:rFonts w:ascii="Arial" w:hAnsi="Arial" w:cs="Arial"/>
          <w:color w:val="000000" w:themeColor="text1"/>
        </w:rPr>
        <w:t>por</w:t>
      </w:r>
      <w:r w:rsidRPr="00A6505D">
        <w:rPr>
          <w:rFonts w:ascii="Arial" w:hAnsi="Arial" w:cs="Arial"/>
          <w:color w:val="000000" w:themeColor="text1"/>
          <w:spacing w:val="-7"/>
        </w:rPr>
        <w:t xml:space="preserve"> </w:t>
      </w:r>
      <w:r w:rsidRPr="00A6505D">
        <w:rPr>
          <w:rFonts w:ascii="Arial" w:hAnsi="Arial" w:cs="Arial"/>
          <w:color w:val="000000" w:themeColor="text1"/>
        </w:rPr>
        <w:t>intermedio</w:t>
      </w:r>
      <w:r w:rsidRPr="00A6505D">
        <w:rPr>
          <w:rFonts w:ascii="Arial" w:hAnsi="Arial" w:cs="Arial"/>
          <w:color w:val="000000" w:themeColor="text1"/>
          <w:spacing w:val="-10"/>
        </w:rPr>
        <w:t xml:space="preserve"> </w:t>
      </w:r>
      <w:r w:rsidRPr="00A6505D">
        <w:rPr>
          <w:rFonts w:ascii="Arial" w:hAnsi="Arial" w:cs="Arial"/>
          <w:color w:val="000000" w:themeColor="text1"/>
        </w:rPr>
        <w:t>de</w:t>
      </w:r>
      <w:r w:rsidRPr="00A6505D">
        <w:rPr>
          <w:rFonts w:ascii="Arial" w:hAnsi="Arial" w:cs="Arial"/>
          <w:color w:val="000000" w:themeColor="text1"/>
          <w:spacing w:val="-7"/>
        </w:rPr>
        <w:t xml:space="preserve"> </w:t>
      </w:r>
      <w:r w:rsidRPr="00A6505D">
        <w:rPr>
          <w:rFonts w:ascii="Arial" w:hAnsi="Arial" w:cs="Arial"/>
          <w:color w:val="000000" w:themeColor="text1"/>
        </w:rPr>
        <w:t>apoderado,</w:t>
      </w:r>
      <w:r w:rsidRPr="00A6505D">
        <w:rPr>
          <w:rFonts w:ascii="Arial" w:hAnsi="Arial" w:cs="Arial"/>
          <w:color w:val="000000" w:themeColor="text1"/>
          <w:spacing w:val="-9"/>
        </w:rPr>
        <w:t xml:space="preserve"> </w:t>
      </w:r>
      <w:r w:rsidRPr="00A6505D">
        <w:rPr>
          <w:rFonts w:ascii="Arial" w:hAnsi="Arial" w:cs="Arial"/>
          <w:color w:val="000000" w:themeColor="text1"/>
        </w:rPr>
        <w:t>éste</w:t>
      </w:r>
      <w:r w:rsidRPr="00A6505D">
        <w:rPr>
          <w:rFonts w:ascii="Arial" w:hAnsi="Arial" w:cs="Arial"/>
          <w:color w:val="000000" w:themeColor="text1"/>
          <w:spacing w:val="-10"/>
        </w:rPr>
        <w:t xml:space="preserve"> </w:t>
      </w:r>
      <w:r w:rsidRPr="00A6505D">
        <w:rPr>
          <w:rFonts w:ascii="Arial" w:hAnsi="Arial" w:cs="Arial"/>
          <w:color w:val="000000" w:themeColor="text1"/>
        </w:rPr>
        <w:t>debe</w:t>
      </w:r>
      <w:r w:rsidRPr="00A6505D">
        <w:rPr>
          <w:rFonts w:ascii="Arial" w:hAnsi="Arial" w:cs="Arial"/>
          <w:color w:val="000000" w:themeColor="text1"/>
          <w:spacing w:val="-8"/>
        </w:rPr>
        <w:t xml:space="preserve"> </w:t>
      </w:r>
      <w:r w:rsidRPr="00A6505D">
        <w:rPr>
          <w:rFonts w:ascii="Arial" w:hAnsi="Arial" w:cs="Arial"/>
          <w:color w:val="000000" w:themeColor="text1"/>
        </w:rPr>
        <w:t>encontrarse</w:t>
      </w:r>
      <w:r w:rsidRPr="00A6505D">
        <w:rPr>
          <w:rFonts w:ascii="Arial" w:hAnsi="Arial" w:cs="Arial"/>
          <w:color w:val="000000" w:themeColor="text1"/>
          <w:spacing w:val="-8"/>
        </w:rPr>
        <w:t xml:space="preserve"> </w:t>
      </w:r>
      <w:r w:rsidRPr="00A6505D">
        <w:rPr>
          <w:rFonts w:ascii="Arial" w:hAnsi="Arial" w:cs="Arial"/>
          <w:color w:val="000000" w:themeColor="text1"/>
        </w:rPr>
        <w:t>debidamente facultado a través del respectivo poder que así lo</w:t>
      </w:r>
      <w:r w:rsidRPr="00A6505D">
        <w:rPr>
          <w:rFonts w:ascii="Arial" w:hAnsi="Arial" w:cs="Arial"/>
          <w:color w:val="000000" w:themeColor="text1"/>
          <w:spacing w:val="-15"/>
        </w:rPr>
        <w:t xml:space="preserve"> </w:t>
      </w:r>
      <w:r w:rsidRPr="00A6505D">
        <w:rPr>
          <w:rFonts w:ascii="Arial" w:hAnsi="Arial" w:cs="Arial"/>
          <w:color w:val="000000" w:themeColor="text1"/>
        </w:rPr>
        <w:t>acredite</w:t>
      </w:r>
      <w:r w:rsidRPr="00A6505D">
        <w:rPr>
          <w:rFonts w:ascii="Arial" w:eastAsia="Times New Roman" w:hAnsi="Arial" w:cs="Arial"/>
          <w:color w:val="000000" w:themeColor="text1"/>
          <w:lang w:val="es-ES" w:eastAsia="es-ES"/>
        </w:rPr>
        <w:t xml:space="preserve"> y que lo habilite para presentar ofertas y/o suscribir contratos con entidades públicas.</w:t>
      </w:r>
    </w:p>
    <w:p w14:paraId="0F44BD4D" w14:textId="77777777" w:rsidR="00767676" w:rsidRPr="00A6505D" w:rsidRDefault="00767676" w:rsidP="009A4F53">
      <w:pPr>
        <w:jc w:val="both"/>
        <w:rPr>
          <w:rFonts w:ascii="Arial" w:eastAsia="Times New Roman" w:hAnsi="Arial" w:cs="Arial"/>
          <w:color w:val="000000" w:themeColor="text1"/>
          <w:lang w:val="es-ES" w:eastAsia="es-ES"/>
        </w:rPr>
      </w:pPr>
    </w:p>
    <w:p w14:paraId="41467817" w14:textId="77777777" w:rsidR="009A4F53" w:rsidRPr="00A6505D" w:rsidRDefault="009A4F53" w:rsidP="009A4F53">
      <w:pPr>
        <w:pStyle w:val="Textoindependiente"/>
        <w:jc w:val="both"/>
        <w:rPr>
          <w:rFonts w:cs="Arial"/>
          <w:b w:val="0"/>
          <w:color w:val="000000" w:themeColor="text1"/>
          <w:sz w:val="22"/>
          <w:szCs w:val="22"/>
        </w:rPr>
      </w:pPr>
      <w:r w:rsidRPr="00A6505D">
        <w:rPr>
          <w:rFonts w:cs="Arial"/>
          <w:b w:val="0"/>
          <w:color w:val="000000" w:themeColor="text1"/>
          <w:sz w:val="22"/>
          <w:szCs w:val="22"/>
        </w:rPr>
        <w:t>Las personas jurídicas extranjeras sin domicilio en Colombia deben acreditar en el país un apoderado domiciliado en Colombia, debidamente facultado para presentar la propuesta, participar y comprometer a su representado en las diferentes instancias del presente proceso de selección, suscribir los documentos y declaraciones que se requieran así como el contrato ofrecido,</w:t>
      </w:r>
      <w:r w:rsidRPr="00A6505D">
        <w:rPr>
          <w:rFonts w:cs="Arial"/>
          <w:b w:val="0"/>
          <w:color w:val="000000" w:themeColor="text1"/>
          <w:spacing w:val="-16"/>
          <w:sz w:val="22"/>
          <w:szCs w:val="22"/>
        </w:rPr>
        <w:t xml:space="preserve"> </w:t>
      </w:r>
      <w:r w:rsidRPr="00A6505D">
        <w:rPr>
          <w:rFonts w:cs="Arial"/>
          <w:b w:val="0"/>
          <w:color w:val="000000" w:themeColor="text1"/>
          <w:sz w:val="22"/>
          <w:szCs w:val="22"/>
        </w:rPr>
        <w:t>suministrar</w:t>
      </w:r>
      <w:r w:rsidRPr="00A6505D">
        <w:rPr>
          <w:rFonts w:cs="Arial"/>
          <w:b w:val="0"/>
          <w:color w:val="000000" w:themeColor="text1"/>
          <w:spacing w:val="-14"/>
          <w:sz w:val="22"/>
          <w:szCs w:val="22"/>
        </w:rPr>
        <w:t xml:space="preserve"> </w:t>
      </w:r>
      <w:r w:rsidRPr="00A6505D">
        <w:rPr>
          <w:rFonts w:cs="Arial"/>
          <w:b w:val="0"/>
          <w:color w:val="000000" w:themeColor="text1"/>
          <w:sz w:val="22"/>
          <w:szCs w:val="22"/>
        </w:rPr>
        <w:t>la</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información</w:t>
      </w:r>
      <w:r w:rsidRPr="00A6505D">
        <w:rPr>
          <w:rFonts w:cs="Arial"/>
          <w:b w:val="0"/>
          <w:color w:val="000000" w:themeColor="text1"/>
          <w:spacing w:val="-14"/>
          <w:sz w:val="22"/>
          <w:szCs w:val="22"/>
        </w:rPr>
        <w:t xml:space="preserve"> </w:t>
      </w:r>
      <w:r w:rsidRPr="00A6505D">
        <w:rPr>
          <w:rFonts w:cs="Arial"/>
          <w:b w:val="0"/>
          <w:color w:val="000000" w:themeColor="text1"/>
          <w:sz w:val="22"/>
          <w:szCs w:val="22"/>
        </w:rPr>
        <w:t>que</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le</w:t>
      </w:r>
      <w:r w:rsidRPr="00A6505D">
        <w:rPr>
          <w:rFonts w:cs="Arial"/>
          <w:b w:val="0"/>
          <w:color w:val="000000" w:themeColor="text1"/>
          <w:spacing w:val="-12"/>
          <w:sz w:val="22"/>
          <w:szCs w:val="22"/>
        </w:rPr>
        <w:t xml:space="preserve"> </w:t>
      </w:r>
      <w:r w:rsidRPr="00A6505D">
        <w:rPr>
          <w:rFonts w:cs="Arial"/>
          <w:b w:val="0"/>
          <w:color w:val="000000" w:themeColor="text1"/>
          <w:sz w:val="22"/>
          <w:szCs w:val="22"/>
        </w:rPr>
        <w:t>sea</w:t>
      </w:r>
      <w:r w:rsidRPr="00A6505D">
        <w:rPr>
          <w:rFonts w:cs="Arial"/>
          <w:b w:val="0"/>
          <w:color w:val="000000" w:themeColor="text1"/>
          <w:spacing w:val="-17"/>
          <w:sz w:val="22"/>
          <w:szCs w:val="22"/>
        </w:rPr>
        <w:t xml:space="preserve"> </w:t>
      </w:r>
      <w:r w:rsidRPr="00A6505D">
        <w:rPr>
          <w:rFonts w:cs="Arial"/>
          <w:b w:val="0"/>
          <w:color w:val="000000" w:themeColor="text1"/>
          <w:sz w:val="22"/>
          <w:szCs w:val="22"/>
        </w:rPr>
        <w:t>solicitada,</w:t>
      </w:r>
      <w:r w:rsidRPr="00A6505D">
        <w:rPr>
          <w:rFonts w:cs="Arial"/>
          <w:b w:val="0"/>
          <w:color w:val="000000" w:themeColor="text1"/>
          <w:spacing w:val="-14"/>
          <w:sz w:val="22"/>
          <w:szCs w:val="22"/>
        </w:rPr>
        <w:t xml:space="preserve"> </w:t>
      </w:r>
      <w:r w:rsidRPr="00A6505D">
        <w:rPr>
          <w:rFonts w:cs="Arial"/>
          <w:b w:val="0"/>
          <w:color w:val="000000" w:themeColor="text1"/>
          <w:sz w:val="22"/>
          <w:szCs w:val="22"/>
        </w:rPr>
        <w:t>y</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demás</w:t>
      </w:r>
      <w:r w:rsidRPr="00A6505D">
        <w:rPr>
          <w:rFonts w:cs="Arial"/>
          <w:b w:val="0"/>
          <w:color w:val="000000" w:themeColor="text1"/>
          <w:spacing w:val="-14"/>
          <w:sz w:val="22"/>
          <w:szCs w:val="22"/>
        </w:rPr>
        <w:t xml:space="preserve"> </w:t>
      </w:r>
      <w:r w:rsidRPr="00A6505D">
        <w:rPr>
          <w:rFonts w:cs="Arial"/>
          <w:b w:val="0"/>
          <w:color w:val="000000" w:themeColor="text1"/>
          <w:sz w:val="22"/>
          <w:szCs w:val="22"/>
        </w:rPr>
        <w:t>actos</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necesarios</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de</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acuerdo con el presente pliego de condiciones, así como para representarla judicial o extrajudicialmente.</w:t>
      </w:r>
    </w:p>
    <w:p w14:paraId="4B0E2229" w14:textId="77777777" w:rsidR="009A4F53" w:rsidRPr="00A6505D" w:rsidRDefault="009A4F53" w:rsidP="009A4F53">
      <w:pPr>
        <w:pStyle w:val="Textoindependiente"/>
        <w:jc w:val="both"/>
        <w:rPr>
          <w:rFonts w:cs="Arial"/>
          <w:b w:val="0"/>
          <w:color w:val="000000" w:themeColor="text1"/>
          <w:sz w:val="22"/>
          <w:szCs w:val="22"/>
        </w:rPr>
      </w:pPr>
    </w:p>
    <w:p w14:paraId="78414A45" w14:textId="77777777" w:rsidR="009A4F53" w:rsidRPr="00A6505D" w:rsidRDefault="009A4F53" w:rsidP="009A4F53">
      <w:pPr>
        <w:pStyle w:val="Textoindependiente"/>
        <w:jc w:val="both"/>
        <w:rPr>
          <w:rFonts w:cs="Arial"/>
          <w:b w:val="0"/>
          <w:bCs/>
          <w:color w:val="000000" w:themeColor="text1"/>
          <w:sz w:val="22"/>
          <w:szCs w:val="22"/>
        </w:rPr>
      </w:pPr>
      <w:r w:rsidRPr="00A6505D">
        <w:rPr>
          <w:rFonts w:cs="Arial"/>
          <w:b w:val="0"/>
          <w:color w:val="000000" w:themeColor="text1"/>
          <w:sz w:val="22"/>
          <w:szCs w:val="22"/>
        </w:rPr>
        <w:t xml:space="preserve">Dicho apoderado podrá ser el mismo apoderado único para el caso de personas extranjeras que participen en consorcio o unión temporal, y en tal caso bastará para todos los efectos, la presentación del poder común otorgado por todos los participantes del consorcio o unión temporal </w:t>
      </w:r>
      <w:r w:rsidRPr="00A6505D">
        <w:rPr>
          <w:rFonts w:cs="Arial"/>
          <w:b w:val="0"/>
          <w:bCs/>
          <w:color w:val="000000" w:themeColor="text1"/>
          <w:sz w:val="22"/>
          <w:szCs w:val="22"/>
        </w:rPr>
        <w:t>y/o promesa de sociedad futura.</w:t>
      </w:r>
    </w:p>
    <w:p w14:paraId="7BCB2EED" w14:textId="77777777" w:rsidR="009A4F53" w:rsidRPr="00A6505D" w:rsidRDefault="009A4F53" w:rsidP="009A4F53">
      <w:pPr>
        <w:pStyle w:val="Textoindependiente"/>
        <w:jc w:val="both"/>
        <w:rPr>
          <w:rFonts w:cs="Arial"/>
          <w:b w:val="0"/>
          <w:color w:val="000000" w:themeColor="text1"/>
          <w:sz w:val="22"/>
          <w:szCs w:val="22"/>
        </w:rPr>
      </w:pPr>
    </w:p>
    <w:p w14:paraId="3CD42FA9" w14:textId="77777777" w:rsidR="009A4F53" w:rsidRPr="00A6505D" w:rsidRDefault="009A4F53" w:rsidP="009A4F53">
      <w:pPr>
        <w:pStyle w:val="Textoindependiente"/>
        <w:jc w:val="both"/>
        <w:rPr>
          <w:rFonts w:cs="Arial"/>
          <w:b w:val="0"/>
          <w:color w:val="000000" w:themeColor="text1"/>
          <w:sz w:val="22"/>
          <w:szCs w:val="22"/>
        </w:rPr>
      </w:pPr>
      <w:r w:rsidRPr="00A6505D">
        <w:rPr>
          <w:rFonts w:cs="Arial"/>
          <w:b w:val="0"/>
          <w:color w:val="000000" w:themeColor="text1"/>
          <w:sz w:val="22"/>
          <w:szCs w:val="22"/>
        </w:rPr>
        <w:t>El</w:t>
      </w:r>
      <w:r w:rsidRPr="00A6505D">
        <w:rPr>
          <w:rFonts w:cs="Arial"/>
          <w:b w:val="0"/>
          <w:color w:val="000000" w:themeColor="text1"/>
          <w:spacing w:val="-4"/>
          <w:sz w:val="22"/>
          <w:szCs w:val="22"/>
        </w:rPr>
        <w:t xml:space="preserve"> </w:t>
      </w:r>
      <w:r w:rsidRPr="00A6505D">
        <w:rPr>
          <w:rFonts w:cs="Arial"/>
          <w:b w:val="0"/>
          <w:color w:val="000000" w:themeColor="text1"/>
          <w:sz w:val="22"/>
          <w:szCs w:val="22"/>
        </w:rPr>
        <w:t>poder</w:t>
      </w:r>
      <w:r w:rsidRPr="00A6505D">
        <w:rPr>
          <w:rFonts w:cs="Arial"/>
          <w:b w:val="0"/>
          <w:color w:val="000000" w:themeColor="text1"/>
          <w:spacing w:val="-7"/>
          <w:sz w:val="22"/>
          <w:szCs w:val="22"/>
        </w:rPr>
        <w:t xml:space="preserve"> </w:t>
      </w:r>
      <w:r w:rsidRPr="00A6505D">
        <w:rPr>
          <w:rFonts w:cs="Arial"/>
          <w:b w:val="0"/>
          <w:color w:val="000000" w:themeColor="text1"/>
          <w:sz w:val="22"/>
          <w:szCs w:val="22"/>
        </w:rPr>
        <w:t>que</w:t>
      </w:r>
      <w:r w:rsidRPr="00A6505D">
        <w:rPr>
          <w:rFonts w:cs="Arial"/>
          <w:b w:val="0"/>
          <w:color w:val="000000" w:themeColor="text1"/>
          <w:spacing w:val="-5"/>
          <w:sz w:val="22"/>
          <w:szCs w:val="22"/>
        </w:rPr>
        <w:t xml:space="preserve"> </w:t>
      </w:r>
      <w:r w:rsidRPr="00A6505D">
        <w:rPr>
          <w:rFonts w:cs="Arial"/>
          <w:b w:val="0"/>
          <w:color w:val="000000" w:themeColor="text1"/>
          <w:sz w:val="22"/>
          <w:szCs w:val="22"/>
        </w:rPr>
        <w:t>otorga</w:t>
      </w:r>
      <w:r w:rsidRPr="00A6505D">
        <w:rPr>
          <w:rFonts w:cs="Arial"/>
          <w:b w:val="0"/>
          <w:color w:val="000000" w:themeColor="text1"/>
          <w:spacing w:val="-3"/>
          <w:sz w:val="22"/>
          <w:szCs w:val="22"/>
        </w:rPr>
        <w:t xml:space="preserve"> </w:t>
      </w:r>
      <w:r w:rsidRPr="00A6505D">
        <w:rPr>
          <w:rFonts w:cs="Arial"/>
          <w:b w:val="0"/>
          <w:color w:val="000000" w:themeColor="text1"/>
          <w:sz w:val="22"/>
          <w:szCs w:val="22"/>
        </w:rPr>
        <w:t>las</w:t>
      </w:r>
      <w:r w:rsidRPr="00A6505D">
        <w:rPr>
          <w:rFonts w:cs="Arial"/>
          <w:b w:val="0"/>
          <w:color w:val="000000" w:themeColor="text1"/>
          <w:spacing w:val="-7"/>
          <w:sz w:val="22"/>
          <w:szCs w:val="22"/>
        </w:rPr>
        <w:t xml:space="preserve"> </w:t>
      </w:r>
      <w:r w:rsidRPr="00A6505D">
        <w:rPr>
          <w:rFonts w:cs="Arial"/>
          <w:b w:val="0"/>
          <w:color w:val="000000" w:themeColor="text1"/>
          <w:sz w:val="22"/>
          <w:szCs w:val="22"/>
        </w:rPr>
        <w:t>facultades,</w:t>
      </w:r>
      <w:r w:rsidRPr="00A6505D">
        <w:rPr>
          <w:rFonts w:cs="Arial"/>
          <w:b w:val="0"/>
          <w:color w:val="000000" w:themeColor="text1"/>
          <w:spacing w:val="-4"/>
          <w:sz w:val="22"/>
          <w:szCs w:val="22"/>
        </w:rPr>
        <w:t xml:space="preserve"> </w:t>
      </w:r>
      <w:r w:rsidRPr="00A6505D">
        <w:rPr>
          <w:rFonts w:cs="Arial"/>
          <w:b w:val="0"/>
          <w:color w:val="000000" w:themeColor="text1"/>
          <w:sz w:val="22"/>
          <w:szCs w:val="22"/>
        </w:rPr>
        <w:t>en</w:t>
      </w:r>
      <w:r w:rsidRPr="00A6505D">
        <w:rPr>
          <w:rFonts w:cs="Arial"/>
          <w:b w:val="0"/>
          <w:color w:val="000000" w:themeColor="text1"/>
          <w:spacing w:val="-6"/>
          <w:sz w:val="22"/>
          <w:szCs w:val="22"/>
        </w:rPr>
        <w:t xml:space="preserve"> </w:t>
      </w:r>
      <w:r w:rsidRPr="00A6505D">
        <w:rPr>
          <w:rFonts w:cs="Arial"/>
          <w:b w:val="0"/>
          <w:color w:val="000000" w:themeColor="text1"/>
          <w:sz w:val="22"/>
          <w:szCs w:val="22"/>
        </w:rPr>
        <w:t>caso</w:t>
      </w:r>
      <w:r w:rsidRPr="00A6505D">
        <w:rPr>
          <w:rFonts w:cs="Arial"/>
          <w:b w:val="0"/>
          <w:color w:val="000000" w:themeColor="text1"/>
          <w:spacing w:val="-5"/>
          <w:sz w:val="22"/>
          <w:szCs w:val="22"/>
        </w:rPr>
        <w:t xml:space="preserve"> </w:t>
      </w:r>
      <w:r w:rsidRPr="00A6505D">
        <w:rPr>
          <w:rFonts w:cs="Arial"/>
          <w:b w:val="0"/>
          <w:color w:val="000000" w:themeColor="text1"/>
          <w:sz w:val="22"/>
          <w:szCs w:val="22"/>
        </w:rPr>
        <w:t>de</w:t>
      </w:r>
      <w:r w:rsidRPr="00A6505D">
        <w:rPr>
          <w:rFonts w:cs="Arial"/>
          <w:b w:val="0"/>
          <w:color w:val="000000" w:themeColor="text1"/>
          <w:spacing w:val="-6"/>
          <w:sz w:val="22"/>
          <w:szCs w:val="22"/>
        </w:rPr>
        <w:t xml:space="preserve"> </w:t>
      </w:r>
      <w:r w:rsidRPr="00A6505D">
        <w:rPr>
          <w:rFonts w:cs="Arial"/>
          <w:b w:val="0"/>
          <w:color w:val="000000" w:themeColor="text1"/>
          <w:sz w:val="22"/>
          <w:szCs w:val="22"/>
        </w:rPr>
        <w:t>ser</w:t>
      </w:r>
      <w:r w:rsidRPr="00A6505D">
        <w:rPr>
          <w:rFonts w:cs="Arial"/>
          <w:b w:val="0"/>
          <w:color w:val="000000" w:themeColor="text1"/>
          <w:spacing w:val="-1"/>
          <w:sz w:val="22"/>
          <w:szCs w:val="22"/>
        </w:rPr>
        <w:t xml:space="preserve"> </w:t>
      </w:r>
      <w:r w:rsidRPr="00A6505D">
        <w:rPr>
          <w:rFonts w:cs="Arial"/>
          <w:b w:val="0"/>
          <w:color w:val="000000" w:themeColor="text1"/>
          <w:sz w:val="22"/>
          <w:szCs w:val="22"/>
        </w:rPr>
        <w:t>expedido</w:t>
      </w:r>
      <w:r w:rsidRPr="00A6505D">
        <w:rPr>
          <w:rFonts w:cs="Arial"/>
          <w:b w:val="0"/>
          <w:color w:val="000000" w:themeColor="text1"/>
          <w:spacing w:val="-3"/>
          <w:sz w:val="22"/>
          <w:szCs w:val="22"/>
        </w:rPr>
        <w:t xml:space="preserve"> </w:t>
      </w:r>
      <w:r w:rsidRPr="00A6505D">
        <w:rPr>
          <w:rFonts w:cs="Arial"/>
          <w:b w:val="0"/>
          <w:color w:val="000000" w:themeColor="text1"/>
          <w:sz w:val="22"/>
          <w:szCs w:val="22"/>
        </w:rPr>
        <w:t>en</w:t>
      </w:r>
      <w:r w:rsidRPr="00A6505D">
        <w:rPr>
          <w:rFonts w:cs="Arial"/>
          <w:b w:val="0"/>
          <w:color w:val="000000" w:themeColor="text1"/>
          <w:spacing w:val="-5"/>
          <w:sz w:val="22"/>
          <w:szCs w:val="22"/>
        </w:rPr>
        <w:t xml:space="preserve"> </w:t>
      </w:r>
      <w:r w:rsidRPr="00A6505D">
        <w:rPr>
          <w:rFonts w:cs="Arial"/>
          <w:b w:val="0"/>
          <w:color w:val="000000" w:themeColor="text1"/>
          <w:sz w:val="22"/>
          <w:szCs w:val="22"/>
        </w:rPr>
        <w:t>el</w:t>
      </w:r>
      <w:r w:rsidRPr="00A6505D">
        <w:rPr>
          <w:rFonts w:cs="Arial"/>
          <w:b w:val="0"/>
          <w:color w:val="000000" w:themeColor="text1"/>
          <w:spacing w:val="-3"/>
          <w:sz w:val="22"/>
          <w:szCs w:val="22"/>
        </w:rPr>
        <w:t xml:space="preserve"> </w:t>
      </w:r>
      <w:r w:rsidRPr="00A6505D">
        <w:rPr>
          <w:rFonts w:cs="Arial"/>
          <w:b w:val="0"/>
          <w:color w:val="000000" w:themeColor="text1"/>
          <w:sz w:val="22"/>
          <w:szCs w:val="22"/>
        </w:rPr>
        <w:t>exterior,</w:t>
      </w:r>
      <w:r w:rsidRPr="00A6505D">
        <w:rPr>
          <w:rFonts w:cs="Arial"/>
          <w:b w:val="0"/>
          <w:color w:val="000000" w:themeColor="text1"/>
          <w:spacing w:val="-4"/>
          <w:sz w:val="22"/>
          <w:szCs w:val="22"/>
        </w:rPr>
        <w:t xml:space="preserve"> </w:t>
      </w:r>
      <w:r w:rsidRPr="00A6505D">
        <w:rPr>
          <w:rFonts w:cs="Arial"/>
          <w:b w:val="0"/>
          <w:color w:val="000000" w:themeColor="text1"/>
          <w:sz w:val="22"/>
          <w:szCs w:val="22"/>
        </w:rPr>
        <w:t>debe</w:t>
      </w:r>
      <w:r w:rsidRPr="00A6505D">
        <w:rPr>
          <w:rFonts w:cs="Arial"/>
          <w:b w:val="0"/>
          <w:color w:val="000000" w:themeColor="text1"/>
          <w:spacing w:val="-5"/>
          <w:sz w:val="22"/>
          <w:szCs w:val="22"/>
        </w:rPr>
        <w:t xml:space="preserve"> </w:t>
      </w:r>
      <w:r w:rsidRPr="00A6505D">
        <w:rPr>
          <w:rFonts w:cs="Arial"/>
          <w:b w:val="0"/>
          <w:color w:val="000000" w:themeColor="text1"/>
          <w:sz w:val="22"/>
          <w:szCs w:val="22"/>
        </w:rPr>
        <w:t>cumplir</w:t>
      </w:r>
      <w:r w:rsidRPr="00A6505D">
        <w:rPr>
          <w:rFonts w:cs="Arial"/>
          <w:b w:val="0"/>
          <w:color w:val="000000" w:themeColor="text1"/>
          <w:spacing w:val="-4"/>
          <w:sz w:val="22"/>
          <w:szCs w:val="22"/>
        </w:rPr>
        <w:t xml:space="preserve"> </w:t>
      </w:r>
      <w:r w:rsidRPr="00A6505D">
        <w:rPr>
          <w:rFonts w:cs="Arial"/>
          <w:b w:val="0"/>
          <w:color w:val="000000" w:themeColor="text1"/>
          <w:sz w:val="22"/>
          <w:szCs w:val="22"/>
        </w:rPr>
        <w:t>todos y cada uno de los requisitos legales exigidos para la validez y oponibilidad en Colombia de documentos expedidos en el exterior con el propósito que puedan obrar como prueba conforme a lo dispuesto en los artículos 251 Código General del proceso y demás normas vigentes.</w:t>
      </w:r>
    </w:p>
    <w:p w14:paraId="33354016" w14:textId="77777777" w:rsidR="009A4F53" w:rsidRPr="00A6505D" w:rsidRDefault="009A4F53" w:rsidP="009A4F53">
      <w:pPr>
        <w:spacing w:after="0"/>
        <w:jc w:val="both"/>
        <w:rPr>
          <w:rFonts w:ascii="Arial" w:hAnsi="Arial" w:cs="Arial"/>
          <w:color w:val="000000" w:themeColor="text1"/>
        </w:rPr>
      </w:pPr>
    </w:p>
    <w:p w14:paraId="1CE84FBB" w14:textId="5217048C" w:rsidR="009A4F53" w:rsidRPr="00A6505D" w:rsidRDefault="00725CD9" w:rsidP="008C0FDC">
      <w:pPr>
        <w:pStyle w:val="Prrafodelista"/>
        <w:numPr>
          <w:ilvl w:val="3"/>
          <w:numId w:val="32"/>
        </w:numPr>
        <w:ind w:left="1701" w:hanging="992"/>
        <w:jc w:val="both"/>
        <w:rPr>
          <w:rFonts w:ascii="Arial" w:hAnsi="Arial" w:cs="Arial"/>
          <w:b/>
          <w:color w:val="000000" w:themeColor="text1"/>
        </w:rPr>
      </w:pPr>
      <w:r w:rsidRPr="00A6505D">
        <w:rPr>
          <w:rFonts w:ascii="Arial" w:hAnsi="Arial" w:cs="Arial"/>
          <w:b/>
          <w:color w:val="000000" w:themeColor="text1"/>
        </w:rPr>
        <w:t>PROPUESTAS CONJUNTAS</w:t>
      </w:r>
    </w:p>
    <w:p w14:paraId="2B41BC5E" w14:textId="1F310753" w:rsidR="009A4F53" w:rsidRPr="00A6505D" w:rsidRDefault="009A4F53" w:rsidP="008C0FDC">
      <w:pPr>
        <w:pStyle w:val="Ttulo1"/>
        <w:numPr>
          <w:ilvl w:val="1"/>
          <w:numId w:val="31"/>
        </w:numPr>
        <w:ind w:left="851" w:hanging="284"/>
        <w:jc w:val="both"/>
        <w:rPr>
          <w:rFonts w:ascii="Arial" w:hAnsi="Arial" w:cs="Arial"/>
          <w:color w:val="000000" w:themeColor="text1"/>
          <w:sz w:val="22"/>
          <w:szCs w:val="22"/>
        </w:rPr>
      </w:pPr>
      <w:bookmarkStart w:id="105" w:name="_Toc68685849"/>
      <w:bookmarkStart w:id="106" w:name="_Toc68685924"/>
      <w:r w:rsidRPr="00A6505D">
        <w:rPr>
          <w:rFonts w:ascii="Arial" w:hAnsi="Arial" w:cs="Arial"/>
          <w:color w:val="000000" w:themeColor="text1"/>
          <w:sz w:val="22"/>
          <w:szCs w:val="22"/>
        </w:rPr>
        <w:t>Propuestas Plurales</w:t>
      </w:r>
      <w:bookmarkEnd w:id="105"/>
      <w:bookmarkEnd w:id="106"/>
    </w:p>
    <w:p w14:paraId="13E434F2" w14:textId="77777777" w:rsidR="009A4F53" w:rsidRPr="00A6505D" w:rsidRDefault="009A4F53" w:rsidP="009A4F53">
      <w:pPr>
        <w:spacing w:after="0"/>
        <w:jc w:val="both"/>
        <w:rPr>
          <w:rFonts w:ascii="Arial" w:eastAsia="Times New Roman" w:hAnsi="Arial" w:cs="Arial"/>
          <w:color w:val="000000" w:themeColor="text1"/>
          <w:lang w:val="es-ES" w:eastAsia="es-ES"/>
        </w:rPr>
      </w:pPr>
      <w:r w:rsidRPr="00A6505D">
        <w:rPr>
          <w:rFonts w:ascii="Arial" w:eastAsia="Times New Roman" w:hAnsi="Arial" w:cs="Arial"/>
          <w:color w:val="000000" w:themeColor="text1"/>
          <w:lang w:val="es-ES" w:eastAsia="es-ES"/>
        </w:rPr>
        <w:t>Se entenderá por propuesta plural, una propuesta presentada en consorcio, unión temporal o promesa de sociedad futura.</w:t>
      </w:r>
    </w:p>
    <w:p w14:paraId="34CFF6BD" w14:textId="77777777" w:rsidR="009A4F53" w:rsidRPr="00A6505D" w:rsidRDefault="009A4F53" w:rsidP="009A4F53">
      <w:pPr>
        <w:pStyle w:val="Textoindependiente"/>
        <w:spacing w:before="6"/>
        <w:rPr>
          <w:rFonts w:cs="Arial"/>
          <w:b w:val="0"/>
          <w:color w:val="000000" w:themeColor="text1"/>
          <w:sz w:val="22"/>
          <w:szCs w:val="22"/>
        </w:rPr>
      </w:pPr>
    </w:p>
    <w:p w14:paraId="29398DCC" w14:textId="77777777" w:rsidR="009A4F53" w:rsidRPr="00A6505D" w:rsidRDefault="009A4F53" w:rsidP="009A4F53">
      <w:pPr>
        <w:pStyle w:val="Textoindependiente"/>
        <w:jc w:val="both"/>
        <w:rPr>
          <w:rFonts w:cs="Arial"/>
          <w:b w:val="0"/>
          <w:color w:val="000000" w:themeColor="text1"/>
          <w:sz w:val="22"/>
          <w:szCs w:val="22"/>
        </w:rPr>
      </w:pPr>
      <w:r w:rsidRPr="00A6505D">
        <w:rPr>
          <w:rFonts w:cs="Arial"/>
          <w:b w:val="0"/>
          <w:color w:val="000000" w:themeColor="text1"/>
          <w:sz w:val="22"/>
          <w:szCs w:val="22"/>
        </w:rPr>
        <w:t>En tal caso se tendrá como proponente, para todos los efectos, el grupo conformado por la pluralidad de personas, y no las personas que lo conforman individualmente consideradas.</w:t>
      </w:r>
    </w:p>
    <w:p w14:paraId="20019C7C" w14:textId="77777777" w:rsidR="009A4F53" w:rsidRPr="00A6505D" w:rsidRDefault="009A4F53" w:rsidP="009A4F53">
      <w:pPr>
        <w:pStyle w:val="Textoindependiente"/>
        <w:spacing w:before="2"/>
        <w:rPr>
          <w:rFonts w:cs="Arial"/>
          <w:b w:val="0"/>
          <w:color w:val="000000" w:themeColor="text1"/>
          <w:sz w:val="22"/>
          <w:szCs w:val="22"/>
        </w:rPr>
      </w:pPr>
    </w:p>
    <w:p w14:paraId="78DCFE8F" w14:textId="77777777" w:rsidR="009A4F53" w:rsidRPr="00A6505D" w:rsidRDefault="009A4F53" w:rsidP="009A4F53">
      <w:pPr>
        <w:pStyle w:val="Textoindependiente"/>
        <w:jc w:val="both"/>
        <w:rPr>
          <w:rFonts w:cs="Arial"/>
          <w:b w:val="0"/>
          <w:color w:val="000000" w:themeColor="text1"/>
          <w:sz w:val="22"/>
          <w:szCs w:val="22"/>
        </w:rPr>
      </w:pPr>
      <w:r w:rsidRPr="00A6505D">
        <w:rPr>
          <w:rFonts w:cs="Arial"/>
          <w:b w:val="0"/>
          <w:color w:val="000000" w:themeColor="text1"/>
          <w:sz w:val="22"/>
          <w:szCs w:val="22"/>
        </w:rPr>
        <w:t>Podrán</w:t>
      </w:r>
      <w:r w:rsidRPr="00A6505D">
        <w:rPr>
          <w:rFonts w:cs="Arial"/>
          <w:b w:val="0"/>
          <w:color w:val="000000" w:themeColor="text1"/>
          <w:spacing w:val="-9"/>
          <w:sz w:val="22"/>
          <w:szCs w:val="22"/>
        </w:rPr>
        <w:t xml:space="preserve"> </w:t>
      </w:r>
      <w:r w:rsidRPr="00A6505D">
        <w:rPr>
          <w:rFonts w:cs="Arial"/>
          <w:b w:val="0"/>
          <w:color w:val="000000" w:themeColor="text1"/>
          <w:sz w:val="22"/>
          <w:szCs w:val="22"/>
        </w:rPr>
        <w:t>participar</w:t>
      </w:r>
      <w:r w:rsidRPr="00A6505D">
        <w:rPr>
          <w:rFonts w:cs="Arial"/>
          <w:b w:val="0"/>
          <w:color w:val="000000" w:themeColor="text1"/>
          <w:spacing w:val="-7"/>
          <w:sz w:val="22"/>
          <w:szCs w:val="22"/>
        </w:rPr>
        <w:t xml:space="preserve"> </w:t>
      </w:r>
      <w:r w:rsidRPr="00A6505D">
        <w:rPr>
          <w:rFonts w:cs="Arial"/>
          <w:b w:val="0"/>
          <w:color w:val="000000" w:themeColor="text1"/>
          <w:sz w:val="22"/>
          <w:szCs w:val="22"/>
        </w:rPr>
        <w:t>consorcios</w:t>
      </w:r>
      <w:r w:rsidRPr="00A6505D">
        <w:rPr>
          <w:rFonts w:cs="Arial"/>
          <w:b w:val="0"/>
          <w:color w:val="000000" w:themeColor="text1"/>
          <w:spacing w:val="-8"/>
          <w:sz w:val="22"/>
          <w:szCs w:val="22"/>
        </w:rPr>
        <w:t>,</w:t>
      </w:r>
      <w:r w:rsidRPr="00A6505D">
        <w:rPr>
          <w:rFonts w:cs="Arial"/>
          <w:b w:val="0"/>
          <w:color w:val="000000" w:themeColor="text1"/>
          <w:spacing w:val="-10"/>
          <w:sz w:val="22"/>
          <w:szCs w:val="22"/>
        </w:rPr>
        <w:t xml:space="preserve"> </w:t>
      </w:r>
      <w:r w:rsidRPr="00A6505D">
        <w:rPr>
          <w:rFonts w:cs="Arial"/>
          <w:b w:val="0"/>
          <w:color w:val="000000" w:themeColor="text1"/>
          <w:sz w:val="22"/>
          <w:szCs w:val="22"/>
        </w:rPr>
        <w:t>uniones</w:t>
      </w:r>
      <w:r w:rsidRPr="00A6505D">
        <w:rPr>
          <w:rFonts w:cs="Arial"/>
          <w:b w:val="0"/>
          <w:color w:val="000000" w:themeColor="text1"/>
          <w:spacing w:val="-8"/>
          <w:sz w:val="22"/>
          <w:szCs w:val="22"/>
        </w:rPr>
        <w:t xml:space="preserve"> </w:t>
      </w:r>
      <w:r w:rsidRPr="00A6505D">
        <w:rPr>
          <w:rFonts w:cs="Arial"/>
          <w:b w:val="0"/>
          <w:color w:val="000000" w:themeColor="text1"/>
          <w:sz w:val="22"/>
          <w:szCs w:val="22"/>
        </w:rPr>
        <w:t>temporales y/o promesas de sociedad futura,</w:t>
      </w:r>
      <w:r w:rsidRPr="00A6505D">
        <w:rPr>
          <w:rFonts w:cs="Arial"/>
          <w:b w:val="0"/>
          <w:color w:val="000000" w:themeColor="text1"/>
          <w:spacing w:val="-8"/>
          <w:sz w:val="22"/>
          <w:szCs w:val="22"/>
        </w:rPr>
        <w:t xml:space="preserve"> </w:t>
      </w:r>
      <w:r w:rsidRPr="00A6505D">
        <w:rPr>
          <w:rFonts w:cs="Arial"/>
          <w:b w:val="0"/>
          <w:color w:val="000000" w:themeColor="text1"/>
          <w:sz w:val="22"/>
          <w:szCs w:val="22"/>
        </w:rPr>
        <w:t>para</w:t>
      </w:r>
      <w:r w:rsidRPr="00A6505D">
        <w:rPr>
          <w:rFonts w:cs="Arial"/>
          <w:b w:val="0"/>
          <w:color w:val="000000" w:themeColor="text1"/>
          <w:spacing w:val="-10"/>
          <w:sz w:val="22"/>
          <w:szCs w:val="22"/>
        </w:rPr>
        <w:t xml:space="preserve"> </w:t>
      </w:r>
      <w:r w:rsidRPr="00A6505D">
        <w:rPr>
          <w:rFonts w:cs="Arial"/>
          <w:b w:val="0"/>
          <w:color w:val="000000" w:themeColor="text1"/>
          <w:sz w:val="22"/>
          <w:szCs w:val="22"/>
        </w:rPr>
        <w:t>lo</w:t>
      </w:r>
      <w:r w:rsidRPr="00A6505D">
        <w:rPr>
          <w:rFonts w:cs="Arial"/>
          <w:b w:val="0"/>
          <w:color w:val="000000" w:themeColor="text1"/>
          <w:spacing w:val="-8"/>
          <w:sz w:val="22"/>
          <w:szCs w:val="22"/>
        </w:rPr>
        <w:t xml:space="preserve"> </w:t>
      </w:r>
      <w:r w:rsidRPr="00A6505D">
        <w:rPr>
          <w:rFonts w:cs="Arial"/>
          <w:b w:val="0"/>
          <w:color w:val="000000" w:themeColor="text1"/>
          <w:sz w:val="22"/>
          <w:szCs w:val="22"/>
        </w:rPr>
        <w:t>cual</w:t>
      </w:r>
      <w:r w:rsidRPr="00A6505D">
        <w:rPr>
          <w:rFonts w:cs="Arial"/>
          <w:b w:val="0"/>
          <w:color w:val="000000" w:themeColor="text1"/>
          <w:spacing w:val="-9"/>
          <w:sz w:val="22"/>
          <w:szCs w:val="22"/>
        </w:rPr>
        <w:t xml:space="preserve"> </w:t>
      </w:r>
      <w:r w:rsidRPr="00A6505D">
        <w:rPr>
          <w:rFonts w:cs="Arial"/>
          <w:b w:val="0"/>
          <w:color w:val="000000" w:themeColor="text1"/>
          <w:sz w:val="22"/>
          <w:szCs w:val="22"/>
        </w:rPr>
        <w:t>se</w:t>
      </w:r>
      <w:r w:rsidRPr="00A6505D">
        <w:rPr>
          <w:rFonts w:cs="Arial"/>
          <w:b w:val="0"/>
          <w:color w:val="000000" w:themeColor="text1"/>
          <w:spacing w:val="-8"/>
          <w:sz w:val="22"/>
          <w:szCs w:val="22"/>
        </w:rPr>
        <w:t xml:space="preserve"> </w:t>
      </w:r>
      <w:r w:rsidRPr="00A6505D">
        <w:rPr>
          <w:rFonts w:cs="Arial"/>
          <w:b w:val="0"/>
          <w:color w:val="000000" w:themeColor="text1"/>
          <w:sz w:val="22"/>
          <w:szCs w:val="22"/>
        </w:rPr>
        <w:t>debe</w:t>
      </w:r>
      <w:r w:rsidRPr="00A6505D">
        <w:rPr>
          <w:rFonts w:cs="Arial"/>
          <w:b w:val="0"/>
          <w:color w:val="000000" w:themeColor="text1"/>
          <w:spacing w:val="-11"/>
          <w:sz w:val="22"/>
          <w:szCs w:val="22"/>
        </w:rPr>
        <w:t xml:space="preserve"> </w:t>
      </w:r>
      <w:r w:rsidRPr="00A6505D">
        <w:rPr>
          <w:rFonts w:cs="Arial"/>
          <w:b w:val="0"/>
          <w:color w:val="000000" w:themeColor="text1"/>
          <w:sz w:val="22"/>
          <w:szCs w:val="22"/>
        </w:rPr>
        <w:t>cumplir</w:t>
      </w:r>
      <w:r w:rsidRPr="00A6505D">
        <w:rPr>
          <w:rFonts w:cs="Arial"/>
          <w:b w:val="0"/>
          <w:color w:val="000000" w:themeColor="text1"/>
          <w:spacing w:val="-8"/>
          <w:sz w:val="22"/>
          <w:szCs w:val="22"/>
        </w:rPr>
        <w:t xml:space="preserve"> </w:t>
      </w:r>
      <w:r w:rsidRPr="00A6505D">
        <w:rPr>
          <w:rFonts w:cs="Arial"/>
          <w:b w:val="0"/>
          <w:color w:val="000000" w:themeColor="text1"/>
          <w:sz w:val="22"/>
          <w:szCs w:val="22"/>
        </w:rPr>
        <w:t>los</w:t>
      </w:r>
      <w:r w:rsidRPr="00A6505D">
        <w:rPr>
          <w:rFonts w:cs="Arial"/>
          <w:b w:val="0"/>
          <w:color w:val="000000" w:themeColor="text1"/>
          <w:spacing w:val="-8"/>
          <w:sz w:val="22"/>
          <w:szCs w:val="22"/>
        </w:rPr>
        <w:t xml:space="preserve"> </w:t>
      </w:r>
      <w:r w:rsidRPr="00A6505D">
        <w:rPr>
          <w:rFonts w:cs="Arial"/>
          <w:b w:val="0"/>
          <w:color w:val="000000" w:themeColor="text1"/>
          <w:sz w:val="22"/>
          <w:szCs w:val="22"/>
        </w:rPr>
        <w:t>siguientes requisitos:</w:t>
      </w:r>
    </w:p>
    <w:p w14:paraId="511EB905" w14:textId="77777777" w:rsidR="009A4F53" w:rsidRPr="00A6505D" w:rsidRDefault="009A4F53" w:rsidP="009A4F53">
      <w:pPr>
        <w:pStyle w:val="Textoindependiente"/>
        <w:spacing w:before="11"/>
        <w:rPr>
          <w:rFonts w:cs="Arial"/>
          <w:b w:val="0"/>
          <w:color w:val="000000" w:themeColor="text1"/>
          <w:sz w:val="22"/>
          <w:szCs w:val="22"/>
        </w:rPr>
      </w:pPr>
    </w:p>
    <w:p w14:paraId="22ACE570" w14:textId="37E9D7D7" w:rsidR="009A4F53" w:rsidRPr="00A6505D" w:rsidRDefault="009A4F53" w:rsidP="008C0FDC">
      <w:pPr>
        <w:pStyle w:val="Prrafodelista"/>
        <w:widowControl w:val="0"/>
        <w:numPr>
          <w:ilvl w:val="0"/>
          <w:numId w:val="20"/>
        </w:numPr>
        <w:tabs>
          <w:tab w:val="left" w:pos="1042"/>
        </w:tabs>
        <w:autoSpaceDE w:val="0"/>
        <w:autoSpaceDN w:val="0"/>
        <w:spacing w:after="0"/>
        <w:jc w:val="both"/>
        <w:rPr>
          <w:rFonts w:ascii="Arial" w:hAnsi="Arial" w:cs="Arial"/>
          <w:color w:val="000000" w:themeColor="text1"/>
        </w:rPr>
      </w:pPr>
      <w:r w:rsidRPr="00A6505D">
        <w:rPr>
          <w:rFonts w:ascii="Arial" w:hAnsi="Arial" w:cs="Arial"/>
          <w:color w:val="000000" w:themeColor="text1"/>
        </w:rPr>
        <w:t>La existencia del consorcio o de la unión temporal y/o promesa de sociedad futura, y específicamente la circunstancia de tratarse de uno u otro, lo cual debe declararse de manera expresa en el acuerdo de asociación</w:t>
      </w:r>
      <w:r w:rsidRPr="00A6505D">
        <w:rPr>
          <w:rFonts w:ascii="Arial" w:hAnsi="Arial" w:cs="Arial"/>
          <w:color w:val="000000" w:themeColor="text1"/>
          <w:spacing w:val="-7"/>
        </w:rPr>
        <w:t xml:space="preserve"> </w:t>
      </w:r>
      <w:r w:rsidRPr="00A6505D">
        <w:rPr>
          <w:rFonts w:ascii="Arial" w:hAnsi="Arial" w:cs="Arial"/>
          <w:color w:val="000000" w:themeColor="text1"/>
        </w:rPr>
        <w:t>correspondiente,</w:t>
      </w:r>
      <w:r w:rsidRPr="00A6505D">
        <w:rPr>
          <w:rFonts w:ascii="Arial" w:hAnsi="Arial" w:cs="Arial"/>
          <w:color w:val="000000" w:themeColor="text1"/>
          <w:spacing w:val="-6"/>
        </w:rPr>
        <w:t xml:space="preserve"> </w:t>
      </w:r>
      <w:r w:rsidRPr="00A6505D">
        <w:rPr>
          <w:rFonts w:ascii="Arial" w:hAnsi="Arial" w:cs="Arial"/>
          <w:color w:val="000000" w:themeColor="text1"/>
        </w:rPr>
        <w:t>señalando</w:t>
      </w:r>
      <w:r w:rsidRPr="00A6505D">
        <w:rPr>
          <w:rFonts w:ascii="Arial" w:hAnsi="Arial" w:cs="Arial"/>
          <w:color w:val="000000" w:themeColor="text1"/>
          <w:spacing w:val="-8"/>
        </w:rPr>
        <w:t xml:space="preserve"> </w:t>
      </w:r>
      <w:r w:rsidRPr="00A6505D">
        <w:rPr>
          <w:rFonts w:ascii="Arial" w:hAnsi="Arial" w:cs="Arial"/>
          <w:color w:val="000000" w:themeColor="text1"/>
        </w:rPr>
        <w:t>las</w:t>
      </w:r>
      <w:r w:rsidRPr="00A6505D">
        <w:rPr>
          <w:rFonts w:ascii="Arial" w:hAnsi="Arial" w:cs="Arial"/>
          <w:color w:val="000000" w:themeColor="text1"/>
          <w:spacing w:val="-8"/>
        </w:rPr>
        <w:t xml:space="preserve"> </w:t>
      </w:r>
      <w:r w:rsidRPr="00A6505D">
        <w:rPr>
          <w:rFonts w:ascii="Arial" w:hAnsi="Arial" w:cs="Arial"/>
          <w:color w:val="000000" w:themeColor="text1"/>
        </w:rPr>
        <w:t>reglas</w:t>
      </w:r>
      <w:r w:rsidRPr="00A6505D">
        <w:rPr>
          <w:rFonts w:ascii="Arial" w:hAnsi="Arial" w:cs="Arial"/>
          <w:color w:val="000000" w:themeColor="text1"/>
          <w:spacing w:val="-9"/>
        </w:rPr>
        <w:t xml:space="preserve"> </w:t>
      </w:r>
      <w:r w:rsidRPr="00A6505D">
        <w:rPr>
          <w:rFonts w:ascii="Arial" w:hAnsi="Arial" w:cs="Arial"/>
          <w:color w:val="000000" w:themeColor="text1"/>
        </w:rPr>
        <w:t>básicas</w:t>
      </w:r>
      <w:r w:rsidRPr="00A6505D">
        <w:rPr>
          <w:rFonts w:ascii="Arial" w:hAnsi="Arial" w:cs="Arial"/>
          <w:color w:val="000000" w:themeColor="text1"/>
          <w:spacing w:val="-10"/>
        </w:rPr>
        <w:t xml:space="preserve"> </w:t>
      </w:r>
      <w:r w:rsidRPr="00A6505D">
        <w:rPr>
          <w:rFonts w:ascii="Arial" w:hAnsi="Arial" w:cs="Arial"/>
          <w:color w:val="000000" w:themeColor="text1"/>
        </w:rPr>
        <w:t>que</w:t>
      </w:r>
      <w:r w:rsidRPr="00A6505D">
        <w:rPr>
          <w:rFonts w:ascii="Arial" w:hAnsi="Arial" w:cs="Arial"/>
          <w:color w:val="000000" w:themeColor="text1"/>
          <w:spacing w:val="-8"/>
        </w:rPr>
        <w:t xml:space="preserve"> </w:t>
      </w:r>
      <w:r w:rsidRPr="00A6505D">
        <w:rPr>
          <w:rFonts w:ascii="Arial" w:hAnsi="Arial" w:cs="Arial"/>
          <w:color w:val="000000" w:themeColor="text1"/>
        </w:rPr>
        <w:t>regulan</w:t>
      </w:r>
      <w:r w:rsidRPr="00A6505D">
        <w:rPr>
          <w:rFonts w:ascii="Arial" w:hAnsi="Arial" w:cs="Arial"/>
          <w:color w:val="000000" w:themeColor="text1"/>
          <w:spacing w:val="-8"/>
        </w:rPr>
        <w:t xml:space="preserve"> </w:t>
      </w:r>
      <w:r w:rsidRPr="00A6505D">
        <w:rPr>
          <w:rFonts w:ascii="Arial" w:hAnsi="Arial" w:cs="Arial"/>
          <w:color w:val="000000" w:themeColor="text1"/>
        </w:rPr>
        <w:t>las</w:t>
      </w:r>
      <w:r w:rsidRPr="00A6505D">
        <w:rPr>
          <w:rFonts w:ascii="Arial" w:hAnsi="Arial" w:cs="Arial"/>
          <w:color w:val="000000" w:themeColor="text1"/>
          <w:spacing w:val="-8"/>
        </w:rPr>
        <w:t xml:space="preserve"> </w:t>
      </w:r>
      <w:r w:rsidRPr="00A6505D">
        <w:rPr>
          <w:rFonts w:ascii="Arial" w:hAnsi="Arial" w:cs="Arial"/>
          <w:color w:val="000000" w:themeColor="text1"/>
        </w:rPr>
        <w:t>relaciones</w:t>
      </w:r>
      <w:r w:rsidRPr="00A6505D">
        <w:rPr>
          <w:rFonts w:ascii="Arial" w:hAnsi="Arial" w:cs="Arial"/>
          <w:color w:val="000000" w:themeColor="text1"/>
          <w:spacing w:val="-6"/>
        </w:rPr>
        <w:t xml:space="preserve"> </w:t>
      </w:r>
      <w:r w:rsidRPr="00A6505D">
        <w:rPr>
          <w:rFonts w:ascii="Arial" w:hAnsi="Arial" w:cs="Arial"/>
          <w:color w:val="000000" w:themeColor="text1"/>
        </w:rPr>
        <w:t>entre ellos,</w:t>
      </w:r>
      <w:r w:rsidRPr="00A6505D">
        <w:rPr>
          <w:rFonts w:ascii="Arial" w:hAnsi="Arial" w:cs="Arial"/>
          <w:color w:val="000000" w:themeColor="text1"/>
          <w:spacing w:val="-9"/>
        </w:rPr>
        <w:t xml:space="preserve"> </w:t>
      </w:r>
      <w:r w:rsidRPr="00A6505D">
        <w:rPr>
          <w:rFonts w:ascii="Arial" w:hAnsi="Arial" w:cs="Arial"/>
          <w:color w:val="000000" w:themeColor="text1"/>
        </w:rPr>
        <w:t>los</w:t>
      </w:r>
      <w:r w:rsidRPr="00A6505D">
        <w:rPr>
          <w:rFonts w:ascii="Arial" w:hAnsi="Arial" w:cs="Arial"/>
          <w:color w:val="000000" w:themeColor="text1"/>
          <w:spacing w:val="-11"/>
        </w:rPr>
        <w:t xml:space="preserve"> </w:t>
      </w:r>
      <w:r w:rsidRPr="00A6505D">
        <w:rPr>
          <w:rFonts w:ascii="Arial" w:hAnsi="Arial" w:cs="Arial"/>
          <w:color w:val="000000" w:themeColor="text1"/>
        </w:rPr>
        <w:t>términos,</w:t>
      </w:r>
      <w:r w:rsidRPr="00A6505D">
        <w:rPr>
          <w:rFonts w:ascii="Arial" w:hAnsi="Arial" w:cs="Arial"/>
          <w:color w:val="000000" w:themeColor="text1"/>
          <w:spacing w:val="-10"/>
        </w:rPr>
        <w:t xml:space="preserve"> </w:t>
      </w:r>
      <w:r w:rsidRPr="00A6505D">
        <w:rPr>
          <w:rFonts w:ascii="Arial" w:hAnsi="Arial" w:cs="Arial"/>
          <w:color w:val="000000" w:themeColor="text1"/>
        </w:rPr>
        <w:t>actividades,</w:t>
      </w:r>
      <w:r w:rsidRPr="00A6505D">
        <w:rPr>
          <w:rFonts w:ascii="Arial" w:hAnsi="Arial" w:cs="Arial"/>
          <w:color w:val="000000" w:themeColor="text1"/>
          <w:spacing w:val="-10"/>
        </w:rPr>
        <w:t xml:space="preserve"> </w:t>
      </w:r>
      <w:r w:rsidRPr="00A6505D">
        <w:rPr>
          <w:rFonts w:ascii="Arial" w:hAnsi="Arial" w:cs="Arial"/>
          <w:color w:val="000000" w:themeColor="text1"/>
        </w:rPr>
        <w:t>condiciones</w:t>
      </w:r>
      <w:r w:rsidRPr="00A6505D">
        <w:rPr>
          <w:rFonts w:ascii="Arial" w:hAnsi="Arial" w:cs="Arial"/>
          <w:color w:val="000000" w:themeColor="text1"/>
          <w:spacing w:val="-11"/>
        </w:rPr>
        <w:t xml:space="preserve"> </w:t>
      </w:r>
      <w:r w:rsidRPr="00A6505D">
        <w:rPr>
          <w:rFonts w:ascii="Arial" w:hAnsi="Arial" w:cs="Arial"/>
          <w:color w:val="000000" w:themeColor="text1"/>
        </w:rPr>
        <w:t>y</w:t>
      </w:r>
      <w:r w:rsidRPr="00A6505D">
        <w:rPr>
          <w:rFonts w:ascii="Arial" w:hAnsi="Arial" w:cs="Arial"/>
          <w:color w:val="000000" w:themeColor="text1"/>
          <w:spacing w:val="-11"/>
        </w:rPr>
        <w:t xml:space="preserve"> </w:t>
      </w:r>
      <w:r w:rsidRPr="00A6505D">
        <w:rPr>
          <w:rFonts w:ascii="Arial" w:hAnsi="Arial" w:cs="Arial"/>
          <w:color w:val="000000" w:themeColor="text1"/>
        </w:rPr>
        <w:t>participación</w:t>
      </w:r>
      <w:r w:rsidRPr="00A6505D">
        <w:rPr>
          <w:rFonts w:ascii="Arial" w:hAnsi="Arial" w:cs="Arial"/>
          <w:color w:val="000000" w:themeColor="text1"/>
          <w:spacing w:val="-9"/>
        </w:rPr>
        <w:t xml:space="preserve"> </w:t>
      </w:r>
      <w:r w:rsidRPr="00A6505D">
        <w:rPr>
          <w:rFonts w:ascii="Arial" w:hAnsi="Arial" w:cs="Arial"/>
          <w:color w:val="000000" w:themeColor="text1"/>
        </w:rPr>
        <w:t>porcentual</w:t>
      </w:r>
      <w:r w:rsidRPr="00A6505D">
        <w:rPr>
          <w:rFonts w:ascii="Arial" w:hAnsi="Arial" w:cs="Arial"/>
          <w:color w:val="000000" w:themeColor="text1"/>
          <w:spacing w:val="-12"/>
        </w:rPr>
        <w:t xml:space="preserve"> </w:t>
      </w:r>
      <w:r w:rsidRPr="00A6505D">
        <w:rPr>
          <w:rFonts w:ascii="Arial" w:hAnsi="Arial" w:cs="Arial"/>
          <w:color w:val="000000" w:themeColor="text1"/>
        </w:rPr>
        <w:t>de</w:t>
      </w:r>
      <w:r w:rsidRPr="00A6505D">
        <w:rPr>
          <w:rFonts w:ascii="Arial" w:hAnsi="Arial" w:cs="Arial"/>
          <w:color w:val="000000" w:themeColor="text1"/>
          <w:spacing w:val="-12"/>
        </w:rPr>
        <w:t xml:space="preserve"> </w:t>
      </w:r>
      <w:r w:rsidRPr="00A6505D">
        <w:rPr>
          <w:rFonts w:ascii="Arial" w:hAnsi="Arial" w:cs="Arial"/>
          <w:color w:val="000000" w:themeColor="text1"/>
        </w:rPr>
        <w:t>los</w:t>
      </w:r>
      <w:r w:rsidRPr="00A6505D">
        <w:rPr>
          <w:rFonts w:ascii="Arial" w:hAnsi="Arial" w:cs="Arial"/>
          <w:color w:val="000000" w:themeColor="text1"/>
          <w:spacing w:val="-12"/>
        </w:rPr>
        <w:t xml:space="preserve"> </w:t>
      </w:r>
      <w:r w:rsidRPr="00A6505D">
        <w:rPr>
          <w:rFonts w:ascii="Arial" w:hAnsi="Arial" w:cs="Arial"/>
          <w:color w:val="000000" w:themeColor="text1"/>
        </w:rPr>
        <w:t>miembros</w:t>
      </w:r>
      <w:r w:rsidRPr="00A6505D">
        <w:rPr>
          <w:rFonts w:ascii="Arial" w:hAnsi="Arial" w:cs="Arial"/>
          <w:color w:val="000000" w:themeColor="text1"/>
          <w:spacing w:val="-11"/>
        </w:rPr>
        <w:t xml:space="preserve"> </w:t>
      </w:r>
      <w:r w:rsidRPr="00A6505D">
        <w:rPr>
          <w:rFonts w:ascii="Arial" w:hAnsi="Arial" w:cs="Arial"/>
          <w:color w:val="000000" w:themeColor="text1"/>
        </w:rPr>
        <w:t>del consorcio o la unión temporal en la propuesta y en la ejecución de las obligaciones atribuidas al contratista por el contrato</w:t>
      </w:r>
      <w:r w:rsidRPr="00A6505D">
        <w:rPr>
          <w:rFonts w:ascii="Arial" w:hAnsi="Arial" w:cs="Arial"/>
          <w:color w:val="000000" w:themeColor="text1"/>
          <w:spacing w:val="-4"/>
        </w:rPr>
        <w:t xml:space="preserve"> </w:t>
      </w:r>
      <w:r w:rsidRPr="00A6505D">
        <w:rPr>
          <w:rFonts w:ascii="Arial" w:hAnsi="Arial" w:cs="Arial"/>
          <w:color w:val="000000" w:themeColor="text1"/>
        </w:rPr>
        <w:t>ofrecido.</w:t>
      </w:r>
    </w:p>
    <w:p w14:paraId="210A1B0A" w14:textId="77777777" w:rsidR="00114F6C" w:rsidRPr="00A6505D" w:rsidRDefault="00114F6C" w:rsidP="00114F6C">
      <w:pPr>
        <w:pStyle w:val="Prrafodelista"/>
        <w:widowControl w:val="0"/>
        <w:tabs>
          <w:tab w:val="left" w:pos="1042"/>
        </w:tabs>
        <w:autoSpaceDE w:val="0"/>
        <w:autoSpaceDN w:val="0"/>
        <w:spacing w:after="0"/>
        <w:ind w:left="360"/>
        <w:jc w:val="both"/>
        <w:rPr>
          <w:rFonts w:ascii="Arial" w:hAnsi="Arial" w:cs="Arial"/>
          <w:color w:val="000000" w:themeColor="text1"/>
        </w:rPr>
      </w:pPr>
    </w:p>
    <w:p w14:paraId="07E506DA" w14:textId="612FCDB4" w:rsidR="00114F6C" w:rsidRPr="00A6505D" w:rsidRDefault="00114F6C" w:rsidP="008C0FDC">
      <w:pPr>
        <w:numPr>
          <w:ilvl w:val="0"/>
          <w:numId w:val="20"/>
        </w:numPr>
        <w:spacing w:after="0"/>
        <w:contextualSpacing/>
        <w:jc w:val="both"/>
        <w:rPr>
          <w:rFonts w:ascii="Arial" w:hAnsi="Arial" w:cs="Arial"/>
          <w:snapToGrid w:val="0"/>
          <w:color w:val="000000" w:themeColor="text1"/>
        </w:rPr>
      </w:pPr>
      <w:r w:rsidRPr="00A6505D">
        <w:rPr>
          <w:rFonts w:ascii="Arial" w:hAnsi="Arial" w:cs="Arial"/>
          <w:snapToGrid w:val="0"/>
          <w:color w:val="000000" w:themeColor="text1"/>
        </w:rPr>
        <w:t xml:space="preserve">Acreditar un término mínimo de duración del consorcio o de la unión temporal que inicie desde la presentación de la oferta y hasta dos (2) años más de la vigencia del contrato. </w:t>
      </w:r>
    </w:p>
    <w:p w14:paraId="5DEAAD63" w14:textId="77777777" w:rsidR="009A4F53" w:rsidRPr="00A6505D" w:rsidRDefault="009A4F53" w:rsidP="009A4F53">
      <w:pPr>
        <w:pStyle w:val="Prrafodelista"/>
        <w:widowControl w:val="0"/>
        <w:tabs>
          <w:tab w:val="left" w:pos="1042"/>
        </w:tabs>
        <w:autoSpaceDE w:val="0"/>
        <w:autoSpaceDN w:val="0"/>
        <w:ind w:left="360"/>
        <w:jc w:val="both"/>
        <w:rPr>
          <w:rFonts w:ascii="Arial" w:hAnsi="Arial" w:cs="Arial"/>
          <w:color w:val="000000" w:themeColor="text1"/>
        </w:rPr>
      </w:pPr>
    </w:p>
    <w:p w14:paraId="0F0A958C" w14:textId="77777777" w:rsidR="009A4F53" w:rsidRPr="00A6505D" w:rsidRDefault="009A4F53" w:rsidP="008C0FDC">
      <w:pPr>
        <w:pStyle w:val="Prrafodelista"/>
        <w:widowControl w:val="0"/>
        <w:numPr>
          <w:ilvl w:val="0"/>
          <w:numId w:val="20"/>
        </w:numPr>
        <w:tabs>
          <w:tab w:val="left" w:pos="1042"/>
        </w:tabs>
        <w:autoSpaceDE w:val="0"/>
        <w:autoSpaceDN w:val="0"/>
        <w:spacing w:after="0"/>
        <w:jc w:val="both"/>
        <w:rPr>
          <w:rFonts w:ascii="Arial" w:hAnsi="Arial" w:cs="Arial"/>
          <w:color w:val="000000" w:themeColor="text1"/>
        </w:rPr>
      </w:pPr>
      <w:r w:rsidRPr="00A6505D">
        <w:rPr>
          <w:rFonts w:ascii="Arial" w:hAnsi="Arial" w:cs="Arial"/>
          <w:color w:val="000000" w:themeColor="text1"/>
        </w:rPr>
        <w:t>Se debe dentro del acto de constitución, sea consorcio o unión temporal, efectuar una descripción</w:t>
      </w:r>
      <w:r w:rsidRPr="00A6505D">
        <w:rPr>
          <w:rFonts w:ascii="Arial" w:hAnsi="Arial" w:cs="Arial"/>
          <w:color w:val="000000" w:themeColor="text1"/>
          <w:spacing w:val="-13"/>
        </w:rPr>
        <w:t xml:space="preserve"> </w:t>
      </w:r>
      <w:r w:rsidRPr="00A6505D">
        <w:rPr>
          <w:rFonts w:ascii="Arial" w:hAnsi="Arial" w:cs="Arial"/>
          <w:color w:val="000000" w:themeColor="text1"/>
        </w:rPr>
        <w:t>de</w:t>
      </w:r>
      <w:r w:rsidRPr="00A6505D">
        <w:rPr>
          <w:rFonts w:ascii="Arial" w:hAnsi="Arial" w:cs="Arial"/>
          <w:color w:val="000000" w:themeColor="text1"/>
          <w:spacing w:val="-13"/>
        </w:rPr>
        <w:t xml:space="preserve"> </w:t>
      </w:r>
      <w:r w:rsidRPr="00A6505D">
        <w:rPr>
          <w:rFonts w:ascii="Arial" w:hAnsi="Arial" w:cs="Arial"/>
          <w:color w:val="000000" w:themeColor="text1"/>
        </w:rPr>
        <w:t>las</w:t>
      </w:r>
      <w:r w:rsidRPr="00A6505D">
        <w:rPr>
          <w:rFonts w:ascii="Arial" w:hAnsi="Arial" w:cs="Arial"/>
          <w:color w:val="000000" w:themeColor="text1"/>
          <w:spacing w:val="-11"/>
        </w:rPr>
        <w:t xml:space="preserve"> </w:t>
      </w:r>
      <w:r w:rsidRPr="00A6505D">
        <w:rPr>
          <w:rFonts w:ascii="Arial" w:hAnsi="Arial" w:cs="Arial"/>
          <w:color w:val="000000" w:themeColor="text1"/>
        </w:rPr>
        <w:t>actividades</w:t>
      </w:r>
      <w:r w:rsidRPr="00A6505D">
        <w:rPr>
          <w:rFonts w:ascii="Arial" w:hAnsi="Arial" w:cs="Arial"/>
          <w:color w:val="000000" w:themeColor="text1"/>
          <w:spacing w:val="-12"/>
        </w:rPr>
        <w:t xml:space="preserve"> </w:t>
      </w:r>
      <w:r w:rsidRPr="00A6505D">
        <w:rPr>
          <w:rFonts w:ascii="Arial" w:hAnsi="Arial" w:cs="Arial"/>
          <w:color w:val="000000" w:themeColor="text1"/>
        </w:rPr>
        <w:t>que</w:t>
      </w:r>
      <w:r w:rsidRPr="00A6505D">
        <w:rPr>
          <w:rFonts w:ascii="Arial" w:hAnsi="Arial" w:cs="Arial"/>
          <w:color w:val="000000" w:themeColor="text1"/>
          <w:spacing w:val="-13"/>
        </w:rPr>
        <w:t xml:space="preserve"> </w:t>
      </w:r>
      <w:r w:rsidRPr="00A6505D">
        <w:rPr>
          <w:rFonts w:ascii="Arial" w:hAnsi="Arial" w:cs="Arial"/>
          <w:color w:val="000000" w:themeColor="text1"/>
        </w:rPr>
        <w:t>ha</w:t>
      </w:r>
      <w:r w:rsidRPr="00A6505D">
        <w:rPr>
          <w:rFonts w:ascii="Arial" w:hAnsi="Arial" w:cs="Arial"/>
          <w:color w:val="000000" w:themeColor="text1"/>
          <w:spacing w:val="-14"/>
        </w:rPr>
        <w:t xml:space="preserve"> </w:t>
      </w:r>
      <w:r w:rsidRPr="00A6505D">
        <w:rPr>
          <w:rFonts w:ascii="Arial" w:hAnsi="Arial" w:cs="Arial"/>
          <w:color w:val="000000" w:themeColor="text1"/>
        </w:rPr>
        <w:t>de</w:t>
      </w:r>
      <w:r w:rsidRPr="00A6505D">
        <w:rPr>
          <w:rFonts w:ascii="Arial" w:hAnsi="Arial" w:cs="Arial"/>
          <w:color w:val="000000" w:themeColor="text1"/>
          <w:spacing w:val="-13"/>
        </w:rPr>
        <w:t xml:space="preserve"> </w:t>
      </w:r>
      <w:r w:rsidRPr="00A6505D">
        <w:rPr>
          <w:rFonts w:ascii="Arial" w:hAnsi="Arial" w:cs="Arial"/>
          <w:color w:val="000000" w:themeColor="text1"/>
        </w:rPr>
        <w:t>desarrollar</w:t>
      </w:r>
      <w:r w:rsidRPr="00A6505D">
        <w:rPr>
          <w:rFonts w:ascii="Arial" w:hAnsi="Arial" w:cs="Arial"/>
          <w:color w:val="000000" w:themeColor="text1"/>
          <w:spacing w:val="-12"/>
        </w:rPr>
        <w:t xml:space="preserve"> </w:t>
      </w:r>
      <w:r w:rsidRPr="00A6505D">
        <w:rPr>
          <w:rFonts w:ascii="Arial" w:hAnsi="Arial" w:cs="Arial"/>
          <w:color w:val="000000" w:themeColor="text1"/>
        </w:rPr>
        <w:t>o</w:t>
      </w:r>
      <w:r w:rsidRPr="00A6505D">
        <w:rPr>
          <w:rFonts w:ascii="Arial" w:hAnsi="Arial" w:cs="Arial"/>
          <w:color w:val="000000" w:themeColor="text1"/>
          <w:spacing w:val="-11"/>
        </w:rPr>
        <w:t xml:space="preserve"> </w:t>
      </w:r>
      <w:r w:rsidRPr="00A6505D">
        <w:rPr>
          <w:rFonts w:ascii="Arial" w:hAnsi="Arial" w:cs="Arial"/>
          <w:color w:val="000000" w:themeColor="text1"/>
        </w:rPr>
        <w:t>ejecutar</w:t>
      </w:r>
      <w:r w:rsidRPr="00A6505D">
        <w:rPr>
          <w:rFonts w:ascii="Arial" w:hAnsi="Arial" w:cs="Arial"/>
          <w:color w:val="000000" w:themeColor="text1"/>
          <w:spacing w:val="-12"/>
        </w:rPr>
        <w:t xml:space="preserve"> </w:t>
      </w:r>
      <w:r w:rsidRPr="00A6505D">
        <w:rPr>
          <w:rFonts w:ascii="Arial" w:hAnsi="Arial" w:cs="Arial"/>
          <w:color w:val="000000" w:themeColor="text1"/>
        </w:rPr>
        <w:t>cada</w:t>
      </w:r>
      <w:r w:rsidRPr="00A6505D">
        <w:rPr>
          <w:rFonts w:ascii="Arial" w:hAnsi="Arial" w:cs="Arial"/>
          <w:color w:val="000000" w:themeColor="text1"/>
          <w:spacing w:val="-12"/>
        </w:rPr>
        <w:t xml:space="preserve"> </w:t>
      </w:r>
      <w:r w:rsidRPr="00A6505D">
        <w:rPr>
          <w:rFonts w:ascii="Arial" w:hAnsi="Arial" w:cs="Arial"/>
          <w:color w:val="000000" w:themeColor="text1"/>
        </w:rPr>
        <w:t>uno</w:t>
      </w:r>
      <w:r w:rsidRPr="00A6505D">
        <w:rPr>
          <w:rFonts w:ascii="Arial" w:hAnsi="Arial" w:cs="Arial"/>
          <w:color w:val="000000" w:themeColor="text1"/>
          <w:spacing w:val="-11"/>
        </w:rPr>
        <w:t xml:space="preserve"> </w:t>
      </w:r>
      <w:r w:rsidRPr="00A6505D">
        <w:rPr>
          <w:rFonts w:ascii="Arial" w:hAnsi="Arial" w:cs="Arial"/>
          <w:color w:val="000000" w:themeColor="text1"/>
        </w:rPr>
        <w:t>de</w:t>
      </w:r>
      <w:r w:rsidRPr="00A6505D">
        <w:rPr>
          <w:rFonts w:ascii="Arial" w:hAnsi="Arial" w:cs="Arial"/>
          <w:color w:val="000000" w:themeColor="text1"/>
          <w:spacing w:val="-15"/>
        </w:rPr>
        <w:t xml:space="preserve"> </w:t>
      </w:r>
      <w:r w:rsidRPr="00A6505D">
        <w:rPr>
          <w:rFonts w:ascii="Arial" w:hAnsi="Arial" w:cs="Arial"/>
          <w:color w:val="000000" w:themeColor="text1"/>
        </w:rPr>
        <w:t>sus</w:t>
      </w:r>
      <w:r w:rsidRPr="00A6505D">
        <w:rPr>
          <w:rFonts w:ascii="Arial" w:hAnsi="Arial" w:cs="Arial"/>
          <w:color w:val="000000" w:themeColor="text1"/>
          <w:spacing w:val="-11"/>
        </w:rPr>
        <w:t xml:space="preserve"> </w:t>
      </w:r>
      <w:r w:rsidRPr="00A6505D">
        <w:rPr>
          <w:rFonts w:ascii="Arial" w:hAnsi="Arial" w:cs="Arial"/>
          <w:color w:val="000000" w:themeColor="text1"/>
        </w:rPr>
        <w:t>integrantes respecto al objeto mismo y en relación directa con el porcentaje de participación que les asiste dentro del contrato de</w:t>
      </w:r>
      <w:r w:rsidRPr="00A6505D">
        <w:rPr>
          <w:rFonts w:ascii="Arial" w:hAnsi="Arial" w:cs="Arial"/>
          <w:color w:val="000000" w:themeColor="text1"/>
          <w:spacing w:val="-3"/>
        </w:rPr>
        <w:t xml:space="preserve"> </w:t>
      </w:r>
      <w:r w:rsidRPr="00A6505D">
        <w:rPr>
          <w:rFonts w:ascii="Arial" w:hAnsi="Arial" w:cs="Arial"/>
          <w:color w:val="000000" w:themeColor="text1"/>
        </w:rPr>
        <w:t>asociación.</w:t>
      </w:r>
    </w:p>
    <w:p w14:paraId="2417C286" w14:textId="77777777" w:rsidR="009A4F53" w:rsidRPr="00A6505D" w:rsidRDefault="009A4F53" w:rsidP="009A4F53">
      <w:pPr>
        <w:pStyle w:val="Prrafodelista"/>
        <w:rPr>
          <w:rFonts w:ascii="Arial" w:hAnsi="Arial" w:cs="Arial"/>
          <w:color w:val="000000" w:themeColor="text1"/>
        </w:rPr>
      </w:pPr>
    </w:p>
    <w:p w14:paraId="3E8E5E07" w14:textId="77777777" w:rsidR="009A4F53" w:rsidRPr="00A6505D" w:rsidRDefault="009A4F53" w:rsidP="008C0FDC">
      <w:pPr>
        <w:pStyle w:val="Prrafodelista"/>
        <w:widowControl w:val="0"/>
        <w:numPr>
          <w:ilvl w:val="0"/>
          <w:numId w:val="20"/>
        </w:numPr>
        <w:tabs>
          <w:tab w:val="left" w:pos="1042"/>
        </w:tabs>
        <w:autoSpaceDE w:val="0"/>
        <w:autoSpaceDN w:val="0"/>
        <w:spacing w:after="0"/>
        <w:jc w:val="both"/>
        <w:rPr>
          <w:rFonts w:ascii="Arial" w:hAnsi="Arial" w:cs="Arial"/>
          <w:color w:val="000000" w:themeColor="text1"/>
        </w:rPr>
      </w:pPr>
      <w:r w:rsidRPr="00A6505D">
        <w:rPr>
          <w:rFonts w:ascii="Arial" w:hAnsi="Arial" w:cs="Arial"/>
          <w:color w:val="000000" w:themeColor="text1"/>
        </w:rPr>
        <w:t>La existencia, representación, capacidad legal y capacidad jurídica de las personas jurídicas consorciadas o asociadas en unión temporal o consorcio, y la capacidad de sus representantes para la constitución del consorcio o unión temporal, así como de la propuesta para la presentación, celebración, ejecución y liquidación del</w:t>
      </w:r>
      <w:r w:rsidRPr="00A6505D">
        <w:rPr>
          <w:rFonts w:ascii="Arial" w:hAnsi="Arial" w:cs="Arial"/>
          <w:color w:val="000000" w:themeColor="text1"/>
          <w:spacing w:val="-14"/>
        </w:rPr>
        <w:t xml:space="preserve"> </w:t>
      </w:r>
      <w:r w:rsidRPr="00A6505D">
        <w:rPr>
          <w:rFonts w:ascii="Arial" w:hAnsi="Arial" w:cs="Arial"/>
          <w:color w:val="000000" w:themeColor="text1"/>
        </w:rPr>
        <w:t>contrato.</w:t>
      </w:r>
    </w:p>
    <w:p w14:paraId="76BA1A17" w14:textId="77777777" w:rsidR="009A4F53" w:rsidRPr="00A6505D" w:rsidRDefault="009A4F53" w:rsidP="009A4F53">
      <w:pPr>
        <w:pStyle w:val="Prrafodelista"/>
        <w:rPr>
          <w:rFonts w:ascii="Arial" w:hAnsi="Arial" w:cs="Arial"/>
          <w:color w:val="000000" w:themeColor="text1"/>
        </w:rPr>
      </w:pPr>
    </w:p>
    <w:p w14:paraId="5C87E59B" w14:textId="7DAE6D49" w:rsidR="009A4F53" w:rsidRPr="00A6505D" w:rsidRDefault="009A4F53" w:rsidP="008C0FDC">
      <w:pPr>
        <w:pStyle w:val="Prrafodelista"/>
        <w:widowControl w:val="0"/>
        <w:numPr>
          <w:ilvl w:val="0"/>
          <w:numId w:val="20"/>
        </w:numPr>
        <w:tabs>
          <w:tab w:val="left" w:pos="1042"/>
        </w:tabs>
        <w:autoSpaceDE w:val="0"/>
        <w:autoSpaceDN w:val="0"/>
        <w:spacing w:after="0"/>
        <w:jc w:val="both"/>
        <w:rPr>
          <w:rFonts w:ascii="Arial" w:hAnsi="Arial" w:cs="Arial"/>
          <w:color w:val="000000" w:themeColor="text1"/>
        </w:rPr>
      </w:pPr>
      <w:r w:rsidRPr="00A6505D">
        <w:rPr>
          <w:rFonts w:ascii="Arial" w:hAnsi="Arial" w:cs="Arial"/>
          <w:color w:val="000000" w:themeColor="text1"/>
        </w:rPr>
        <w:t>Que</w:t>
      </w:r>
      <w:r w:rsidRPr="00A6505D">
        <w:rPr>
          <w:rFonts w:ascii="Arial" w:hAnsi="Arial" w:cs="Arial"/>
          <w:color w:val="000000" w:themeColor="text1"/>
          <w:spacing w:val="-6"/>
        </w:rPr>
        <w:t xml:space="preserve"> </w:t>
      </w:r>
      <w:r w:rsidRPr="00A6505D">
        <w:rPr>
          <w:rFonts w:ascii="Arial" w:hAnsi="Arial" w:cs="Arial"/>
          <w:color w:val="000000" w:themeColor="text1"/>
        </w:rPr>
        <w:t>cada</w:t>
      </w:r>
      <w:r w:rsidRPr="00A6505D">
        <w:rPr>
          <w:rFonts w:ascii="Arial" w:hAnsi="Arial" w:cs="Arial"/>
          <w:color w:val="000000" w:themeColor="text1"/>
          <w:spacing w:val="-8"/>
        </w:rPr>
        <w:t xml:space="preserve"> </w:t>
      </w:r>
      <w:r w:rsidRPr="00A6505D">
        <w:rPr>
          <w:rFonts w:ascii="Arial" w:hAnsi="Arial" w:cs="Arial"/>
          <w:color w:val="000000" w:themeColor="text1"/>
        </w:rPr>
        <w:t>una</w:t>
      </w:r>
      <w:r w:rsidRPr="00A6505D">
        <w:rPr>
          <w:rFonts w:ascii="Arial" w:hAnsi="Arial" w:cs="Arial"/>
          <w:color w:val="000000" w:themeColor="text1"/>
          <w:spacing w:val="-4"/>
        </w:rPr>
        <w:t xml:space="preserve"> </w:t>
      </w:r>
      <w:r w:rsidRPr="00A6505D">
        <w:rPr>
          <w:rFonts w:ascii="Arial" w:hAnsi="Arial" w:cs="Arial"/>
          <w:color w:val="000000" w:themeColor="text1"/>
        </w:rPr>
        <w:t>de</w:t>
      </w:r>
      <w:r w:rsidRPr="00A6505D">
        <w:rPr>
          <w:rFonts w:ascii="Arial" w:hAnsi="Arial" w:cs="Arial"/>
          <w:color w:val="000000" w:themeColor="text1"/>
          <w:spacing w:val="-6"/>
        </w:rPr>
        <w:t xml:space="preserve"> </w:t>
      </w:r>
      <w:r w:rsidRPr="00A6505D">
        <w:rPr>
          <w:rFonts w:ascii="Arial" w:hAnsi="Arial" w:cs="Arial"/>
          <w:color w:val="000000" w:themeColor="text1"/>
        </w:rPr>
        <w:t>las</w:t>
      </w:r>
      <w:r w:rsidRPr="00A6505D">
        <w:rPr>
          <w:rFonts w:ascii="Arial" w:hAnsi="Arial" w:cs="Arial"/>
          <w:color w:val="000000" w:themeColor="text1"/>
          <w:spacing w:val="-5"/>
        </w:rPr>
        <w:t xml:space="preserve"> </w:t>
      </w:r>
      <w:r w:rsidRPr="00A6505D">
        <w:rPr>
          <w:rFonts w:ascii="Arial" w:hAnsi="Arial" w:cs="Arial"/>
          <w:color w:val="000000" w:themeColor="text1"/>
        </w:rPr>
        <w:t>personas</w:t>
      </w:r>
      <w:r w:rsidRPr="00A6505D">
        <w:rPr>
          <w:rFonts w:ascii="Arial" w:hAnsi="Arial" w:cs="Arial"/>
          <w:color w:val="000000" w:themeColor="text1"/>
          <w:spacing w:val="-4"/>
        </w:rPr>
        <w:t xml:space="preserve"> </w:t>
      </w:r>
      <w:r w:rsidRPr="00A6505D">
        <w:rPr>
          <w:rFonts w:ascii="Arial" w:hAnsi="Arial" w:cs="Arial"/>
          <w:color w:val="000000" w:themeColor="text1"/>
        </w:rPr>
        <w:t>jurídicas</w:t>
      </w:r>
      <w:r w:rsidRPr="00A6505D">
        <w:rPr>
          <w:rFonts w:ascii="Arial" w:hAnsi="Arial" w:cs="Arial"/>
          <w:color w:val="000000" w:themeColor="text1"/>
          <w:spacing w:val="-5"/>
        </w:rPr>
        <w:t xml:space="preserve"> </w:t>
      </w:r>
      <w:r w:rsidRPr="00A6505D">
        <w:rPr>
          <w:rFonts w:ascii="Arial" w:hAnsi="Arial" w:cs="Arial"/>
          <w:color w:val="000000" w:themeColor="text1"/>
        </w:rPr>
        <w:t>integrantes</w:t>
      </w:r>
      <w:r w:rsidRPr="00A6505D">
        <w:rPr>
          <w:rFonts w:ascii="Arial" w:hAnsi="Arial" w:cs="Arial"/>
          <w:color w:val="000000" w:themeColor="text1"/>
          <w:spacing w:val="-5"/>
        </w:rPr>
        <w:t xml:space="preserve"> </w:t>
      </w:r>
      <w:r w:rsidRPr="00A6505D">
        <w:rPr>
          <w:rFonts w:ascii="Arial" w:hAnsi="Arial" w:cs="Arial"/>
          <w:color w:val="000000" w:themeColor="text1"/>
        </w:rPr>
        <w:t>del</w:t>
      </w:r>
      <w:r w:rsidRPr="00A6505D">
        <w:rPr>
          <w:rFonts w:ascii="Arial" w:hAnsi="Arial" w:cs="Arial"/>
          <w:color w:val="000000" w:themeColor="text1"/>
          <w:spacing w:val="-5"/>
        </w:rPr>
        <w:t xml:space="preserve"> </w:t>
      </w:r>
      <w:r w:rsidRPr="00A6505D">
        <w:rPr>
          <w:rFonts w:ascii="Arial" w:hAnsi="Arial" w:cs="Arial"/>
          <w:color w:val="000000" w:themeColor="text1"/>
        </w:rPr>
        <w:t>consorcio</w:t>
      </w:r>
      <w:r w:rsidRPr="00A6505D">
        <w:rPr>
          <w:rFonts w:ascii="Arial" w:hAnsi="Arial" w:cs="Arial"/>
          <w:color w:val="000000" w:themeColor="text1"/>
          <w:spacing w:val="-6"/>
        </w:rPr>
        <w:t xml:space="preserve"> </w:t>
      </w:r>
      <w:r w:rsidRPr="00A6505D">
        <w:rPr>
          <w:rFonts w:ascii="Arial" w:hAnsi="Arial" w:cs="Arial"/>
          <w:color w:val="000000" w:themeColor="text1"/>
        </w:rPr>
        <w:t>o</w:t>
      </w:r>
      <w:r w:rsidRPr="00A6505D">
        <w:rPr>
          <w:rFonts w:ascii="Arial" w:hAnsi="Arial" w:cs="Arial"/>
          <w:color w:val="000000" w:themeColor="text1"/>
          <w:spacing w:val="-7"/>
        </w:rPr>
        <w:t xml:space="preserve"> </w:t>
      </w:r>
      <w:r w:rsidRPr="00A6505D">
        <w:rPr>
          <w:rFonts w:ascii="Arial" w:hAnsi="Arial" w:cs="Arial"/>
          <w:color w:val="000000" w:themeColor="text1"/>
        </w:rPr>
        <w:t>unión</w:t>
      </w:r>
      <w:r w:rsidRPr="00A6505D">
        <w:rPr>
          <w:rFonts w:ascii="Arial" w:hAnsi="Arial" w:cs="Arial"/>
          <w:color w:val="000000" w:themeColor="text1"/>
          <w:spacing w:val="-8"/>
        </w:rPr>
        <w:t xml:space="preserve"> </w:t>
      </w:r>
      <w:r w:rsidRPr="00A6505D">
        <w:rPr>
          <w:rFonts w:ascii="Arial" w:hAnsi="Arial" w:cs="Arial"/>
          <w:color w:val="000000" w:themeColor="text1"/>
        </w:rPr>
        <w:t>temporal</w:t>
      </w:r>
      <w:r w:rsidRPr="00A6505D">
        <w:rPr>
          <w:rFonts w:ascii="Arial" w:hAnsi="Arial" w:cs="Arial"/>
          <w:color w:val="000000" w:themeColor="text1"/>
          <w:spacing w:val="-6"/>
        </w:rPr>
        <w:t xml:space="preserve"> </w:t>
      </w:r>
      <w:r w:rsidRPr="00A6505D">
        <w:rPr>
          <w:rFonts w:ascii="Arial" w:hAnsi="Arial" w:cs="Arial"/>
          <w:color w:val="000000" w:themeColor="text1"/>
        </w:rPr>
        <w:t xml:space="preserve">tengan un término mínimo de duración de </w:t>
      </w:r>
      <w:r w:rsidR="00957F63" w:rsidRPr="00A6505D">
        <w:rPr>
          <w:rFonts w:ascii="Arial" w:hAnsi="Arial" w:cs="Arial"/>
          <w:color w:val="000000" w:themeColor="text1"/>
        </w:rPr>
        <w:t>dos</w:t>
      </w:r>
      <w:r w:rsidR="00B774AC" w:rsidRPr="00A6505D">
        <w:rPr>
          <w:rFonts w:ascii="Arial" w:hAnsi="Arial" w:cs="Arial"/>
          <w:color w:val="000000" w:themeColor="text1"/>
        </w:rPr>
        <w:t xml:space="preserve"> </w:t>
      </w:r>
      <w:r w:rsidRPr="00A6505D">
        <w:rPr>
          <w:rFonts w:ascii="Arial" w:hAnsi="Arial" w:cs="Arial"/>
          <w:color w:val="000000" w:themeColor="text1"/>
        </w:rPr>
        <w:t>(</w:t>
      </w:r>
      <w:r w:rsidR="00957F63" w:rsidRPr="00A6505D">
        <w:rPr>
          <w:rFonts w:ascii="Arial" w:hAnsi="Arial" w:cs="Arial"/>
          <w:color w:val="000000" w:themeColor="text1"/>
        </w:rPr>
        <w:t>2</w:t>
      </w:r>
      <w:r w:rsidRPr="00A6505D">
        <w:rPr>
          <w:rFonts w:ascii="Arial" w:hAnsi="Arial" w:cs="Arial"/>
          <w:color w:val="000000" w:themeColor="text1"/>
        </w:rPr>
        <w:t>) año</w:t>
      </w:r>
      <w:r w:rsidR="00957F63" w:rsidRPr="00A6505D">
        <w:rPr>
          <w:rFonts w:ascii="Arial" w:hAnsi="Arial" w:cs="Arial"/>
          <w:color w:val="000000" w:themeColor="text1"/>
        </w:rPr>
        <w:t>s</w:t>
      </w:r>
      <w:r w:rsidRPr="00A6505D">
        <w:rPr>
          <w:rFonts w:ascii="Arial" w:hAnsi="Arial" w:cs="Arial"/>
          <w:color w:val="000000" w:themeColor="text1"/>
        </w:rPr>
        <w:t>, contado a partir del vencimiento del plazo máximo para la entrega de los bienes y/o servicios o de la vigencia del</w:t>
      </w:r>
      <w:r w:rsidRPr="00A6505D">
        <w:rPr>
          <w:rFonts w:ascii="Arial" w:hAnsi="Arial" w:cs="Arial"/>
          <w:color w:val="000000" w:themeColor="text1"/>
          <w:spacing w:val="-17"/>
        </w:rPr>
        <w:t xml:space="preserve"> </w:t>
      </w:r>
      <w:r w:rsidRPr="00A6505D">
        <w:rPr>
          <w:rFonts w:ascii="Arial" w:hAnsi="Arial" w:cs="Arial"/>
          <w:color w:val="000000" w:themeColor="text1"/>
        </w:rPr>
        <w:t>contrato.</w:t>
      </w:r>
    </w:p>
    <w:p w14:paraId="648051E2" w14:textId="77777777" w:rsidR="009A4F53" w:rsidRPr="00A6505D" w:rsidRDefault="009A4F53" w:rsidP="009A4F53">
      <w:pPr>
        <w:pStyle w:val="Prrafodelista"/>
        <w:rPr>
          <w:rFonts w:ascii="Arial" w:hAnsi="Arial" w:cs="Arial"/>
          <w:color w:val="000000" w:themeColor="text1"/>
        </w:rPr>
      </w:pPr>
    </w:p>
    <w:p w14:paraId="01B43720" w14:textId="4EE8738F" w:rsidR="009A4F53" w:rsidRPr="00A6505D" w:rsidRDefault="009A4F53" w:rsidP="008C0FDC">
      <w:pPr>
        <w:pStyle w:val="Prrafodelista"/>
        <w:widowControl w:val="0"/>
        <w:numPr>
          <w:ilvl w:val="0"/>
          <w:numId w:val="20"/>
        </w:numPr>
        <w:tabs>
          <w:tab w:val="left" w:pos="1042"/>
        </w:tabs>
        <w:autoSpaceDE w:val="0"/>
        <w:autoSpaceDN w:val="0"/>
        <w:spacing w:before="2" w:after="0"/>
        <w:jc w:val="both"/>
        <w:rPr>
          <w:rFonts w:ascii="Arial" w:hAnsi="Arial" w:cs="Arial"/>
          <w:color w:val="000000" w:themeColor="text1"/>
        </w:rPr>
      </w:pPr>
      <w:r w:rsidRPr="00A6505D">
        <w:rPr>
          <w:rFonts w:ascii="Arial" w:hAnsi="Arial" w:cs="Arial"/>
          <w:color w:val="000000" w:themeColor="text1"/>
        </w:rPr>
        <w:t>La designación de un representante que debe estar facultado para actuar en nombre y representación del Consorcio o Unión Temporal. Igualmente debe designar un suplente que lo reemplace en los casos de ausencia temporal o</w:t>
      </w:r>
      <w:r w:rsidRPr="00A6505D">
        <w:rPr>
          <w:rFonts w:ascii="Arial" w:hAnsi="Arial" w:cs="Arial"/>
          <w:color w:val="000000" w:themeColor="text1"/>
          <w:spacing w:val="-11"/>
        </w:rPr>
        <w:t xml:space="preserve"> </w:t>
      </w:r>
      <w:r w:rsidRPr="00A6505D">
        <w:rPr>
          <w:rFonts w:ascii="Arial" w:hAnsi="Arial" w:cs="Arial"/>
          <w:color w:val="000000" w:themeColor="text1"/>
        </w:rPr>
        <w:t>definitiva.</w:t>
      </w:r>
    </w:p>
    <w:p w14:paraId="46A61F1F" w14:textId="53E0FA94" w:rsidR="00C65D6F" w:rsidRPr="00A6505D" w:rsidRDefault="00C65D6F" w:rsidP="00C65D6F">
      <w:pPr>
        <w:widowControl w:val="0"/>
        <w:tabs>
          <w:tab w:val="left" w:pos="1042"/>
        </w:tabs>
        <w:autoSpaceDE w:val="0"/>
        <w:autoSpaceDN w:val="0"/>
        <w:spacing w:before="2" w:after="0"/>
        <w:jc w:val="both"/>
        <w:rPr>
          <w:rFonts w:ascii="Arial" w:hAnsi="Arial" w:cs="Arial"/>
          <w:color w:val="000000" w:themeColor="text1"/>
        </w:rPr>
      </w:pPr>
    </w:p>
    <w:p w14:paraId="79B387CF" w14:textId="77777777" w:rsidR="009A4F53" w:rsidRPr="00A6505D" w:rsidRDefault="009A4F53" w:rsidP="008C0FDC">
      <w:pPr>
        <w:pStyle w:val="Prrafodelista"/>
        <w:widowControl w:val="0"/>
        <w:numPr>
          <w:ilvl w:val="0"/>
          <w:numId w:val="20"/>
        </w:numPr>
        <w:tabs>
          <w:tab w:val="left" w:pos="1042"/>
        </w:tabs>
        <w:autoSpaceDE w:val="0"/>
        <w:autoSpaceDN w:val="0"/>
        <w:spacing w:after="0"/>
        <w:jc w:val="both"/>
        <w:rPr>
          <w:rFonts w:ascii="Arial" w:hAnsi="Arial" w:cs="Arial"/>
          <w:color w:val="000000" w:themeColor="text1"/>
        </w:rPr>
      </w:pPr>
      <w:r w:rsidRPr="00A6505D">
        <w:rPr>
          <w:rFonts w:ascii="Arial" w:hAnsi="Arial" w:cs="Arial"/>
          <w:color w:val="000000" w:themeColor="text1"/>
        </w:rPr>
        <w:t>Los requisitos relacionados con la existencia, representación legal y duración de los consorcios o uniones temporales, debe acreditarse mediante la presentación del documento consorcial o de constitución de la unión temporal en el que se consignen los acuerdos y la información</w:t>
      </w:r>
      <w:r w:rsidRPr="00A6505D">
        <w:rPr>
          <w:rFonts w:ascii="Arial" w:hAnsi="Arial" w:cs="Arial"/>
          <w:color w:val="000000" w:themeColor="text1"/>
          <w:spacing w:val="-3"/>
        </w:rPr>
        <w:t xml:space="preserve"> </w:t>
      </w:r>
      <w:r w:rsidRPr="00A6505D">
        <w:rPr>
          <w:rFonts w:ascii="Arial" w:hAnsi="Arial" w:cs="Arial"/>
          <w:color w:val="000000" w:themeColor="text1"/>
        </w:rPr>
        <w:t>requerida.</w:t>
      </w:r>
    </w:p>
    <w:p w14:paraId="776E1173" w14:textId="77777777" w:rsidR="009A4F53" w:rsidRPr="00A6505D" w:rsidRDefault="009A4F53" w:rsidP="009A4F53">
      <w:pPr>
        <w:pStyle w:val="Prrafodelista"/>
        <w:rPr>
          <w:rFonts w:ascii="Arial" w:hAnsi="Arial" w:cs="Arial"/>
          <w:color w:val="000000" w:themeColor="text1"/>
        </w:rPr>
      </w:pPr>
    </w:p>
    <w:p w14:paraId="54A06648" w14:textId="77777777" w:rsidR="009A4F53" w:rsidRPr="00A6505D" w:rsidRDefault="009A4F53" w:rsidP="008C0FDC">
      <w:pPr>
        <w:pStyle w:val="Prrafodelista"/>
        <w:widowControl w:val="0"/>
        <w:numPr>
          <w:ilvl w:val="0"/>
          <w:numId w:val="20"/>
        </w:numPr>
        <w:tabs>
          <w:tab w:val="left" w:pos="1042"/>
        </w:tabs>
        <w:autoSpaceDE w:val="0"/>
        <w:autoSpaceDN w:val="0"/>
        <w:spacing w:after="0"/>
        <w:jc w:val="both"/>
        <w:rPr>
          <w:rFonts w:ascii="Arial" w:hAnsi="Arial" w:cs="Arial"/>
          <w:color w:val="000000" w:themeColor="text1"/>
        </w:rPr>
      </w:pPr>
      <w:r w:rsidRPr="00A6505D">
        <w:rPr>
          <w:rFonts w:ascii="Arial" w:hAnsi="Arial" w:cs="Arial"/>
          <w:color w:val="000000" w:themeColor="text1"/>
        </w:rPr>
        <w:t>No se encuentre incurso en las causales de inhabilidad o incompatibilidad fijadas por la Constitución y la Ley, el proponente, alguno de los miembros del consorcio o Unión temporal o el representante</w:t>
      </w:r>
      <w:r w:rsidRPr="00A6505D">
        <w:rPr>
          <w:rFonts w:ascii="Arial" w:hAnsi="Arial" w:cs="Arial"/>
          <w:color w:val="000000" w:themeColor="text1"/>
          <w:spacing w:val="-3"/>
        </w:rPr>
        <w:t xml:space="preserve"> </w:t>
      </w:r>
      <w:r w:rsidRPr="00A6505D">
        <w:rPr>
          <w:rFonts w:ascii="Arial" w:hAnsi="Arial" w:cs="Arial"/>
          <w:color w:val="000000" w:themeColor="text1"/>
        </w:rPr>
        <w:t>legal.</w:t>
      </w:r>
    </w:p>
    <w:p w14:paraId="2880BB96" w14:textId="77777777" w:rsidR="009A4F53" w:rsidRPr="00A6505D" w:rsidRDefault="009A4F53" w:rsidP="009A4F53">
      <w:pPr>
        <w:pStyle w:val="Prrafodelista"/>
        <w:rPr>
          <w:rFonts w:ascii="Arial" w:hAnsi="Arial" w:cs="Arial"/>
          <w:color w:val="000000" w:themeColor="text1"/>
        </w:rPr>
      </w:pPr>
    </w:p>
    <w:p w14:paraId="6DA944C1" w14:textId="77777777" w:rsidR="009A4F53" w:rsidRPr="00A6505D" w:rsidRDefault="009A4F53" w:rsidP="008C0FDC">
      <w:pPr>
        <w:pStyle w:val="Prrafodelista"/>
        <w:numPr>
          <w:ilvl w:val="0"/>
          <w:numId w:val="20"/>
        </w:numPr>
        <w:spacing w:after="0"/>
        <w:jc w:val="both"/>
        <w:rPr>
          <w:rFonts w:ascii="Arial" w:hAnsi="Arial" w:cs="Arial"/>
          <w:color w:val="000000" w:themeColor="text1"/>
        </w:rPr>
      </w:pPr>
      <w:r w:rsidRPr="00A6505D">
        <w:rPr>
          <w:rFonts w:ascii="Arial" w:hAnsi="Arial" w:cs="Arial"/>
          <w:color w:val="000000" w:themeColor="text1"/>
        </w:rPr>
        <w:t>No se encuentre incurso en algunas de las causales de disolución o liquidación de sociedades</w:t>
      </w:r>
      <w:r w:rsidRPr="00A6505D">
        <w:rPr>
          <w:rFonts w:ascii="Arial" w:hAnsi="Arial" w:cs="Arial"/>
          <w:color w:val="000000" w:themeColor="text1"/>
          <w:spacing w:val="-3"/>
        </w:rPr>
        <w:t xml:space="preserve"> </w:t>
      </w:r>
      <w:r w:rsidRPr="00A6505D">
        <w:rPr>
          <w:rFonts w:ascii="Arial" w:hAnsi="Arial" w:cs="Arial"/>
          <w:color w:val="000000" w:themeColor="text1"/>
        </w:rPr>
        <w:t>el</w:t>
      </w:r>
      <w:r w:rsidRPr="00A6505D">
        <w:rPr>
          <w:rFonts w:ascii="Arial" w:hAnsi="Arial" w:cs="Arial"/>
          <w:color w:val="000000" w:themeColor="text1"/>
          <w:spacing w:val="-6"/>
        </w:rPr>
        <w:t xml:space="preserve"> </w:t>
      </w:r>
      <w:r w:rsidRPr="00A6505D">
        <w:rPr>
          <w:rFonts w:ascii="Arial" w:hAnsi="Arial" w:cs="Arial"/>
          <w:color w:val="000000" w:themeColor="text1"/>
        </w:rPr>
        <w:t>PROPONENTE</w:t>
      </w:r>
      <w:r w:rsidRPr="00A6505D">
        <w:rPr>
          <w:rFonts w:ascii="Arial" w:hAnsi="Arial" w:cs="Arial"/>
          <w:color w:val="000000" w:themeColor="text1"/>
          <w:spacing w:val="-3"/>
        </w:rPr>
        <w:t xml:space="preserve"> </w:t>
      </w:r>
      <w:r w:rsidRPr="00A6505D">
        <w:rPr>
          <w:rFonts w:ascii="Arial" w:hAnsi="Arial" w:cs="Arial"/>
          <w:color w:val="000000" w:themeColor="text1"/>
        </w:rPr>
        <w:t>o</w:t>
      </w:r>
      <w:r w:rsidRPr="00A6505D">
        <w:rPr>
          <w:rFonts w:ascii="Arial" w:hAnsi="Arial" w:cs="Arial"/>
          <w:color w:val="000000" w:themeColor="text1"/>
          <w:spacing w:val="-5"/>
        </w:rPr>
        <w:t xml:space="preserve"> </w:t>
      </w:r>
      <w:r w:rsidRPr="00A6505D">
        <w:rPr>
          <w:rFonts w:ascii="Arial" w:hAnsi="Arial" w:cs="Arial"/>
          <w:color w:val="000000" w:themeColor="text1"/>
        </w:rPr>
        <w:t>alguno</w:t>
      </w:r>
      <w:r w:rsidRPr="00A6505D">
        <w:rPr>
          <w:rFonts w:ascii="Arial" w:hAnsi="Arial" w:cs="Arial"/>
          <w:color w:val="000000" w:themeColor="text1"/>
          <w:spacing w:val="-5"/>
        </w:rPr>
        <w:t xml:space="preserve"> </w:t>
      </w:r>
      <w:r w:rsidRPr="00A6505D">
        <w:rPr>
          <w:rFonts w:ascii="Arial" w:hAnsi="Arial" w:cs="Arial"/>
          <w:color w:val="000000" w:themeColor="text1"/>
        </w:rPr>
        <w:t>de</w:t>
      </w:r>
      <w:r w:rsidRPr="00A6505D">
        <w:rPr>
          <w:rFonts w:ascii="Arial" w:hAnsi="Arial" w:cs="Arial"/>
          <w:color w:val="000000" w:themeColor="text1"/>
          <w:spacing w:val="-6"/>
        </w:rPr>
        <w:t xml:space="preserve"> </w:t>
      </w:r>
      <w:r w:rsidRPr="00A6505D">
        <w:rPr>
          <w:rFonts w:ascii="Arial" w:hAnsi="Arial" w:cs="Arial"/>
          <w:color w:val="000000" w:themeColor="text1"/>
        </w:rPr>
        <w:t>los</w:t>
      </w:r>
      <w:r w:rsidRPr="00A6505D">
        <w:rPr>
          <w:rFonts w:ascii="Arial" w:hAnsi="Arial" w:cs="Arial"/>
          <w:color w:val="000000" w:themeColor="text1"/>
          <w:spacing w:val="-4"/>
        </w:rPr>
        <w:t xml:space="preserve"> </w:t>
      </w:r>
      <w:r w:rsidRPr="00A6505D">
        <w:rPr>
          <w:rFonts w:ascii="Arial" w:hAnsi="Arial" w:cs="Arial"/>
          <w:color w:val="000000" w:themeColor="text1"/>
        </w:rPr>
        <w:t>miembros</w:t>
      </w:r>
      <w:r w:rsidRPr="00A6505D">
        <w:rPr>
          <w:rFonts w:ascii="Arial" w:hAnsi="Arial" w:cs="Arial"/>
          <w:color w:val="000000" w:themeColor="text1"/>
          <w:spacing w:val="-5"/>
        </w:rPr>
        <w:t xml:space="preserve"> </w:t>
      </w:r>
      <w:r w:rsidRPr="00A6505D">
        <w:rPr>
          <w:rFonts w:ascii="Arial" w:hAnsi="Arial" w:cs="Arial"/>
          <w:color w:val="000000" w:themeColor="text1"/>
        </w:rPr>
        <w:t>del</w:t>
      </w:r>
      <w:r w:rsidRPr="00A6505D">
        <w:rPr>
          <w:rFonts w:ascii="Arial" w:hAnsi="Arial" w:cs="Arial"/>
          <w:color w:val="000000" w:themeColor="text1"/>
          <w:spacing w:val="-6"/>
        </w:rPr>
        <w:t xml:space="preserve"> </w:t>
      </w:r>
      <w:r w:rsidRPr="00A6505D">
        <w:rPr>
          <w:rFonts w:ascii="Arial" w:hAnsi="Arial" w:cs="Arial"/>
          <w:color w:val="000000" w:themeColor="text1"/>
        </w:rPr>
        <w:t>consorcio</w:t>
      </w:r>
      <w:r w:rsidRPr="00A6505D">
        <w:rPr>
          <w:rFonts w:ascii="Arial" w:hAnsi="Arial" w:cs="Arial"/>
          <w:color w:val="000000" w:themeColor="text1"/>
          <w:spacing w:val="-3"/>
        </w:rPr>
        <w:t xml:space="preserve"> </w:t>
      </w:r>
      <w:r w:rsidRPr="00A6505D">
        <w:rPr>
          <w:rFonts w:ascii="Arial" w:hAnsi="Arial" w:cs="Arial"/>
          <w:color w:val="000000" w:themeColor="text1"/>
        </w:rPr>
        <w:t>o</w:t>
      </w:r>
      <w:r w:rsidRPr="00A6505D">
        <w:rPr>
          <w:rFonts w:ascii="Arial" w:hAnsi="Arial" w:cs="Arial"/>
          <w:color w:val="000000" w:themeColor="text1"/>
          <w:spacing w:val="-8"/>
        </w:rPr>
        <w:t xml:space="preserve"> </w:t>
      </w:r>
      <w:r w:rsidRPr="00A6505D">
        <w:rPr>
          <w:rFonts w:ascii="Arial" w:hAnsi="Arial" w:cs="Arial"/>
          <w:color w:val="000000" w:themeColor="text1"/>
        </w:rPr>
        <w:t>Unión</w:t>
      </w:r>
      <w:r w:rsidRPr="00A6505D">
        <w:rPr>
          <w:rFonts w:ascii="Arial" w:hAnsi="Arial" w:cs="Arial"/>
          <w:color w:val="000000" w:themeColor="text1"/>
          <w:spacing w:val="-3"/>
        </w:rPr>
        <w:t xml:space="preserve"> </w:t>
      </w:r>
      <w:r w:rsidRPr="00A6505D">
        <w:rPr>
          <w:rFonts w:ascii="Arial" w:hAnsi="Arial" w:cs="Arial"/>
          <w:color w:val="000000" w:themeColor="text1"/>
        </w:rPr>
        <w:t>temporal</w:t>
      </w:r>
      <w:r w:rsidRPr="00A6505D">
        <w:rPr>
          <w:rFonts w:ascii="Arial" w:hAnsi="Arial" w:cs="Arial"/>
          <w:color w:val="000000" w:themeColor="text1"/>
          <w:spacing w:val="-5"/>
        </w:rPr>
        <w:t xml:space="preserve"> </w:t>
      </w:r>
      <w:r w:rsidRPr="00A6505D">
        <w:rPr>
          <w:rFonts w:ascii="Arial" w:hAnsi="Arial" w:cs="Arial"/>
          <w:color w:val="000000" w:themeColor="text1"/>
        </w:rPr>
        <w:t>o el representante</w:t>
      </w:r>
      <w:r w:rsidRPr="00A6505D">
        <w:rPr>
          <w:rFonts w:ascii="Arial" w:hAnsi="Arial" w:cs="Arial"/>
          <w:color w:val="000000" w:themeColor="text1"/>
          <w:spacing w:val="-4"/>
        </w:rPr>
        <w:t xml:space="preserve"> </w:t>
      </w:r>
      <w:r w:rsidRPr="00A6505D">
        <w:rPr>
          <w:rFonts w:ascii="Arial" w:hAnsi="Arial" w:cs="Arial"/>
          <w:color w:val="000000" w:themeColor="text1"/>
        </w:rPr>
        <w:t>legal.</w:t>
      </w:r>
    </w:p>
    <w:p w14:paraId="11BF8319" w14:textId="77777777" w:rsidR="009A4F53" w:rsidRPr="00A6505D" w:rsidRDefault="009A4F53" w:rsidP="009A4F53">
      <w:pPr>
        <w:pStyle w:val="Prrafodelista"/>
        <w:rPr>
          <w:rFonts w:ascii="Arial" w:hAnsi="Arial" w:cs="Arial"/>
          <w:color w:val="000000" w:themeColor="text1"/>
        </w:rPr>
      </w:pPr>
    </w:p>
    <w:p w14:paraId="7B15079B" w14:textId="77777777" w:rsidR="009A4F53" w:rsidRPr="00A6505D" w:rsidRDefault="009A4F53" w:rsidP="008C0FDC">
      <w:pPr>
        <w:pStyle w:val="Prrafodelista"/>
        <w:widowControl w:val="0"/>
        <w:numPr>
          <w:ilvl w:val="0"/>
          <w:numId w:val="20"/>
        </w:numPr>
        <w:tabs>
          <w:tab w:val="left" w:pos="426"/>
        </w:tabs>
        <w:autoSpaceDE w:val="0"/>
        <w:autoSpaceDN w:val="0"/>
        <w:spacing w:before="6" w:after="0"/>
        <w:ind w:right="51"/>
        <w:jc w:val="both"/>
        <w:rPr>
          <w:rFonts w:ascii="Arial" w:hAnsi="Arial" w:cs="Arial"/>
          <w:color w:val="000000" w:themeColor="text1"/>
        </w:rPr>
      </w:pPr>
      <w:r w:rsidRPr="00A6505D">
        <w:rPr>
          <w:rFonts w:ascii="Arial" w:hAnsi="Arial" w:cs="Arial"/>
          <w:color w:val="000000" w:themeColor="text1"/>
        </w:rPr>
        <w:t>Los requisitos relacionados con la existencia, representación y capacidad jurídica de</w:t>
      </w:r>
      <w:r w:rsidRPr="00A6505D">
        <w:rPr>
          <w:rFonts w:ascii="Arial" w:hAnsi="Arial" w:cs="Arial"/>
          <w:color w:val="000000" w:themeColor="text1"/>
          <w:spacing w:val="-41"/>
        </w:rPr>
        <w:t xml:space="preserve"> </w:t>
      </w:r>
      <w:r w:rsidRPr="00A6505D">
        <w:rPr>
          <w:rFonts w:ascii="Arial" w:hAnsi="Arial" w:cs="Arial"/>
          <w:color w:val="000000" w:themeColor="text1"/>
        </w:rPr>
        <w:t>cada uno de los integrantes del consorcio o unión temporal, respecto de las personas</w:t>
      </w:r>
      <w:r w:rsidRPr="00A6505D">
        <w:rPr>
          <w:rFonts w:ascii="Arial" w:hAnsi="Arial" w:cs="Arial"/>
          <w:color w:val="000000" w:themeColor="text1"/>
          <w:spacing w:val="50"/>
        </w:rPr>
        <w:t xml:space="preserve"> </w:t>
      </w:r>
      <w:r w:rsidRPr="00A6505D">
        <w:rPr>
          <w:rFonts w:ascii="Arial" w:hAnsi="Arial" w:cs="Arial"/>
          <w:color w:val="000000" w:themeColor="text1"/>
        </w:rPr>
        <w:t>jurídicas naturales que se asocien en consorcio o en unión temporal para la presentación de la propuesta,</w:t>
      </w:r>
      <w:r w:rsidRPr="00A6505D">
        <w:rPr>
          <w:rFonts w:ascii="Arial" w:hAnsi="Arial" w:cs="Arial"/>
          <w:color w:val="000000" w:themeColor="text1"/>
          <w:spacing w:val="-8"/>
        </w:rPr>
        <w:t xml:space="preserve"> </w:t>
      </w:r>
      <w:r w:rsidRPr="00A6505D">
        <w:rPr>
          <w:rFonts w:ascii="Arial" w:hAnsi="Arial" w:cs="Arial"/>
          <w:color w:val="000000" w:themeColor="text1"/>
        </w:rPr>
        <w:t>debe</w:t>
      </w:r>
      <w:r w:rsidRPr="00A6505D">
        <w:rPr>
          <w:rFonts w:ascii="Arial" w:hAnsi="Arial" w:cs="Arial"/>
          <w:color w:val="000000" w:themeColor="text1"/>
          <w:spacing w:val="-8"/>
        </w:rPr>
        <w:t xml:space="preserve"> </w:t>
      </w:r>
      <w:r w:rsidRPr="00A6505D">
        <w:rPr>
          <w:rFonts w:ascii="Arial" w:hAnsi="Arial" w:cs="Arial"/>
          <w:color w:val="000000" w:themeColor="text1"/>
        </w:rPr>
        <w:t>acreditarse</w:t>
      </w:r>
      <w:r w:rsidRPr="00A6505D">
        <w:rPr>
          <w:rFonts w:ascii="Arial" w:hAnsi="Arial" w:cs="Arial"/>
          <w:color w:val="000000" w:themeColor="text1"/>
          <w:spacing w:val="-8"/>
        </w:rPr>
        <w:t xml:space="preserve"> </w:t>
      </w:r>
      <w:r w:rsidRPr="00A6505D">
        <w:rPr>
          <w:rFonts w:ascii="Arial" w:hAnsi="Arial" w:cs="Arial"/>
          <w:color w:val="000000" w:themeColor="text1"/>
        </w:rPr>
        <w:t>conforme</w:t>
      </w:r>
      <w:r w:rsidRPr="00A6505D">
        <w:rPr>
          <w:rFonts w:ascii="Arial" w:hAnsi="Arial" w:cs="Arial"/>
          <w:color w:val="000000" w:themeColor="text1"/>
          <w:spacing w:val="-9"/>
        </w:rPr>
        <w:t xml:space="preserve"> </w:t>
      </w:r>
      <w:r w:rsidRPr="00A6505D">
        <w:rPr>
          <w:rFonts w:ascii="Arial" w:hAnsi="Arial" w:cs="Arial"/>
          <w:color w:val="000000" w:themeColor="text1"/>
        </w:rPr>
        <w:t>se</w:t>
      </w:r>
      <w:r w:rsidRPr="00A6505D">
        <w:rPr>
          <w:rFonts w:ascii="Arial" w:hAnsi="Arial" w:cs="Arial"/>
          <w:color w:val="000000" w:themeColor="text1"/>
          <w:spacing w:val="-8"/>
        </w:rPr>
        <w:t xml:space="preserve"> </w:t>
      </w:r>
      <w:r w:rsidRPr="00A6505D">
        <w:rPr>
          <w:rFonts w:ascii="Arial" w:hAnsi="Arial" w:cs="Arial"/>
          <w:color w:val="000000" w:themeColor="text1"/>
        </w:rPr>
        <w:t>indica</w:t>
      </w:r>
      <w:r w:rsidRPr="00A6505D">
        <w:rPr>
          <w:rFonts w:ascii="Arial" w:hAnsi="Arial" w:cs="Arial"/>
          <w:color w:val="000000" w:themeColor="text1"/>
          <w:spacing w:val="-8"/>
        </w:rPr>
        <w:t xml:space="preserve"> </w:t>
      </w:r>
      <w:r w:rsidRPr="00A6505D">
        <w:rPr>
          <w:rFonts w:ascii="Arial" w:hAnsi="Arial" w:cs="Arial"/>
          <w:color w:val="000000" w:themeColor="text1"/>
        </w:rPr>
        <w:t>en</w:t>
      </w:r>
      <w:r w:rsidRPr="00A6505D">
        <w:rPr>
          <w:rFonts w:ascii="Arial" w:hAnsi="Arial" w:cs="Arial"/>
          <w:color w:val="000000" w:themeColor="text1"/>
          <w:spacing w:val="-8"/>
        </w:rPr>
        <w:t xml:space="preserve"> </w:t>
      </w:r>
      <w:r w:rsidRPr="00A6505D">
        <w:rPr>
          <w:rFonts w:ascii="Arial" w:hAnsi="Arial" w:cs="Arial"/>
          <w:color w:val="000000" w:themeColor="text1"/>
        </w:rPr>
        <w:t>los</w:t>
      </w:r>
      <w:r w:rsidRPr="00A6505D">
        <w:rPr>
          <w:rFonts w:ascii="Arial" w:hAnsi="Arial" w:cs="Arial"/>
          <w:color w:val="000000" w:themeColor="text1"/>
          <w:spacing w:val="-9"/>
        </w:rPr>
        <w:t xml:space="preserve"> </w:t>
      </w:r>
      <w:r w:rsidRPr="00A6505D">
        <w:rPr>
          <w:rFonts w:ascii="Arial" w:hAnsi="Arial" w:cs="Arial"/>
          <w:color w:val="000000" w:themeColor="text1"/>
        </w:rPr>
        <w:t>numerales</w:t>
      </w:r>
      <w:r w:rsidRPr="00A6505D">
        <w:rPr>
          <w:rFonts w:ascii="Arial" w:hAnsi="Arial" w:cs="Arial"/>
          <w:color w:val="000000" w:themeColor="text1"/>
          <w:spacing w:val="-8"/>
        </w:rPr>
        <w:t xml:space="preserve"> </w:t>
      </w:r>
      <w:r w:rsidRPr="00A6505D">
        <w:rPr>
          <w:rFonts w:ascii="Arial" w:hAnsi="Arial" w:cs="Arial"/>
          <w:color w:val="000000" w:themeColor="text1"/>
        </w:rPr>
        <w:t>respectivos</w:t>
      </w:r>
      <w:r w:rsidRPr="00A6505D">
        <w:rPr>
          <w:rFonts w:ascii="Arial" w:hAnsi="Arial" w:cs="Arial"/>
          <w:color w:val="000000" w:themeColor="text1"/>
          <w:spacing w:val="-8"/>
        </w:rPr>
        <w:t xml:space="preserve"> </w:t>
      </w:r>
      <w:r w:rsidRPr="00A6505D">
        <w:rPr>
          <w:rFonts w:ascii="Arial" w:hAnsi="Arial" w:cs="Arial"/>
          <w:color w:val="000000" w:themeColor="text1"/>
        </w:rPr>
        <w:t>del</w:t>
      </w:r>
      <w:r w:rsidRPr="00A6505D">
        <w:rPr>
          <w:rFonts w:ascii="Arial" w:hAnsi="Arial" w:cs="Arial"/>
          <w:color w:val="000000" w:themeColor="text1"/>
          <w:spacing w:val="-10"/>
        </w:rPr>
        <w:t xml:space="preserve"> </w:t>
      </w:r>
      <w:r w:rsidRPr="00A6505D">
        <w:rPr>
          <w:rFonts w:ascii="Arial" w:hAnsi="Arial" w:cs="Arial"/>
          <w:color w:val="000000" w:themeColor="text1"/>
        </w:rPr>
        <w:t>presente documento.</w:t>
      </w:r>
    </w:p>
    <w:p w14:paraId="70D1C7FB" w14:textId="77777777" w:rsidR="009A4F53" w:rsidRPr="00A6505D" w:rsidRDefault="009A4F53" w:rsidP="009A4F53">
      <w:pPr>
        <w:pStyle w:val="Prrafodelista"/>
        <w:tabs>
          <w:tab w:val="left" w:pos="426"/>
        </w:tabs>
        <w:spacing w:before="6"/>
        <w:ind w:left="0" w:right="51"/>
        <w:jc w:val="both"/>
        <w:rPr>
          <w:rFonts w:ascii="Arial" w:hAnsi="Arial" w:cs="Arial"/>
          <w:color w:val="000000" w:themeColor="text1"/>
        </w:rPr>
      </w:pPr>
    </w:p>
    <w:p w14:paraId="3AF1DFFF" w14:textId="77777777" w:rsidR="009A4F53" w:rsidRPr="00A6505D" w:rsidRDefault="009A4F53" w:rsidP="008C0FDC">
      <w:pPr>
        <w:pStyle w:val="Prrafodelista"/>
        <w:numPr>
          <w:ilvl w:val="0"/>
          <w:numId w:val="20"/>
        </w:numPr>
        <w:tabs>
          <w:tab w:val="left" w:pos="426"/>
        </w:tabs>
        <w:spacing w:after="0"/>
        <w:ind w:right="51"/>
        <w:jc w:val="both"/>
        <w:rPr>
          <w:rFonts w:ascii="Arial" w:hAnsi="Arial" w:cs="Arial"/>
          <w:color w:val="000000" w:themeColor="text1"/>
        </w:rPr>
      </w:pPr>
      <w:r w:rsidRPr="00A6505D">
        <w:rPr>
          <w:rFonts w:ascii="Arial" w:hAnsi="Arial" w:cs="Arial"/>
          <w:color w:val="000000" w:themeColor="text1"/>
        </w:rPr>
        <w:t>En todos los casos de propuestas presentadas por dos o más personas naturales y/o jurídicas, en las que no se exprese de manera clara y explícita la clase de asociación que se constituye (consorcio o unión temporal), se presumirá la intención de concurrir al proceso de selección en consorcio, con los efectos y consecuencias que dicha forma de asociación conlleve para los proponentes, de acuerdo con lo previsto en el artículo 7 de</w:t>
      </w:r>
      <w:r w:rsidRPr="00A6505D">
        <w:rPr>
          <w:rFonts w:ascii="Arial" w:hAnsi="Arial" w:cs="Arial"/>
          <w:color w:val="000000" w:themeColor="text1"/>
          <w:spacing w:val="-39"/>
        </w:rPr>
        <w:t xml:space="preserve"> </w:t>
      </w:r>
      <w:r w:rsidRPr="00A6505D">
        <w:rPr>
          <w:rFonts w:ascii="Arial" w:hAnsi="Arial" w:cs="Arial"/>
          <w:color w:val="000000" w:themeColor="text1"/>
        </w:rPr>
        <w:t>la Ley 80 de</w:t>
      </w:r>
      <w:r w:rsidRPr="00A6505D">
        <w:rPr>
          <w:rFonts w:ascii="Arial" w:hAnsi="Arial" w:cs="Arial"/>
          <w:color w:val="000000" w:themeColor="text1"/>
          <w:spacing w:val="-2"/>
        </w:rPr>
        <w:t xml:space="preserve"> </w:t>
      </w:r>
      <w:r w:rsidRPr="00A6505D">
        <w:rPr>
          <w:rFonts w:ascii="Arial" w:hAnsi="Arial" w:cs="Arial"/>
          <w:color w:val="000000" w:themeColor="text1"/>
        </w:rPr>
        <w:t>1993.</w:t>
      </w:r>
    </w:p>
    <w:p w14:paraId="6C2AFE32" w14:textId="77777777" w:rsidR="009A4F53" w:rsidRPr="00A6505D" w:rsidRDefault="009A4F53" w:rsidP="009A4F53">
      <w:pPr>
        <w:pStyle w:val="Prrafodelista"/>
        <w:rPr>
          <w:rFonts w:ascii="Arial" w:hAnsi="Arial" w:cs="Arial"/>
          <w:color w:val="000000" w:themeColor="text1"/>
        </w:rPr>
      </w:pPr>
    </w:p>
    <w:p w14:paraId="24F070DE" w14:textId="27A37891" w:rsidR="009A4F53" w:rsidRPr="00A6505D" w:rsidRDefault="009A4F53" w:rsidP="00B774AC">
      <w:pPr>
        <w:tabs>
          <w:tab w:val="left" w:pos="426"/>
        </w:tabs>
        <w:ind w:right="51"/>
        <w:jc w:val="both"/>
        <w:rPr>
          <w:rFonts w:ascii="Arial" w:hAnsi="Arial" w:cs="Arial"/>
          <w:color w:val="000000" w:themeColor="text1"/>
        </w:rPr>
      </w:pPr>
      <w:r w:rsidRPr="00A6505D">
        <w:rPr>
          <w:rFonts w:ascii="Arial" w:hAnsi="Arial" w:cs="Arial"/>
          <w:color w:val="000000" w:themeColor="text1"/>
        </w:rPr>
        <w:t>Nota: la información registrada como consorcio o unión temporal debe coincidir con la información cargada en la plataforma del SECOP II.</w:t>
      </w:r>
    </w:p>
    <w:p w14:paraId="62B33249" w14:textId="54CD5255" w:rsidR="009A4F53" w:rsidRPr="00A6505D" w:rsidRDefault="009A4F53" w:rsidP="008C0FDC">
      <w:pPr>
        <w:pStyle w:val="Ttulo1"/>
        <w:numPr>
          <w:ilvl w:val="1"/>
          <w:numId w:val="31"/>
        </w:numPr>
        <w:ind w:left="851" w:hanging="284"/>
        <w:jc w:val="both"/>
        <w:rPr>
          <w:rFonts w:ascii="Arial" w:hAnsi="Arial" w:cs="Arial"/>
          <w:color w:val="000000" w:themeColor="text1"/>
          <w:sz w:val="22"/>
          <w:szCs w:val="22"/>
        </w:rPr>
      </w:pPr>
      <w:bookmarkStart w:id="107" w:name="_Toc68685850"/>
      <w:bookmarkStart w:id="108" w:name="_Toc68685925"/>
      <w:r w:rsidRPr="00A6505D">
        <w:rPr>
          <w:rFonts w:ascii="Arial" w:hAnsi="Arial" w:cs="Arial"/>
          <w:color w:val="000000" w:themeColor="text1"/>
          <w:sz w:val="22"/>
          <w:szCs w:val="22"/>
        </w:rPr>
        <w:t>Promesa de Sociedad Futura</w:t>
      </w:r>
      <w:bookmarkEnd w:id="107"/>
      <w:bookmarkEnd w:id="108"/>
    </w:p>
    <w:p w14:paraId="0F9CFBEE" w14:textId="77777777" w:rsidR="009A4F53" w:rsidRPr="00A6505D" w:rsidRDefault="009A4F53" w:rsidP="009A4F53">
      <w:pPr>
        <w:pStyle w:val="Textoindependiente"/>
        <w:spacing w:before="1"/>
        <w:jc w:val="both"/>
        <w:rPr>
          <w:rFonts w:cs="Arial"/>
          <w:b w:val="0"/>
          <w:color w:val="000000" w:themeColor="text1"/>
          <w:sz w:val="22"/>
          <w:szCs w:val="22"/>
        </w:rPr>
      </w:pPr>
      <w:r w:rsidRPr="00A6505D">
        <w:rPr>
          <w:rFonts w:cs="Arial"/>
          <w:b w:val="0"/>
          <w:color w:val="000000" w:themeColor="text1"/>
          <w:sz w:val="22"/>
          <w:szCs w:val="22"/>
        </w:rPr>
        <w:lastRenderedPageBreak/>
        <w:t>Las personas que participen bajo la modalidad de Promesa de Sociedad Futura deben presentar</w:t>
      </w:r>
      <w:r w:rsidRPr="00A6505D">
        <w:rPr>
          <w:rFonts w:cs="Arial"/>
          <w:b w:val="0"/>
          <w:color w:val="000000" w:themeColor="text1"/>
          <w:spacing w:val="-10"/>
          <w:sz w:val="22"/>
          <w:szCs w:val="22"/>
        </w:rPr>
        <w:t xml:space="preserve"> </w:t>
      </w:r>
      <w:r w:rsidRPr="00A6505D">
        <w:rPr>
          <w:rFonts w:cs="Arial"/>
          <w:b w:val="0"/>
          <w:color w:val="000000" w:themeColor="text1"/>
          <w:sz w:val="22"/>
          <w:szCs w:val="22"/>
        </w:rPr>
        <w:t>al</w:t>
      </w:r>
      <w:r w:rsidRPr="00A6505D">
        <w:rPr>
          <w:rFonts w:cs="Arial"/>
          <w:b w:val="0"/>
          <w:color w:val="000000" w:themeColor="text1"/>
          <w:spacing w:val="-10"/>
          <w:sz w:val="22"/>
          <w:szCs w:val="22"/>
        </w:rPr>
        <w:t xml:space="preserve"> </w:t>
      </w:r>
      <w:r w:rsidRPr="00A6505D">
        <w:rPr>
          <w:rFonts w:cs="Arial"/>
          <w:b w:val="0"/>
          <w:color w:val="000000" w:themeColor="text1"/>
          <w:sz w:val="22"/>
          <w:szCs w:val="22"/>
        </w:rPr>
        <w:t>Ministerio de Defensa Nacional, Comando General de las Fuerzas Militares, Dirección General de Sanidad Militar</w:t>
      </w:r>
      <w:r w:rsidRPr="00A6505D">
        <w:rPr>
          <w:rFonts w:cs="Arial"/>
          <w:b w:val="0"/>
          <w:color w:val="000000" w:themeColor="text1"/>
          <w:spacing w:val="-10"/>
          <w:sz w:val="22"/>
          <w:szCs w:val="22"/>
        </w:rPr>
        <w:t xml:space="preserve"> </w:t>
      </w:r>
      <w:r w:rsidRPr="00A6505D">
        <w:rPr>
          <w:rFonts w:cs="Arial"/>
          <w:b w:val="0"/>
          <w:color w:val="000000" w:themeColor="text1"/>
          <w:sz w:val="22"/>
          <w:szCs w:val="22"/>
        </w:rPr>
        <w:t>uno</w:t>
      </w:r>
      <w:r w:rsidRPr="00A6505D">
        <w:rPr>
          <w:rFonts w:cs="Arial"/>
          <w:b w:val="0"/>
          <w:color w:val="000000" w:themeColor="text1"/>
          <w:spacing w:val="-11"/>
          <w:sz w:val="22"/>
          <w:szCs w:val="22"/>
        </w:rPr>
        <w:t xml:space="preserve"> </w:t>
      </w:r>
      <w:r w:rsidRPr="00A6505D">
        <w:rPr>
          <w:rFonts w:cs="Arial"/>
          <w:b w:val="0"/>
          <w:color w:val="000000" w:themeColor="text1"/>
          <w:sz w:val="22"/>
          <w:szCs w:val="22"/>
        </w:rPr>
        <w:t>de</w:t>
      </w:r>
      <w:r w:rsidRPr="00A6505D">
        <w:rPr>
          <w:rFonts w:cs="Arial"/>
          <w:b w:val="0"/>
          <w:color w:val="000000" w:themeColor="text1"/>
          <w:spacing w:val="-11"/>
          <w:sz w:val="22"/>
          <w:szCs w:val="22"/>
        </w:rPr>
        <w:t xml:space="preserve"> </w:t>
      </w:r>
      <w:r w:rsidRPr="00A6505D">
        <w:rPr>
          <w:rFonts w:cs="Arial"/>
          <w:b w:val="0"/>
          <w:color w:val="000000" w:themeColor="text1"/>
          <w:sz w:val="22"/>
          <w:szCs w:val="22"/>
        </w:rPr>
        <w:t>los</w:t>
      </w:r>
      <w:r w:rsidRPr="00A6505D">
        <w:rPr>
          <w:rFonts w:cs="Arial"/>
          <w:b w:val="0"/>
          <w:color w:val="000000" w:themeColor="text1"/>
          <w:spacing w:val="-10"/>
          <w:sz w:val="22"/>
          <w:szCs w:val="22"/>
        </w:rPr>
        <w:t xml:space="preserve"> </w:t>
      </w:r>
      <w:r w:rsidRPr="00A6505D">
        <w:rPr>
          <w:rFonts w:cs="Arial"/>
          <w:b w:val="0"/>
          <w:color w:val="000000" w:themeColor="text1"/>
          <w:sz w:val="22"/>
          <w:szCs w:val="22"/>
        </w:rPr>
        <w:t>originales</w:t>
      </w:r>
      <w:r w:rsidRPr="00A6505D">
        <w:rPr>
          <w:rFonts w:cs="Arial"/>
          <w:b w:val="0"/>
          <w:color w:val="000000" w:themeColor="text1"/>
          <w:spacing w:val="-10"/>
          <w:sz w:val="22"/>
          <w:szCs w:val="22"/>
        </w:rPr>
        <w:t xml:space="preserve"> </w:t>
      </w:r>
      <w:r w:rsidRPr="00A6505D">
        <w:rPr>
          <w:rFonts w:cs="Arial"/>
          <w:b w:val="0"/>
          <w:color w:val="000000" w:themeColor="text1"/>
          <w:sz w:val="22"/>
          <w:szCs w:val="22"/>
        </w:rPr>
        <w:t>de</w:t>
      </w:r>
      <w:r w:rsidRPr="00A6505D">
        <w:rPr>
          <w:rFonts w:cs="Arial"/>
          <w:b w:val="0"/>
          <w:color w:val="000000" w:themeColor="text1"/>
          <w:spacing w:val="-6"/>
          <w:sz w:val="22"/>
          <w:szCs w:val="22"/>
        </w:rPr>
        <w:t xml:space="preserve"> </w:t>
      </w:r>
      <w:r w:rsidRPr="00A6505D">
        <w:rPr>
          <w:rFonts w:cs="Arial"/>
          <w:b w:val="0"/>
          <w:color w:val="000000" w:themeColor="text1"/>
          <w:sz w:val="22"/>
          <w:szCs w:val="22"/>
        </w:rPr>
        <w:t>una</w:t>
      </w:r>
      <w:r w:rsidRPr="00A6505D">
        <w:rPr>
          <w:rFonts w:cs="Arial"/>
          <w:b w:val="0"/>
          <w:color w:val="000000" w:themeColor="text1"/>
          <w:spacing w:val="-10"/>
          <w:sz w:val="22"/>
          <w:szCs w:val="22"/>
        </w:rPr>
        <w:t xml:space="preserve"> </w:t>
      </w:r>
      <w:r w:rsidRPr="00A6505D">
        <w:rPr>
          <w:rFonts w:cs="Arial"/>
          <w:b w:val="0"/>
          <w:color w:val="000000" w:themeColor="text1"/>
          <w:sz w:val="22"/>
          <w:szCs w:val="22"/>
        </w:rPr>
        <w:t>promesa escrita de contrato de sociedad con el lleno de los requisitos establecidos en el artículo 119 del Código de Comercio, en la cual debe consignarse, entre otros, lo</w:t>
      </w:r>
      <w:r w:rsidRPr="00A6505D">
        <w:rPr>
          <w:rFonts w:cs="Arial"/>
          <w:b w:val="0"/>
          <w:color w:val="000000" w:themeColor="text1"/>
          <w:spacing w:val="-13"/>
          <w:sz w:val="22"/>
          <w:szCs w:val="22"/>
        </w:rPr>
        <w:t xml:space="preserve"> </w:t>
      </w:r>
      <w:r w:rsidRPr="00A6505D">
        <w:rPr>
          <w:rFonts w:cs="Arial"/>
          <w:b w:val="0"/>
          <w:color w:val="000000" w:themeColor="text1"/>
          <w:sz w:val="22"/>
          <w:szCs w:val="22"/>
        </w:rPr>
        <w:t>siguiente:</w:t>
      </w:r>
    </w:p>
    <w:p w14:paraId="14799209" w14:textId="77777777" w:rsidR="009A4F53" w:rsidRPr="00A6505D" w:rsidRDefault="009A4F53" w:rsidP="009A4F53">
      <w:pPr>
        <w:pStyle w:val="Textoindependiente"/>
        <w:spacing w:before="11"/>
        <w:jc w:val="both"/>
        <w:rPr>
          <w:rFonts w:cs="Arial"/>
          <w:b w:val="0"/>
          <w:color w:val="000000" w:themeColor="text1"/>
          <w:sz w:val="22"/>
          <w:szCs w:val="22"/>
        </w:rPr>
      </w:pPr>
    </w:p>
    <w:p w14:paraId="16E41C11" w14:textId="77777777" w:rsidR="009A4F53" w:rsidRPr="00A6505D" w:rsidRDefault="009A4F53" w:rsidP="000739D7">
      <w:pPr>
        <w:pStyle w:val="Prrafodelista"/>
        <w:widowControl w:val="0"/>
        <w:numPr>
          <w:ilvl w:val="0"/>
          <w:numId w:val="1"/>
        </w:numPr>
        <w:tabs>
          <w:tab w:val="left" w:pos="1110"/>
        </w:tabs>
        <w:autoSpaceDE w:val="0"/>
        <w:autoSpaceDN w:val="0"/>
        <w:spacing w:before="2" w:after="0"/>
        <w:jc w:val="both"/>
        <w:rPr>
          <w:rFonts w:ascii="Arial" w:hAnsi="Arial" w:cs="Arial"/>
          <w:color w:val="000000" w:themeColor="text1"/>
        </w:rPr>
      </w:pPr>
      <w:r w:rsidRPr="00A6505D">
        <w:rPr>
          <w:rFonts w:ascii="Arial" w:hAnsi="Arial" w:cs="Arial"/>
          <w:color w:val="000000" w:themeColor="text1"/>
        </w:rPr>
        <w:t>La promesa irrevocable de constituir e inscribir ante el registro mercantil, con arreglo a la ley</w:t>
      </w:r>
      <w:r w:rsidRPr="00A6505D">
        <w:rPr>
          <w:rFonts w:ascii="Arial" w:hAnsi="Arial" w:cs="Arial"/>
          <w:color w:val="000000" w:themeColor="text1"/>
          <w:spacing w:val="-8"/>
        </w:rPr>
        <w:t xml:space="preserve"> </w:t>
      </w:r>
      <w:r w:rsidRPr="00A6505D">
        <w:rPr>
          <w:rFonts w:ascii="Arial" w:hAnsi="Arial" w:cs="Arial"/>
          <w:color w:val="000000" w:themeColor="text1"/>
        </w:rPr>
        <w:t>colombiana,</w:t>
      </w:r>
      <w:r w:rsidRPr="00A6505D">
        <w:rPr>
          <w:rFonts w:ascii="Arial" w:hAnsi="Arial" w:cs="Arial"/>
          <w:color w:val="000000" w:themeColor="text1"/>
          <w:spacing w:val="-3"/>
        </w:rPr>
        <w:t xml:space="preserve"> </w:t>
      </w:r>
      <w:r w:rsidRPr="00A6505D">
        <w:rPr>
          <w:rFonts w:ascii="Arial" w:hAnsi="Arial" w:cs="Arial"/>
          <w:color w:val="000000" w:themeColor="text1"/>
        </w:rPr>
        <w:t>una</w:t>
      </w:r>
      <w:r w:rsidRPr="00A6505D">
        <w:rPr>
          <w:rFonts w:ascii="Arial" w:hAnsi="Arial" w:cs="Arial"/>
          <w:color w:val="000000" w:themeColor="text1"/>
          <w:spacing w:val="-4"/>
        </w:rPr>
        <w:t xml:space="preserve"> </w:t>
      </w:r>
      <w:r w:rsidRPr="00A6505D">
        <w:rPr>
          <w:rFonts w:ascii="Arial" w:hAnsi="Arial" w:cs="Arial"/>
          <w:color w:val="000000" w:themeColor="text1"/>
        </w:rPr>
        <w:t>sociedad</w:t>
      </w:r>
      <w:r w:rsidRPr="00A6505D">
        <w:rPr>
          <w:rFonts w:ascii="Arial" w:hAnsi="Arial" w:cs="Arial"/>
          <w:color w:val="000000" w:themeColor="text1"/>
          <w:spacing w:val="-5"/>
        </w:rPr>
        <w:t xml:space="preserve"> </w:t>
      </w:r>
      <w:r w:rsidRPr="00A6505D">
        <w:rPr>
          <w:rFonts w:ascii="Arial" w:hAnsi="Arial" w:cs="Arial"/>
          <w:color w:val="000000" w:themeColor="text1"/>
        </w:rPr>
        <w:t>colombiana</w:t>
      </w:r>
      <w:r w:rsidRPr="00A6505D">
        <w:rPr>
          <w:rFonts w:ascii="Arial" w:hAnsi="Arial" w:cs="Arial"/>
          <w:color w:val="000000" w:themeColor="text1"/>
          <w:spacing w:val="-4"/>
        </w:rPr>
        <w:t xml:space="preserve"> </w:t>
      </w:r>
      <w:r w:rsidRPr="00A6505D">
        <w:rPr>
          <w:rFonts w:ascii="Arial" w:hAnsi="Arial" w:cs="Arial"/>
          <w:color w:val="000000" w:themeColor="text1"/>
        </w:rPr>
        <w:t>dentro</w:t>
      </w:r>
      <w:r w:rsidRPr="00A6505D">
        <w:rPr>
          <w:rFonts w:ascii="Arial" w:hAnsi="Arial" w:cs="Arial"/>
          <w:color w:val="000000" w:themeColor="text1"/>
          <w:spacing w:val="-8"/>
        </w:rPr>
        <w:t xml:space="preserve"> </w:t>
      </w:r>
      <w:r w:rsidRPr="00A6505D">
        <w:rPr>
          <w:rFonts w:ascii="Arial" w:hAnsi="Arial" w:cs="Arial"/>
          <w:color w:val="000000" w:themeColor="text1"/>
        </w:rPr>
        <w:t>de</w:t>
      </w:r>
      <w:r w:rsidRPr="00A6505D">
        <w:rPr>
          <w:rFonts w:ascii="Arial" w:hAnsi="Arial" w:cs="Arial"/>
          <w:color w:val="000000" w:themeColor="text1"/>
          <w:spacing w:val="-5"/>
        </w:rPr>
        <w:t xml:space="preserve"> </w:t>
      </w:r>
      <w:r w:rsidRPr="00A6505D">
        <w:rPr>
          <w:rFonts w:ascii="Arial" w:hAnsi="Arial" w:cs="Arial"/>
          <w:color w:val="000000" w:themeColor="text1"/>
        </w:rPr>
        <w:t>los</w:t>
      </w:r>
      <w:r w:rsidRPr="00A6505D">
        <w:rPr>
          <w:rFonts w:ascii="Arial" w:hAnsi="Arial" w:cs="Arial"/>
          <w:color w:val="000000" w:themeColor="text1"/>
          <w:spacing w:val="-4"/>
        </w:rPr>
        <w:t xml:space="preserve"> </w:t>
      </w:r>
      <w:r w:rsidRPr="00A6505D">
        <w:rPr>
          <w:rFonts w:ascii="Arial" w:hAnsi="Arial" w:cs="Arial"/>
          <w:color w:val="000000" w:themeColor="text1"/>
        </w:rPr>
        <w:t>tres</w:t>
      </w:r>
      <w:r w:rsidRPr="00A6505D">
        <w:rPr>
          <w:rFonts w:ascii="Arial" w:hAnsi="Arial" w:cs="Arial"/>
          <w:color w:val="000000" w:themeColor="text1"/>
          <w:spacing w:val="-7"/>
        </w:rPr>
        <w:t xml:space="preserve"> </w:t>
      </w:r>
      <w:r w:rsidRPr="00A6505D">
        <w:rPr>
          <w:rFonts w:ascii="Arial" w:hAnsi="Arial" w:cs="Arial"/>
          <w:color w:val="000000" w:themeColor="text1"/>
        </w:rPr>
        <w:t>(3)</w:t>
      </w:r>
      <w:r w:rsidRPr="00A6505D">
        <w:rPr>
          <w:rFonts w:ascii="Arial" w:hAnsi="Arial" w:cs="Arial"/>
          <w:color w:val="000000" w:themeColor="text1"/>
          <w:spacing w:val="-4"/>
        </w:rPr>
        <w:t xml:space="preserve"> </w:t>
      </w:r>
      <w:r w:rsidRPr="00A6505D">
        <w:rPr>
          <w:rFonts w:ascii="Arial" w:hAnsi="Arial" w:cs="Arial"/>
          <w:color w:val="000000" w:themeColor="text1"/>
        </w:rPr>
        <w:t>días</w:t>
      </w:r>
      <w:r w:rsidRPr="00A6505D">
        <w:rPr>
          <w:rFonts w:ascii="Arial" w:hAnsi="Arial" w:cs="Arial"/>
          <w:color w:val="000000" w:themeColor="text1"/>
          <w:spacing w:val="-5"/>
        </w:rPr>
        <w:t xml:space="preserve"> </w:t>
      </w:r>
      <w:r w:rsidRPr="00A6505D">
        <w:rPr>
          <w:rFonts w:ascii="Arial" w:hAnsi="Arial" w:cs="Arial"/>
          <w:color w:val="000000" w:themeColor="text1"/>
        </w:rPr>
        <w:t>hábiles</w:t>
      </w:r>
      <w:r w:rsidRPr="00A6505D">
        <w:rPr>
          <w:rFonts w:ascii="Arial" w:hAnsi="Arial" w:cs="Arial"/>
          <w:color w:val="000000" w:themeColor="text1"/>
          <w:spacing w:val="-4"/>
        </w:rPr>
        <w:t xml:space="preserve"> </w:t>
      </w:r>
      <w:r w:rsidRPr="00A6505D">
        <w:rPr>
          <w:rFonts w:ascii="Arial" w:hAnsi="Arial" w:cs="Arial"/>
          <w:color w:val="000000" w:themeColor="text1"/>
        </w:rPr>
        <w:t>posteriores</w:t>
      </w:r>
      <w:r w:rsidRPr="00A6505D">
        <w:rPr>
          <w:rFonts w:ascii="Arial" w:hAnsi="Arial" w:cs="Arial"/>
          <w:color w:val="000000" w:themeColor="text1"/>
          <w:spacing w:val="-7"/>
        </w:rPr>
        <w:t xml:space="preserve"> </w:t>
      </w:r>
      <w:r w:rsidRPr="00A6505D">
        <w:rPr>
          <w:rFonts w:ascii="Arial" w:hAnsi="Arial" w:cs="Arial"/>
          <w:color w:val="000000" w:themeColor="text1"/>
        </w:rPr>
        <w:t>a la fecha de notificación del acto de</w:t>
      </w:r>
      <w:r w:rsidRPr="00A6505D">
        <w:rPr>
          <w:rFonts w:ascii="Arial" w:hAnsi="Arial" w:cs="Arial"/>
          <w:color w:val="000000" w:themeColor="text1"/>
          <w:spacing w:val="-7"/>
        </w:rPr>
        <w:t xml:space="preserve"> </w:t>
      </w:r>
      <w:r w:rsidRPr="00A6505D">
        <w:rPr>
          <w:rFonts w:ascii="Arial" w:hAnsi="Arial" w:cs="Arial"/>
          <w:color w:val="000000" w:themeColor="text1"/>
        </w:rPr>
        <w:t>Adjudicación.</w:t>
      </w:r>
    </w:p>
    <w:p w14:paraId="481585E0" w14:textId="77777777" w:rsidR="009A4F53" w:rsidRPr="00A6505D" w:rsidRDefault="009A4F53" w:rsidP="009A4F53">
      <w:pPr>
        <w:pStyle w:val="Prrafodelista"/>
        <w:widowControl w:val="0"/>
        <w:tabs>
          <w:tab w:val="left" w:pos="1110"/>
        </w:tabs>
        <w:autoSpaceDE w:val="0"/>
        <w:autoSpaceDN w:val="0"/>
        <w:spacing w:before="2"/>
        <w:ind w:left="360"/>
        <w:jc w:val="both"/>
        <w:rPr>
          <w:rFonts w:ascii="Arial" w:hAnsi="Arial" w:cs="Arial"/>
          <w:color w:val="000000" w:themeColor="text1"/>
        </w:rPr>
      </w:pPr>
    </w:p>
    <w:p w14:paraId="7CBDCA13" w14:textId="77777777" w:rsidR="009A4F53" w:rsidRPr="00A6505D" w:rsidRDefault="009A4F53" w:rsidP="000739D7">
      <w:pPr>
        <w:pStyle w:val="Prrafodelista"/>
        <w:widowControl w:val="0"/>
        <w:numPr>
          <w:ilvl w:val="0"/>
          <w:numId w:val="1"/>
        </w:numPr>
        <w:tabs>
          <w:tab w:val="left" w:pos="1110"/>
        </w:tabs>
        <w:autoSpaceDE w:val="0"/>
        <w:autoSpaceDN w:val="0"/>
        <w:spacing w:before="2" w:after="0"/>
        <w:jc w:val="both"/>
        <w:rPr>
          <w:rFonts w:ascii="Arial" w:hAnsi="Arial" w:cs="Arial"/>
          <w:color w:val="000000" w:themeColor="text1"/>
        </w:rPr>
      </w:pPr>
      <w:r w:rsidRPr="00A6505D">
        <w:rPr>
          <w:rFonts w:ascii="Arial" w:hAnsi="Arial" w:cs="Arial"/>
          <w:color w:val="000000" w:themeColor="text1"/>
        </w:rPr>
        <w:t>Que se trata de una sociedad constituida con el único objeto de celebrar y ejecutar el Contrato.</w:t>
      </w:r>
    </w:p>
    <w:p w14:paraId="17FE23BB" w14:textId="77777777" w:rsidR="009A4F53" w:rsidRPr="00A6505D" w:rsidRDefault="009A4F53" w:rsidP="009A4F53">
      <w:pPr>
        <w:widowControl w:val="0"/>
        <w:tabs>
          <w:tab w:val="left" w:pos="1110"/>
        </w:tabs>
        <w:autoSpaceDE w:val="0"/>
        <w:autoSpaceDN w:val="0"/>
        <w:spacing w:before="2" w:after="0"/>
        <w:jc w:val="both"/>
        <w:rPr>
          <w:rFonts w:ascii="Arial" w:hAnsi="Arial" w:cs="Arial"/>
          <w:color w:val="000000" w:themeColor="text1"/>
        </w:rPr>
      </w:pPr>
    </w:p>
    <w:p w14:paraId="0BAD74E9" w14:textId="77777777" w:rsidR="009A4F53" w:rsidRPr="00A6505D" w:rsidRDefault="009A4F53" w:rsidP="000739D7">
      <w:pPr>
        <w:pStyle w:val="Prrafodelista"/>
        <w:widowControl w:val="0"/>
        <w:numPr>
          <w:ilvl w:val="0"/>
          <w:numId w:val="1"/>
        </w:numPr>
        <w:tabs>
          <w:tab w:val="left" w:pos="1110"/>
        </w:tabs>
        <w:autoSpaceDE w:val="0"/>
        <w:autoSpaceDN w:val="0"/>
        <w:spacing w:before="2" w:after="0"/>
        <w:jc w:val="both"/>
        <w:rPr>
          <w:rFonts w:ascii="Arial" w:hAnsi="Arial" w:cs="Arial"/>
          <w:color w:val="000000" w:themeColor="text1"/>
        </w:rPr>
      </w:pPr>
      <w:r w:rsidRPr="00A6505D">
        <w:rPr>
          <w:rFonts w:ascii="Arial" w:hAnsi="Arial" w:cs="Arial"/>
          <w:color w:val="000000" w:themeColor="text1"/>
        </w:rPr>
        <w:t>Que su objeto social coincida con el objeto de la presente</w:t>
      </w:r>
      <w:r w:rsidRPr="00A6505D">
        <w:rPr>
          <w:rFonts w:ascii="Arial" w:hAnsi="Arial" w:cs="Arial"/>
          <w:color w:val="000000" w:themeColor="text1"/>
          <w:spacing w:val="-15"/>
        </w:rPr>
        <w:t xml:space="preserve"> </w:t>
      </w:r>
      <w:r w:rsidRPr="00A6505D">
        <w:rPr>
          <w:rFonts w:ascii="Arial" w:hAnsi="Arial" w:cs="Arial"/>
          <w:color w:val="000000" w:themeColor="text1"/>
        </w:rPr>
        <w:t>contratación.</w:t>
      </w:r>
    </w:p>
    <w:p w14:paraId="186AB60F" w14:textId="77777777" w:rsidR="009A4F53" w:rsidRPr="00A6505D" w:rsidRDefault="009A4F53" w:rsidP="009A4F53">
      <w:pPr>
        <w:pStyle w:val="Prrafodelista"/>
        <w:rPr>
          <w:rFonts w:ascii="Arial" w:hAnsi="Arial" w:cs="Arial"/>
          <w:color w:val="000000" w:themeColor="text1"/>
        </w:rPr>
      </w:pPr>
    </w:p>
    <w:p w14:paraId="50D725C1" w14:textId="77777777" w:rsidR="009A4F53" w:rsidRPr="00A6505D" w:rsidRDefault="009A4F53" w:rsidP="000739D7">
      <w:pPr>
        <w:pStyle w:val="Prrafodelista"/>
        <w:widowControl w:val="0"/>
        <w:numPr>
          <w:ilvl w:val="0"/>
          <w:numId w:val="1"/>
        </w:numPr>
        <w:tabs>
          <w:tab w:val="left" w:pos="1090"/>
        </w:tabs>
        <w:autoSpaceDE w:val="0"/>
        <w:autoSpaceDN w:val="0"/>
        <w:spacing w:before="2" w:after="0"/>
        <w:jc w:val="both"/>
        <w:rPr>
          <w:rFonts w:ascii="Arial" w:hAnsi="Arial" w:cs="Arial"/>
          <w:color w:val="000000" w:themeColor="text1"/>
        </w:rPr>
      </w:pPr>
      <w:r w:rsidRPr="00A6505D">
        <w:rPr>
          <w:rFonts w:ascii="Arial" w:hAnsi="Arial" w:cs="Arial"/>
          <w:color w:val="000000" w:themeColor="text1"/>
        </w:rPr>
        <w:t>Que la responsabilidad y sus efectos respecto de los firmantes de la promesa y de los socios o accionistas, una vez se constituya, se rige por las disposiciones previstas para los</w:t>
      </w:r>
      <w:r w:rsidRPr="00A6505D">
        <w:rPr>
          <w:rFonts w:ascii="Arial" w:hAnsi="Arial" w:cs="Arial"/>
          <w:color w:val="000000" w:themeColor="text1"/>
          <w:spacing w:val="-12"/>
        </w:rPr>
        <w:t xml:space="preserve"> </w:t>
      </w:r>
      <w:r w:rsidRPr="00A6505D">
        <w:rPr>
          <w:rFonts w:ascii="Arial" w:hAnsi="Arial" w:cs="Arial"/>
          <w:color w:val="000000" w:themeColor="text1"/>
        </w:rPr>
        <w:t>consorcios,</w:t>
      </w:r>
      <w:r w:rsidRPr="00A6505D">
        <w:rPr>
          <w:rFonts w:ascii="Arial" w:hAnsi="Arial" w:cs="Arial"/>
          <w:color w:val="000000" w:themeColor="text1"/>
          <w:spacing w:val="-14"/>
        </w:rPr>
        <w:t xml:space="preserve"> </w:t>
      </w:r>
      <w:r w:rsidRPr="00A6505D">
        <w:rPr>
          <w:rFonts w:ascii="Arial" w:hAnsi="Arial" w:cs="Arial"/>
          <w:color w:val="000000" w:themeColor="text1"/>
        </w:rPr>
        <w:t>tal</w:t>
      </w:r>
      <w:r w:rsidRPr="00A6505D">
        <w:rPr>
          <w:rFonts w:ascii="Arial" w:hAnsi="Arial" w:cs="Arial"/>
          <w:color w:val="000000" w:themeColor="text1"/>
          <w:spacing w:val="-13"/>
        </w:rPr>
        <w:t xml:space="preserve"> </w:t>
      </w:r>
      <w:r w:rsidRPr="00A6505D">
        <w:rPr>
          <w:rFonts w:ascii="Arial" w:hAnsi="Arial" w:cs="Arial"/>
          <w:color w:val="000000" w:themeColor="text1"/>
        </w:rPr>
        <w:t>como</w:t>
      </w:r>
      <w:r w:rsidRPr="00A6505D">
        <w:rPr>
          <w:rFonts w:ascii="Arial" w:hAnsi="Arial" w:cs="Arial"/>
          <w:color w:val="000000" w:themeColor="text1"/>
          <w:spacing w:val="-12"/>
        </w:rPr>
        <w:t xml:space="preserve"> </w:t>
      </w:r>
      <w:r w:rsidRPr="00A6505D">
        <w:rPr>
          <w:rFonts w:ascii="Arial" w:hAnsi="Arial" w:cs="Arial"/>
          <w:color w:val="000000" w:themeColor="text1"/>
        </w:rPr>
        <w:t>lo</w:t>
      </w:r>
      <w:r w:rsidRPr="00A6505D">
        <w:rPr>
          <w:rFonts w:ascii="Arial" w:hAnsi="Arial" w:cs="Arial"/>
          <w:color w:val="000000" w:themeColor="text1"/>
          <w:spacing w:val="-12"/>
        </w:rPr>
        <w:t xml:space="preserve"> </w:t>
      </w:r>
      <w:r w:rsidRPr="00A6505D">
        <w:rPr>
          <w:rFonts w:ascii="Arial" w:hAnsi="Arial" w:cs="Arial"/>
          <w:color w:val="000000" w:themeColor="text1"/>
        </w:rPr>
        <w:t>dispone</w:t>
      </w:r>
      <w:r w:rsidRPr="00A6505D">
        <w:rPr>
          <w:rFonts w:ascii="Arial" w:hAnsi="Arial" w:cs="Arial"/>
          <w:color w:val="000000" w:themeColor="text1"/>
          <w:spacing w:val="-12"/>
        </w:rPr>
        <w:t xml:space="preserve"> </w:t>
      </w:r>
      <w:r w:rsidRPr="00A6505D">
        <w:rPr>
          <w:rFonts w:ascii="Arial" w:hAnsi="Arial" w:cs="Arial"/>
          <w:color w:val="000000" w:themeColor="text1"/>
        </w:rPr>
        <w:t>el</w:t>
      </w:r>
      <w:r w:rsidRPr="00A6505D">
        <w:rPr>
          <w:rFonts w:ascii="Arial" w:hAnsi="Arial" w:cs="Arial"/>
          <w:color w:val="000000" w:themeColor="text1"/>
          <w:spacing w:val="-14"/>
        </w:rPr>
        <w:t xml:space="preserve"> </w:t>
      </w:r>
      <w:r w:rsidRPr="00A6505D">
        <w:rPr>
          <w:rFonts w:ascii="Arial" w:hAnsi="Arial" w:cs="Arial"/>
          <w:color w:val="000000" w:themeColor="text1"/>
        </w:rPr>
        <w:t>parágrafo</w:t>
      </w:r>
      <w:r w:rsidRPr="00A6505D">
        <w:rPr>
          <w:rFonts w:ascii="Arial" w:hAnsi="Arial" w:cs="Arial"/>
          <w:color w:val="000000" w:themeColor="text1"/>
          <w:spacing w:val="-14"/>
        </w:rPr>
        <w:t xml:space="preserve"> </w:t>
      </w:r>
      <w:r w:rsidRPr="00A6505D">
        <w:rPr>
          <w:rFonts w:ascii="Arial" w:hAnsi="Arial" w:cs="Arial"/>
          <w:color w:val="000000" w:themeColor="text1"/>
        </w:rPr>
        <w:t>tercero</w:t>
      </w:r>
      <w:r w:rsidRPr="00A6505D">
        <w:rPr>
          <w:rFonts w:ascii="Arial" w:hAnsi="Arial" w:cs="Arial"/>
          <w:color w:val="000000" w:themeColor="text1"/>
          <w:spacing w:val="-12"/>
        </w:rPr>
        <w:t xml:space="preserve"> </w:t>
      </w:r>
      <w:r w:rsidRPr="00A6505D">
        <w:rPr>
          <w:rFonts w:ascii="Arial" w:hAnsi="Arial" w:cs="Arial"/>
          <w:color w:val="000000" w:themeColor="text1"/>
        </w:rPr>
        <w:t>del</w:t>
      </w:r>
      <w:r w:rsidRPr="00A6505D">
        <w:rPr>
          <w:rFonts w:ascii="Arial" w:hAnsi="Arial" w:cs="Arial"/>
          <w:color w:val="000000" w:themeColor="text1"/>
          <w:spacing w:val="-13"/>
        </w:rPr>
        <w:t xml:space="preserve"> </w:t>
      </w:r>
      <w:r w:rsidRPr="00A6505D">
        <w:rPr>
          <w:rFonts w:ascii="Arial" w:hAnsi="Arial" w:cs="Arial"/>
          <w:color w:val="000000" w:themeColor="text1"/>
        </w:rPr>
        <w:t>artículo</w:t>
      </w:r>
      <w:r w:rsidRPr="00A6505D">
        <w:rPr>
          <w:rFonts w:ascii="Arial" w:hAnsi="Arial" w:cs="Arial"/>
          <w:color w:val="000000" w:themeColor="text1"/>
          <w:spacing w:val="-11"/>
        </w:rPr>
        <w:t xml:space="preserve"> </w:t>
      </w:r>
      <w:r w:rsidRPr="00A6505D">
        <w:rPr>
          <w:rFonts w:ascii="Arial" w:hAnsi="Arial" w:cs="Arial"/>
          <w:color w:val="000000" w:themeColor="text1"/>
        </w:rPr>
        <w:t>7</w:t>
      </w:r>
      <w:r w:rsidRPr="00A6505D">
        <w:rPr>
          <w:rFonts w:ascii="Arial" w:hAnsi="Arial" w:cs="Arial"/>
          <w:color w:val="000000" w:themeColor="text1"/>
          <w:spacing w:val="-12"/>
        </w:rPr>
        <w:t xml:space="preserve"> </w:t>
      </w:r>
      <w:r w:rsidRPr="00A6505D">
        <w:rPr>
          <w:rFonts w:ascii="Arial" w:hAnsi="Arial" w:cs="Arial"/>
          <w:color w:val="000000" w:themeColor="text1"/>
        </w:rPr>
        <w:t>de</w:t>
      </w:r>
      <w:r w:rsidRPr="00A6505D">
        <w:rPr>
          <w:rFonts w:ascii="Arial" w:hAnsi="Arial" w:cs="Arial"/>
          <w:color w:val="000000" w:themeColor="text1"/>
          <w:spacing w:val="-13"/>
        </w:rPr>
        <w:t xml:space="preserve"> </w:t>
      </w:r>
      <w:r w:rsidRPr="00A6505D">
        <w:rPr>
          <w:rFonts w:ascii="Arial" w:hAnsi="Arial" w:cs="Arial"/>
          <w:color w:val="000000" w:themeColor="text1"/>
        </w:rPr>
        <w:t>la</w:t>
      </w:r>
      <w:r w:rsidRPr="00A6505D">
        <w:rPr>
          <w:rFonts w:ascii="Arial" w:hAnsi="Arial" w:cs="Arial"/>
          <w:color w:val="000000" w:themeColor="text1"/>
          <w:spacing w:val="-14"/>
        </w:rPr>
        <w:t xml:space="preserve"> </w:t>
      </w:r>
      <w:r w:rsidRPr="00A6505D">
        <w:rPr>
          <w:rFonts w:ascii="Arial" w:hAnsi="Arial" w:cs="Arial"/>
          <w:color w:val="000000" w:themeColor="text1"/>
        </w:rPr>
        <w:t>Ley</w:t>
      </w:r>
      <w:r w:rsidRPr="00A6505D">
        <w:rPr>
          <w:rFonts w:ascii="Arial" w:hAnsi="Arial" w:cs="Arial"/>
          <w:color w:val="000000" w:themeColor="text1"/>
          <w:spacing w:val="-15"/>
        </w:rPr>
        <w:t xml:space="preserve"> </w:t>
      </w:r>
      <w:r w:rsidRPr="00A6505D">
        <w:rPr>
          <w:rFonts w:ascii="Arial" w:hAnsi="Arial" w:cs="Arial"/>
          <w:color w:val="000000" w:themeColor="text1"/>
        </w:rPr>
        <w:t>80</w:t>
      </w:r>
      <w:r w:rsidRPr="00A6505D">
        <w:rPr>
          <w:rFonts w:ascii="Arial" w:hAnsi="Arial" w:cs="Arial"/>
          <w:color w:val="000000" w:themeColor="text1"/>
          <w:spacing w:val="-12"/>
        </w:rPr>
        <w:t xml:space="preserve"> </w:t>
      </w:r>
      <w:r w:rsidRPr="00A6505D">
        <w:rPr>
          <w:rFonts w:ascii="Arial" w:hAnsi="Arial" w:cs="Arial"/>
          <w:color w:val="000000" w:themeColor="text1"/>
        </w:rPr>
        <w:t>de</w:t>
      </w:r>
      <w:r w:rsidRPr="00A6505D">
        <w:rPr>
          <w:rFonts w:ascii="Arial" w:hAnsi="Arial" w:cs="Arial"/>
          <w:color w:val="000000" w:themeColor="text1"/>
          <w:spacing w:val="-13"/>
        </w:rPr>
        <w:t xml:space="preserve"> </w:t>
      </w:r>
      <w:r w:rsidRPr="00A6505D">
        <w:rPr>
          <w:rFonts w:ascii="Arial" w:hAnsi="Arial" w:cs="Arial"/>
          <w:color w:val="000000" w:themeColor="text1"/>
        </w:rPr>
        <w:t>1993; Las estipulaciones mínimas legales del contrato de sociedad que se promete constituir; La</w:t>
      </w:r>
      <w:r w:rsidRPr="00A6505D">
        <w:rPr>
          <w:rFonts w:ascii="Arial" w:hAnsi="Arial" w:cs="Arial"/>
          <w:color w:val="000000" w:themeColor="text1"/>
          <w:spacing w:val="-16"/>
        </w:rPr>
        <w:t xml:space="preserve"> </w:t>
      </w:r>
      <w:r w:rsidRPr="00A6505D">
        <w:rPr>
          <w:rFonts w:ascii="Arial" w:hAnsi="Arial" w:cs="Arial"/>
          <w:color w:val="000000" w:themeColor="text1"/>
        </w:rPr>
        <w:t>manifestación</w:t>
      </w:r>
      <w:r w:rsidRPr="00A6505D">
        <w:rPr>
          <w:rFonts w:ascii="Arial" w:hAnsi="Arial" w:cs="Arial"/>
          <w:color w:val="000000" w:themeColor="text1"/>
          <w:spacing w:val="-13"/>
        </w:rPr>
        <w:t xml:space="preserve"> </w:t>
      </w:r>
      <w:r w:rsidRPr="00A6505D">
        <w:rPr>
          <w:rFonts w:ascii="Arial" w:hAnsi="Arial" w:cs="Arial"/>
          <w:color w:val="000000" w:themeColor="text1"/>
        </w:rPr>
        <w:t>expresa</w:t>
      </w:r>
      <w:r w:rsidRPr="00A6505D">
        <w:rPr>
          <w:rFonts w:ascii="Arial" w:hAnsi="Arial" w:cs="Arial"/>
          <w:color w:val="000000" w:themeColor="text1"/>
          <w:spacing w:val="-13"/>
        </w:rPr>
        <w:t xml:space="preserve"> </w:t>
      </w:r>
      <w:r w:rsidRPr="00A6505D">
        <w:rPr>
          <w:rFonts w:ascii="Arial" w:hAnsi="Arial" w:cs="Arial"/>
          <w:color w:val="000000" w:themeColor="text1"/>
        </w:rPr>
        <w:t>de</w:t>
      </w:r>
      <w:r w:rsidRPr="00A6505D">
        <w:rPr>
          <w:rFonts w:ascii="Arial" w:hAnsi="Arial" w:cs="Arial"/>
          <w:color w:val="000000" w:themeColor="text1"/>
          <w:spacing w:val="-15"/>
        </w:rPr>
        <w:t xml:space="preserve"> </w:t>
      </w:r>
      <w:r w:rsidRPr="00A6505D">
        <w:rPr>
          <w:rFonts w:ascii="Arial" w:hAnsi="Arial" w:cs="Arial"/>
          <w:color w:val="000000" w:themeColor="text1"/>
        </w:rPr>
        <w:t>cada</w:t>
      </w:r>
      <w:r w:rsidRPr="00A6505D">
        <w:rPr>
          <w:rFonts w:ascii="Arial" w:hAnsi="Arial" w:cs="Arial"/>
          <w:color w:val="000000" w:themeColor="text1"/>
          <w:spacing w:val="-15"/>
        </w:rPr>
        <w:t xml:space="preserve"> </w:t>
      </w:r>
      <w:r w:rsidRPr="00A6505D">
        <w:rPr>
          <w:rFonts w:ascii="Arial" w:hAnsi="Arial" w:cs="Arial"/>
          <w:color w:val="000000" w:themeColor="text1"/>
        </w:rPr>
        <w:t>uno</w:t>
      </w:r>
      <w:r w:rsidRPr="00A6505D">
        <w:rPr>
          <w:rFonts w:ascii="Arial" w:hAnsi="Arial" w:cs="Arial"/>
          <w:color w:val="000000" w:themeColor="text1"/>
          <w:spacing w:val="-16"/>
        </w:rPr>
        <w:t xml:space="preserve"> </w:t>
      </w:r>
      <w:r w:rsidRPr="00A6505D">
        <w:rPr>
          <w:rFonts w:ascii="Arial" w:hAnsi="Arial" w:cs="Arial"/>
          <w:color w:val="000000" w:themeColor="text1"/>
        </w:rPr>
        <w:t>de</w:t>
      </w:r>
      <w:r w:rsidRPr="00A6505D">
        <w:rPr>
          <w:rFonts w:ascii="Arial" w:hAnsi="Arial" w:cs="Arial"/>
          <w:color w:val="000000" w:themeColor="text1"/>
          <w:spacing w:val="-15"/>
        </w:rPr>
        <w:t xml:space="preserve"> </w:t>
      </w:r>
      <w:r w:rsidRPr="00A6505D">
        <w:rPr>
          <w:rFonts w:ascii="Arial" w:hAnsi="Arial" w:cs="Arial"/>
          <w:color w:val="000000" w:themeColor="text1"/>
        </w:rPr>
        <w:t>los</w:t>
      </w:r>
      <w:r w:rsidRPr="00A6505D">
        <w:rPr>
          <w:rFonts w:ascii="Arial" w:hAnsi="Arial" w:cs="Arial"/>
          <w:color w:val="000000" w:themeColor="text1"/>
          <w:spacing w:val="-15"/>
        </w:rPr>
        <w:t xml:space="preserve"> </w:t>
      </w:r>
      <w:r w:rsidRPr="00A6505D">
        <w:rPr>
          <w:rFonts w:ascii="Arial" w:hAnsi="Arial" w:cs="Arial"/>
          <w:color w:val="000000" w:themeColor="text1"/>
        </w:rPr>
        <w:t>promitentes</w:t>
      </w:r>
      <w:r w:rsidRPr="00A6505D">
        <w:rPr>
          <w:rFonts w:ascii="Arial" w:hAnsi="Arial" w:cs="Arial"/>
          <w:color w:val="000000" w:themeColor="text1"/>
          <w:spacing w:val="-16"/>
        </w:rPr>
        <w:t xml:space="preserve"> </w:t>
      </w:r>
      <w:r w:rsidRPr="00A6505D">
        <w:rPr>
          <w:rFonts w:ascii="Arial" w:hAnsi="Arial" w:cs="Arial"/>
          <w:color w:val="000000" w:themeColor="text1"/>
        </w:rPr>
        <w:t>responderán</w:t>
      </w:r>
      <w:r w:rsidRPr="00A6505D">
        <w:rPr>
          <w:rFonts w:ascii="Arial" w:hAnsi="Arial" w:cs="Arial"/>
          <w:color w:val="000000" w:themeColor="text1"/>
          <w:spacing w:val="-15"/>
        </w:rPr>
        <w:t xml:space="preserve"> </w:t>
      </w:r>
      <w:r w:rsidRPr="00A6505D">
        <w:rPr>
          <w:rFonts w:ascii="Arial" w:hAnsi="Arial" w:cs="Arial"/>
          <w:color w:val="000000" w:themeColor="text1"/>
        </w:rPr>
        <w:t>solidariamente</w:t>
      </w:r>
      <w:r w:rsidRPr="00A6505D">
        <w:rPr>
          <w:rFonts w:ascii="Arial" w:hAnsi="Arial" w:cs="Arial"/>
          <w:color w:val="000000" w:themeColor="text1"/>
          <w:spacing w:val="-15"/>
        </w:rPr>
        <w:t xml:space="preserve"> </w:t>
      </w:r>
      <w:r w:rsidRPr="00A6505D">
        <w:rPr>
          <w:rFonts w:ascii="Arial" w:hAnsi="Arial" w:cs="Arial"/>
          <w:color w:val="000000" w:themeColor="text1"/>
        </w:rPr>
        <w:t>con los</w:t>
      </w:r>
      <w:r w:rsidRPr="00A6505D">
        <w:rPr>
          <w:rFonts w:ascii="Arial" w:hAnsi="Arial" w:cs="Arial"/>
          <w:color w:val="000000" w:themeColor="text1"/>
          <w:spacing w:val="-16"/>
        </w:rPr>
        <w:t xml:space="preserve"> </w:t>
      </w:r>
      <w:r w:rsidRPr="00A6505D">
        <w:rPr>
          <w:rFonts w:ascii="Arial" w:hAnsi="Arial" w:cs="Arial"/>
          <w:color w:val="000000" w:themeColor="text1"/>
        </w:rPr>
        <w:t>demás</w:t>
      </w:r>
      <w:r w:rsidRPr="00A6505D">
        <w:rPr>
          <w:rFonts w:ascii="Arial" w:hAnsi="Arial" w:cs="Arial"/>
          <w:color w:val="000000" w:themeColor="text1"/>
          <w:spacing w:val="-18"/>
        </w:rPr>
        <w:t xml:space="preserve"> </w:t>
      </w:r>
      <w:r w:rsidRPr="00A6505D">
        <w:rPr>
          <w:rFonts w:ascii="Arial" w:hAnsi="Arial" w:cs="Arial"/>
          <w:color w:val="000000" w:themeColor="text1"/>
        </w:rPr>
        <w:t>promitentes</w:t>
      </w:r>
      <w:r w:rsidRPr="00A6505D">
        <w:rPr>
          <w:rFonts w:ascii="Arial" w:hAnsi="Arial" w:cs="Arial"/>
          <w:color w:val="000000" w:themeColor="text1"/>
          <w:spacing w:val="-18"/>
        </w:rPr>
        <w:t xml:space="preserve"> </w:t>
      </w:r>
      <w:r w:rsidRPr="00A6505D">
        <w:rPr>
          <w:rFonts w:ascii="Arial" w:hAnsi="Arial" w:cs="Arial"/>
          <w:color w:val="000000" w:themeColor="text1"/>
        </w:rPr>
        <w:t>y</w:t>
      </w:r>
      <w:r w:rsidRPr="00A6505D">
        <w:rPr>
          <w:rFonts w:ascii="Arial" w:hAnsi="Arial" w:cs="Arial"/>
          <w:color w:val="000000" w:themeColor="text1"/>
          <w:spacing w:val="-17"/>
        </w:rPr>
        <w:t xml:space="preserve"> </w:t>
      </w:r>
      <w:r w:rsidRPr="00A6505D">
        <w:rPr>
          <w:rFonts w:ascii="Arial" w:hAnsi="Arial" w:cs="Arial"/>
          <w:color w:val="000000" w:themeColor="text1"/>
        </w:rPr>
        <w:t>con</w:t>
      </w:r>
      <w:r w:rsidRPr="00A6505D">
        <w:rPr>
          <w:rFonts w:ascii="Arial" w:hAnsi="Arial" w:cs="Arial"/>
          <w:color w:val="000000" w:themeColor="text1"/>
          <w:spacing w:val="-15"/>
        </w:rPr>
        <w:t xml:space="preserve"> </w:t>
      </w:r>
      <w:r w:rsidRPr="00A6505D">
        <w:rPr>
          <w:rFonts w:ascii="Arial" w:hAnsi="Arial" w:cs="Arial"/>
          <w:color w:val="000000" w:themeColor="text1"/>
        </w:rPr>
        <w:t>la</w:t>
      </w:r>
      <w:r w:rsidRPr="00A6505D">
        <w:rPr>
          <w:rFonts w:ascii="Arial" w:hAnsi="Arial" w:cs="Arial"/>
          <w:color w:val="000000" w:themeColor="text1"/>
          <w:spacing w:val="-15"/>
        </w:rPr>
        <w:t xml:space="preserve"> </w:t>
      </w:r>
      <w:r w:rsidRPr="00A6505D">
        <w:rPr>
          <w:rFonts w:ascii="Arial" w:hAnsi="Arial" w:cs="Arial"/>
          <w:color w:val="000000" w:themeColor="text1"/>
        </w:rPr>
        <w:t>sociedad</w:t>
      </w:r>
      <w:r w:rsidRPr="00A6505D">
        <w:rPr>
          <w:rFonts w:ascii="Arial" w:hAnsi="Arial" w:cs="Arial"/>
          <w:color w:val="000000" w:themeColor="text1"/>
          <w:spacing w:val="-19"/>
        </w:rPr>
        <w:t xml:space="preserve"> </w:t>
      </w:r>
      <w:r w:rsidRPr="00A6505D">
        <w:rPr>
          <w:rFonts w:ascii="Arial" w:hAnsi="Arial" w:cs="Arial"/>
          <w:color w:val="000000" w:themeColor="text1"/>
        </w:rPr>
        <w:t>por</w:t>
      </w:r>
      <w:r w:rsidRPr="00A6505D">
        <w:rPr>
          <w:rFonts w:ascii="Arial" w:hAnsi="Arial" w:cs="Arial"/>
          <w:color w:val="000000" w:themeColor="text1"/>
          <w:spacing w:val="-16"/>
        </w:rPr>
        <w:t xml:space="preserve"> </w:t>
      </w:r>
      <w:r w:rsidRPr="00A6505D">
        <w:rPr>
          <w:rFonts w:ascii="Arial" w:hAnsi="Arial" w:cs="Arial"/>
          <w:color w:val="000000" w:themeColor="text1"/>
        </w:rPr>
        <w:t>los</w:t>
      </w:r>
      <w:r w:rsidRPr="00A6505D">
        <w:rPr>
          <w:rFonts w:ascii="Arial" w:hAnsi="Arial" w:cs="Arial"/>
          <w:color w:val="000000" w:themeColor="text1"/>
          <w:spacing w:val="-15"/>
        </w:rPr>
        <w:t xml:space="preserve"> </w:t>
      </w:r>
      <w:r w:rsidRPr="00A6505D">
        <w:rPr>
          <w:rFonts w:ascii="Arial" w:hAnsi="Arial" w:cs="Arial"/>
          <w:color w:val="000000" w:themeColor="text1"/>
        </w:rPr>
        <w:t>perjuicios</w:t>
      </w:r>
      <w:r w:rsidRPr="00A6505D">
        <w:rPr>
          <w:rFonts w:ascii="Arial" w:hAnsi="Arial" w:cs="Arial"/>
          <w:color w:val="000000" w:themeColor="text1"/>
          <w:spacing w:val="-17"/>
        </w:rPr>
        <w:t xml:space="preserve"> </w:t>
      </w:r>
      <w:r w:rsidRPr="00A6505D">
        <w:rPr>
          <w:rFonts w:ascii="Arial" w:hAnsi="Arial" w:cs="Arial"/>
          <w:color w:val="000000" w:themeColor="text1"/>
        </w:rPr>
        <w:t>causados</w:t>
      </w:r>
      <w:r w:rsidRPr="00A6505D">
        <w:rPr>
          <w:rFonts w:ascii="Arial" w:hAnsi="Arial" w:cs="Arial"/>
          <w:color w:val="000000" w:themeColor="text1"/>
          <w:spacing w:val="-18"/>
        </w:rPr>
        <w:t xml:space="preserve"> </w:t>
      </w:r>
      <w:r w:rsidRPr="00A6505D">
        <w:rPr>
          <w:rFonts w:ascii="Arial" w:hAnsi="Arial" w:cs="Arial"/>
          <w:color w:val="000000" w:themeColor="text1"/>
        </w:rPr>
        <w:t>a</w:t>
      </w:r>
      <w:r w:rsidRPr="00A6505D">
        <w:rPr>
          <w:rFonts w:ascii="Arial" w:hAnsi="Arial" w:cs="Arial"/>
          <w:color w:val="000000" w:themeColor="text1"/>
          <w:spacing w:val="-15"/>
        </w:rPr>
        <w:t xml:space="preserve"> </w:t>
      </w:r>
      <w:r w:rsidRPr="00A6505D">
        <w:rPr>
          <w:rFonts w:ascii="Arial" w:hAnsi="Arial" w:cs="Arial"/>
          <w:color w:val="000000" w:themeColor="text1"/>
        </w:rPr>
        <w:t>la</w:t>
      </w:r>
      <w:r w:rsidRPr="00A6505D">
        <w:rPr>
          <w:rFonts w:ascii="Arial" w:hAnsi="Arial" w:cs="Arial"/>
          <w:color w:val="000000" w:themeColor="text1"/>
          <w:spacing w:val="-19"/>
        </w:rPr>
        <w:t xml:space="preserve"> </w:t>
      </w:r>
      <w:r w:rsidRPr="00A6505D">
        <w:rPr>
          <w:rFonts w:ascii="Arial" w:hAnsi="Arial" w:cs="Arial"/>
          <w:color w:val="000000" w:themeColor="text1"/>
        </w:rPr>
        <w:t>Ministerio de Defensa Nacional, Comando General de las Fuerzas Militares, Dirección General de Sanidad Militar, derivados del incumplimiento de la obligación de suscribir el contrato de sociedad prometido en los mismos términos consignados en el contrato de promesa presentado y por las obligaciones que se deriven de las Propuestas y del Contrato.</w:t>
      </w:r>
    </w:p>
    <w:p w14:paraId="68D041D1" w14:textId="77777777" w:rsidR="009A4F53" w:rsidRPr="00A6505D" w:rsidRDefault="009A4F53" w:rsidP="009A4F53">
      <w:pPr>
        <w:pStyle w:val="Prrafodelista"/>
        <w:rPr>
          <w:rFonts w:ascii="Arial" w:hAnsi="Arial" w:cs="Arial"/>
          <w:color w:val="000000" w:themeColor="text1"/>
        </w:rPr>
      </w:pPr>
    </w:p>
    <w:p w14:paraId="1879CD90" w14:textId="77777777" w:rsidR="009A4F53" w:rsidRPr="00A6505D" w:rsidRDefault="009A4F53" w:rsidP="000739D7">
      <w:pPr>
        <w:pStyle w:val="Prrafodelista"/>
        <w:widowControl w:val="0"/>
        <w:numPr>
          <w:ilvl w:val="0"/>
          <w:numId w:val="1"/>
        </w:numPr>
        <w:tabs>
          <w:tab w:val="left" w:pos="1090"/>
        </w:tabs>
        <w:autoSpaceDE w:val="0"/>
        <w:autoSpaceDN w:val="0"/>
        <w:spacing w:before="2" w:after="0"/>
        <w:jc w:val="both"/>
        <w:rPr>
          <w:rFonts w:ascii="Arial" w:hAnsi="Arial" w:cs="Arial"/>
          <w:color w:val="000000" w:themeColor="text1"/>
        </w:rPr>
      </w:pPr>
      <w:r w:rsidRPr="00A6505D">
        <w:rPr>
          <w:rFonts w:ascii="Arial" w:hAnsi="Arial" w:cs="Arial"/>
          <w:color w:val="000000" w:themeColor="text1"/>
        </w:rPr>
        <w:t>La inclusión en los estatutos de una cláusula del contrato de sociedad que se promete celebrar según la cual aquellos accionistas que hayan aportado su capacidad financiera para</w:t>
      </w:r>
      <w:r w:rsidRPr="00A6505D">
        <w:rPr>
          <w:rFonts w:ascii="Arial" w:hAnsi="Arial" w:cs="Arial"/>
          <w:color w:val="000000" w:themeColor="text1"/>
          <w:spacing w:val="20"/>
        </w:rPr>
        <w:t xml:space="preserve"> </w:t>
      </w:r>
      <w:r w:rsidRPr="00A6505D">
        <w:rPr>
          <w:rFonts w:ascii="Arial" w:hAnsi="Arial" w:cs="Arial"/>
          <w:color w:val="000000" w:themeColor="text1"/>
        </w:rPr>
        <w:t>acreditar</w:t>
      </w:r>
      <w:r w:rsidRPr="00A6505D">
        <w:rPr>
          <w:rFonts w:ascii="Arial" w:hAnsi="Arial" w:cs="Arial"/>
          <w:color w:val="000000" w:themeColor="text1"/>
          <w:spacing w:val="20"/>
        </w:rPr>
        <w:t xml:space="preserve"> </w:t>
      </w:r>
      <w:r w:rsidRPr="00A6505D">
        <w:rPr>
          <w:rFonts w:ascii="Arial" w:hAnsi="Arial" w:cs="Arial"/>
          <w:color w:val="000000" w:themeColor="text1"/>
        </w:rPr>
        <w:t>el</w:t>
      </w:r>
      <w:r w:rsidRPr="00A6505D">
        <w:rPr>
          <w:rFonts w:ascii="Arial" w:hAnsi="Arial" w:cs="Arial"/>
          <w:color w:val="000000" w:themeColor="text1"/>
          <w:spacing w:val="19"/>
        </w:rPr>
        <w:t xml:space="preserve"> </w:t>
      </w:r>
      <w:r w:rsidRPr="00A6505D">
        <w:rPr>
          <w:rFonts w:ascii="Arial" w:hAnsi="Arial" w:cs="Arial"/>
          <w:color w:val="000000" w:themeColor="text1"/>
        </w:rPr>
        <w:t>cumplimiento</w:t>
      </w:r>
      <w:r w:rsidRPr="00A6505D">
        <w:rPr>
          <w:rFonts w:ascii="Arial" w:hAnsi="Arial" w:cs="Arial"/>
          <w:color w:val="000000" w:themeColor="text1"/>
          <w:spacing w:val="20"/>
        </w:rPr>
        <w:t xml:space="preserve"> </w:t>
      </w:r>
      <w:r w:rsidRPr="00A6505D">
        <w:rPr>
          <w:rFonts w:ascii="Arial" w:hAnsi="Arial" w:cs="Arial"/>
          <w:color w:val="000000" w:themeColor="text1"/>
        </w:rPr>
        <w:t>de</w:t>
      </w:r>
      <w:r w:rsidRPr="00A6505D">
        <w:rPr>
          <w:rFonts w:ascii="Arial" w:hAnsi="Arial" w:cs="Arial"/>
          <w:color w:val="000000" w:themeColor="text1"/>
          <w:spacing w:val="19"/>
        </w:rPr>
        <w:t xml:space="preserve"> </w:t>
      </w:r>
      <w:r w:rsidRPr="00A6505D">
        <w:rPr>
          <w:rFonts w:ascii="Arial" w:hAnsi="Arial" w:cs="Arial"/>
          <w:color w:val="000000" w:themeColor="text1"/>
        </w:rPr>
        <w:t>los</w:t>
      </w:r>
      <w:r w:rsidRPr="00A6505D">
        <w:rPr>
          <w:rFonts w:ascii="Arial" w:hAnsi="Arial" w:cs="Arial"/>
          <w:color w:val="000000" w:themeColor="text1"/>
          <w:spacing w:val="20"/>
        </w:rPr>
        <w:t xml:space="preserve"> </w:t>
      </w:r>
      <w:r w:rsidRPr="00A6505D">
        <w:rPr>
          <w:rFonts w:ascii="Arial" w:hAnsi="Arial" w:cs="Arial"/>
          <w:color w:val="000000" w:themeColor="text1"/>
        </w:rPr>
        <w:t>requisitos</w:t>
      </w:r>
      <w:r w:rsidRPr="00A6505D">
        <w:rPr>
          <w:rFonts w:ascii="Arial" w:hAnsi="Arial" w:cs="Arial"/>
          <w:color w:val="000000" w:themeColor="text1"/>
          <w:spacing w:val="17"/>
        </w:rPr>
        <w:t xml:space="preserve"> </w:t>
      </w:r>
      <w:r w:rsidRPr="00A6505D">
        <w:rPr>
          <w:rFonts w:ascii="Arial" w:hAnsi="Arial" w:cs="Arial"/>
          <w:color w:val="000000" w:themeColor="text1"/>
        </w:rPr>
        <w:t>financieros</w:t>
      </w:r>
      <w:r w:rsidRPr="00A6505D">
        <w:rPr>
          <w:rFonts w:ascii="Arial" w:hAnsi="Arial" w:cs="Arial"/>
          <w:color w:val="000000" w:themeColor="text1"/>
          <w:spacing w:val="20"/>
        </w:rPr>
        <w:t xml:space="preserve"> </w:t>
      </w:r>
      <w:r w:rsidRPr="00A6505D">
        <w:rPr>
          <w:rFonts w:ascii="Arial" w:hAnsi="Arial" w:cs="Arial"/>
          <w:color w:val="000000" w:themeColor="text1"/>
        </w:rPr>
        <w:t>o</w:t>
      </w:r>
      <w:r w:rsidRPr="00A6505D">
        <w:rPr>
          <w:rFonts w:ascii="Arial" w:hAnsi="Arial" w:cs="Arial"/>
          <w:color w:val="000000" w:themeColor="text1"/>
          <w:spacing w:val="20"/>
        </w:rPr>
        <w:t xml:space="preserve"> </w:t>
      </w:r>
      <w:r w:rsidRPr="00A6505D">
        <w:rPr>
          <w:rFonts w:ascii="Arial" w:hAnsi="Arial" w:cs="Arial"/>
          <w:color w:val="000000" w:themeColor="text1"/>
        </w:rPr>
        <w:t>hayan</w:t>
      </w:r>
      <w:r w:rsidRPr="00A6505D">
        <w:rPr>
          <w:rFonts w:ascii="Arial" w:hAnsi="Arial" w:cs="Arial"/>
          <w:color w:val="000000" w:themeColor="text1"/>
          <w:spacing w:val="17"/>
        </w:rPr>
        <w:t xml:space="preserve"> </w:t>
      </w:r>
      <w:r w:rsidRPr="00A6505D">
        <w:rPr>
          <w:rFonts w:ascii="Arial" w:hAnsi="Arial" w:cs="Arial"/>
          <w:color w:val="000000" w:themeColor="text1"/>
        </w:rPr>
        <w:t>aportado</w:t>
      </w:r>
      <w:r w:rsidRPr="00A6505D">
        <w:rPr>
          <w:rFonts w:ascii="Arial" w:hAnsi="Arial" w:cs="Arial"/>
          <w:color w:val="000000" w:themeColor="text1"/>
          <w:spacing w:val="17"/>
        </w:rPr>
        <w:t xml:space="preserve"> </w:t>
      </w:r>
      <w:r w:rsidRPr="00A6505D">
        <w:rPr>
          <w:rFonts w:ascii="Arial" w:hAnsi="Arial" w:cs="Arial"/>
          <w:color w:val="000000" w:themeColor="text1"/>
        </w:rPr>
        <w:t>su experiencia para acreditar el cumplimiento de los requisitos técnicos y de experiencia, no podrán ceder su participación accionaria en la sociedad prometida sino únicamente mediante autorización previa y expresa del Ministerio de Defensa Nacional, Comando General de las Fuerzas Militares, Dirección General de Sanidad Militar, en los términos del Contrato.</w:t>
      </w:r>
    </w:p>
    <w:p w14:paraId="13CFD09A" w14:textId="77777777" w:rsidR="009A4F53" w:rsidRPr="00A6505D" w:rsidRDefault="009A4F53" w:rsidP="009A4F53">
      <w:pPr>
        <w:pStyle w:val="Prrafodelista"/>
        <w:rPr>
          <w:rFonts w:ascii="Arial" w:hAnsi="Arial" w:cs="Arial"/>
          <w:color w:val="000000" w:themeColor="text1"/>
        </w:rPr>
      </w:pPr>
    </w:p>
    <w:p w14:paraId="26825BC5" w14:textId="77777777" w:rsidR="009A4F53" w:rsidRPr="00A6505D" w:rsidRDefault="009A4F53" w:rsidP="000739D7">
      <w:pPr>
        <w:pStyle w:val="Prrafodelista"/>
        <w:widowControl w:val="0"/>
        <w:numPr>
          <w:ilvl w:val="0"/>
          <w:numId w:val="1"/>
        </w:numPr>
        <w:tabs>
          <w:tab w:val="left" w:pos="1090"/>
        </w:tabs>
        <w:autoSpaceDE w:val="0"/>
        <w:autoSpaceDN w:val="0"/>
        <w:spacing w:before="2" w:after="0"/>
        <w:jc w:val="both"/>
        <w:rPr>
          <w:rFonts w:ascii="Arial" w:hAnsi="Arial" w:cs="Arial"/>
          <w:color w:val="000000" w:themeColor="text1"/>
        </w:rPr>
      </w:pPr>
      <w:r w:rsidRPr="00A6505D">
        <w:rPr>
          <w:rFonts w:ascii="Arial" w:hAnsi="Arial" w:cs="Arial"/>
          <w:color w:val="000000" w:themeColor="text1"/>
        </w:rPr>
        <w:t>La</w:t>
      </w:r>
      <w:r w:rsidRPr="00A6505D">
        <w:rPr>
          <w:rFonts w:ascii="Arial" w:hAnsi="Arial" w:cs="Arial"/>
          <w:color w:val="000000" w:themeColor="text1"/>
          <w:spacing w:val="-13"/>
        </w:rPr>
        <w:t xml:space="preserve"> </w:t>
      </w:r>
      <w:r w:rsidRPr="00A6505D">
        <w:rPr>
          <w:rFonts w:ascii="Arial" w:hAnsi="Arial" w:cs="Arial"/>
          <w:color w:val="000000" w:themeColor="text1"/>
        </w:rPr>
        <w:t>duración</w:t>
      </w:r>
      <w:r w:rsidRPr="00A6505D">
        <w:rPr>
          <w:rFonts w:ascii="Arial" w:hAnsi="Arial" w:cs="Arial"/>
          <w:color w:val="000000" w:themeColor="text1"/>
          <w:spacing w:val="-12"/>
        </w:rPr>
        <w:t xml:space="preserve"> </w:t>
      </w:r>
      <w:r w:rsidRPr="00A6505D">
        <w:rPr>
          <w:rFonts w:ascii="Arial" w:hAnsi="Arial" w:cs="Arial"/>
          <w:color w:val="000000" w:themeColor="text1"/>
        </w:rPr>
        <w:t>del</w:t>
      </w:r>
      <w:r w:rsidRPr="00A6505D">
        <w:rPr>
          <w:rFonts w:ascii="Arial" w:hAnsi="Arial" w:cs="Arial"/>
          <w:color w:val="000000" w:themeColor="text1"/>
          <w:spacing w:val="-13"/>
        </w:rPr>
        <w:t xml:space="preserve"> </w:t>
      </w:r>
      <w:r w:rsidRPr="00A6505D">
        <w:rPr>
          <w:rFonts w:ascii="Arial" w:hAnsi="Arial" w:cs="Arial"/>
          <w:color w:val="000000" w:themeColor="text1"/>
        </w:rPr>
        <w:t>mismo</w:t>
      </w:r>
      <w:r w:rsidRPr="00A6505D">
        <w:rPr>
          <w:rFonts w:ascii="Arial" w:hAnsi="Arial" w:cs="Arial"/>
          <w:color w:val="000000" w:themeColor="text1"/>
          <w:spacing w:val="-14"/>
        </w:rPr>
        <w:t xml:space="preserve"> </w:t>
      </w:r>
      <w:r w:rsidRPr="00A6505D">
        <w:rPr>
          <w:rFonts w:ascii="Arial" w:hAnsi="Arial" w:cs="Arial"/>
          <w:color w:val="000000" w:themeColor="text1"/>
        </w:rPr>
        <w:t>no</w:t>
      </w:r>
      <w:r w:rsidRPr="00A6505D">
        <w:rPr>
          <w:rFonts w:ascii="Arial" w:hAnsi="Arial" w:cs="Arial"/>
          <w:color w:val="000000" w:themeColor="text1"/>
          <w:spacing w:val="-13"/>
        </w:rPr>
        <w:t xml:space="preserve"> </w:t>
      </w:r>
      <w:r w:rsidRPr="00A6505D">
        <w:rPr>
          <w:rFonts w:ascii="Arial" w:hAnsi="Arial" w:cs="Arial"/>
          <w:color w:val="000000" w:themeColor="text1"/>
        </w:rPr>
        <w:t>podrá</w:t>
      </w:r>
      <w:r w:rsidRPr="00A6505D">
        <w:rPr>
          <w:rFonts w:ascii="Arial" w:hAnsi="Arial" w:cs="Arial"/>
          <w:color w:val="000000" w:themeColor="text1"/>
          <w:spacing w:val="-13"/>
        </w:rPr>
        <w:t xml:space="preserve"> </w:t>
      </w:r>
      <w:r w:rsidRPr="00A6505D">
        <w:rPr>
          <w:rFonts w:ascii="Arial" w:hAnsi="Arial" w:cs="Arial"/>
          <w:color w:val="000000" w:themeColor="text1"/>
        </w:rPr>
        <w:t>ser</w:t>
      </w:r>
      <w:r w:rsidRPr="00A6505D">
        <w:rPr>
          <w:rFonts w:ascii="Arial" w:hAnsi="Arial" w:cs="Arial"/>
          <w:color w:val="000000" w:themeColor="text1"/>
          <w:spacing w:val="-11"/>
        </w:rPr>
        <w:t xml:space="preserve"> </w:t>
      </w:r>
      <w:r w:rsidRPr="00A6505D">
        <w:rPr>
          <w:rFonts w:ascii="Arial" w:hAnsi="Arial" w:cs="Arial"/>
          <w:color w:val="000000" w:themeColor="text1"/>
        </w:rPr>
        <w:t>inferior</w:t>
      </w:r>
      <w:r w:rsidRPr="00A6505D">
        <w:rPr>
          <w:rFonts w:ascii="Arial" w:hAnsi="Arial" w:cs="Arial"/>
          <w:color w:val="000000" w:themeColor="text1"/>
          <w:spacing w:val="-14"/>
        </w:rPr>
        <w:t xml:space="preserve"> </w:t>
      </w:r>
      <w:r w:rsidRPr="00A6505D">
        <w:rPr>
          <w:rFonts w:ascii="Arial" w:hAnsi="Arial" w:cs="Arial"/>
          <w:color w:val="000000" w:themeColor="text1"/>
        </w:rPr>
        <w:t>a</w:t>
      </w:r>
      <w:r w:rsidRPr="00A6505D">
        <w:rPr>
          <w:rFonts w:ascii="Arial" w:hAnsi="Arial" w:cs="Arial"/>
          <w:color w:val="000000" w:themeColor="text1"/>
          <w:spacing w:val="-11"/>
        </w:rPr>
        <w:t xml:space="preserve"> </w:t>
      </w:r>
      <w:r w:rsidRPr="00A6505D">
        <w:rPr>
          <w:rFonts w:ascii="Arial" w:hAnsi="Arial" w:cs="Arial"/>
          <w:color w:val="000000" w:themeColor="text1"/>
        </w:rPr>
        <w:t>la</w:t>
      </w:r>
      <w:r w:rsidRPr="00A6505D">
        <w:rPr>
          <w:rFonts w:ascii="Arial" w:hAnsi="Arial" w:cs="Arial"/>
          <w:color w:val="000000" w:themeColor="text1"/>
          <w:spacing w:val="-15"/>
        </w:rPr>
        <w:t xml:space="preserve"> </w:t>
      </w:r>
      <w:r w:rsidRPr="00A6505D">
        <w:rPr>
          <w:rFonts w:ascii="Arial" w:hAnsi="Arial" w:cs="Arial"/>
          <w:color w:val="000000" w:themeColor="text1"/>
        </w:rPr>
        <w:t>del</w:t>
      </w:r>
      <w:r w:rsidRPr="00A6505D">
        <w:rPr>
          <w:rFonts w:ascii="Arial" w:hAnsi="Arial" w:cs="Arial"/>
          <w:color w:val="000000" w:themeColor="text1"/>
          <w:spacing w:val="-12"/>
        </w:rPr>
        <w:t xml:space="preserve"> </w:t>
      </w:r>
      <w:r w:rsidRPr="00A6505D">
        <w:rPr>
          <w:rFonts w:ascii="Arial" w:hAnsi="Arial" w:cs="Arial"/>
          <w:color w:val="000000" w:themeColor="text1"/>
        </w:rPr>
        <w:t>plazo</w:t>
      </w:r>
      <w:r w:rsidRPr="00A6505D">
        <w:rPr>
          <w:rFonts w:ascii="Arial" w:hAnsi="Arial" w:cs="Arial"/>
          <w:color w:val="000000" w:themeColor="text1"/>
          <w:spacing w:val="-12"/>
        </w:rPr>
        <w:t xml:space="preserve"> </w:t>
      </w:r>
      <w:r w:rsidRPr="00A6505D">
        <w:rPr>
          <w:rFonts w:ascii="Arial" w:hAnsi="Arial" w:cs="Arial"/>
          <w:color w:val="000000" w:themeColor="text1"/>
        </w:rPr>
        <w:t>de</w:t>
      </w:r>
      <w:r w:rsidRPr="00A6505D">
        <w:rPr>
          <w:rFonts w:ascii="Arial" w:hAnsi="Arial" w:cs="Arial"/>
          <w:color w:val="000000" w:themeColor="text1"/>
          <w:spacing w:val="-12"/>
        </w:rPr>
        <w:t xml:space="preserve"> </w:t>
      </w:r>
      <w:r w:rsidRPr="00A6505D">
        <w:rPr>
          <w:rFonts w:ascii="Arial" w:hAnsi="Arial" w:cs="Arial"/>
          <w:color w:val="000000" w:themeColor="text1"/>
        </w:rPr>
        <w:t>ejecución</w:t>
      </w:r>
      <w:r w:rsidRPr="00A6505D">
        <w:rPr>
          <w:rFonts w:ascii="Arial" w:hAnsi="Arial" w:cs="Arial"/>
          <w:color w:val="000000" w:themeColor="text1"/>
          <w:spacing w:val="-12"/>
        </w:rPr>
        <w:t xml:space="preserve"> </w:t>
      </w:r>
      <w:r w:rsidRPr="00A6505D">
        <w:rPr>
          <w:rFonts w:ascii="Arial" w:hAnsi="Arial" w:cs="Arial"/>
          <w:color w:val="000000" w:themeColor="text1"/>
        </w:rPr>
        <w:t>del</w:t>
      </w:r>
      <w:r w:rsidRPr="00A6505D">
        <w:rPr>
          <w:rFonts w:ascii="Arial" w:hAnsi="Arial" w:cs="Arial"/>
          <w:color w:val="000000" w:themeColor="text1"/>
          <w:spacing w:val="-13"/>
        </w:rPr>
        <w:t xml:space="preserve"> </w:t>
      </w:r>
      <w:r w:rsidRPr="00A6505D">
        <w:rPr>
          <w:rFonts w:ascii="Arial" w:hAnsi="Arial" w:cs="Arial"/>
          <w:color w:val="000000" w:themeColor="text1"/>
        </w:rPr>
        <w:t>contrato</w:t>
      </w:r>
      <w:r w:rsidRPr="00A6505D">
        <w:rPr>
          <w:rFonts w:ascii="Arial" w:hAnsi="Arial" w:cs="Arial"/>
          <w:color w:val="000000" w:themeColor="text1"/>
          <w:spacing w:val="-11"/>
        </w:rPr>
        <w:t xml:space="preserve"> </w:t>
      </w:r>
      <w:r w:rsidRPr="00A6505D">
        <w:rPr>
          <w:rFonts w:ascii="Arial" w:hAnsi="Arial" w:cs="Arial"/>
          <w:color w:val="000000" w:themeColor="text1"/>
        </w:rPr>
        <w:t>y</w:t>
      </w:r>
      <w:r w:rsidRPr="00A6505D">
        <w:rPr>
          <w:rFonts w:ascii="Arial" w:hAnsi="Arial" w:cs="Arial"/>
          <w:color w:val="000000" w:themeColor="text1"/>
          <w:spacing w:val="-15"/>
        </w:rPr>
        <w:t xml:space="preserve"> </w:t>
      </w:r>
      <w:r w:rsidRPr="00A6505D">
        <w:rPr>
          <w:rFonts w:ascii="Arial" w:hAnsi="Arial" w:cs="Arial"/>
          <w:color w:val="000000" w:themeColor="text1"/>
        </w:rPr>
        <w:t>cinco (5) años más.</w:t>
      </w:r>
    </w:p>
    <w:p w14:paraId="72075467" w14:textId="77777777" w:rsidR="009A4F53" w:rsidRPr="00A6505D" w:rsidRDefault="009A4F53" w:rsidP="009A4F53">
      <w:pPr>
        <w:pStyle w:val="Prrafodelista"/>
        <w:rPr>
          <w:rFonts w:ascii="Arial" w:hAnsi="Arial" w:cs="Arial"/>
          <w:color w:val="000000" w:themeColor="text1"/>
        </w:rPr>
      </w:pPr>
    </w:p>
    <w:p w14:paraId="1E3DEA55" w14:textId="77777777" w:rsidR="009A4F53" w:rsidRPr="00A6505D" w:rsidRDefault="009A4F53" w:rsidP="000739D7">
      <w:pPr>
        <w:pStyle w:val="Prrafodelista"/>
        <w:widowControl w:val="0"/>
        <w:numPr>
          <w:ilvl w:val="0"/>
          <w:numId w:val="1"/>
        </w:numPr>
        <w:tabs>
          <w:tab w:val="left" w:pos="1090"/>
        </w:tabs>
        <w:autoSpaceDE w:val="0"/>
        <w:autoSpaceDN w:val="0"/>
        <w:spacing w:before="2" w:after="0"/>
        <w:jc w:val="both"/>
        <w:rPr>
          <w:rFonts w:ascii="Arial" w:hAnsi="Arial" w:cs="Arial"/>
          <w:color w:val="000000" w:themeColor="text1"/>
        </w:rPr>
      </w:pPr>
      <w:r w:rsidRPr="00A6505D">
        <w:rPr>
          <w:rFonts w:ascii="Arial" w:hAnsi="Arial" w:cs="Arial"/>
          <w:color w:val="000000" w:themeColor="text1"/>
        </w:rPr>
        <w:t>Que el único condicionamiento que existe para la constitución de la sociedad prometida es la</w:t>
      </w:r>
      <w:r w:rsidRPr="00A6505D">
        <w:rPr>
          <w:rFonts w:ascii="Arial" w:hAnsi="Arial" w:cs="Arial"/>
          <w:color w:val="000000" w:themeColor="text1"/>
          <w:spacing w:val="-1"/>
        </w:rPr>
        <w:t xml:space="preserve"> </w:t>
      </w:r>
      <w:r w:rsidRPr="00A6505D">
        <w:rPr>
          <w:rFonts w:ascii="Arial" w:hAnsi="Arial" w:cs="Arial"/>
          <w:color w:val="000000" w:themeColor="text1"/>
        </w:rPr>
        <w:t>Adjudicación.</w:t>
      </w:r>
    </w:p>
    <w:p w14:paraId="48537C8B" w14:textId="77777777" w:rsidR="009A4F53" w:rsidRPr="00A6505D" w:rsidRDefault="009A4F53" w:rsidP="009A4F53">
      <w:pPr>
        <w:pStyle w:val="Prrafodelista"/>
        <w:rPr>
          <w:rFonts w:ascii="Arial" w:hAnsi="Arial" w:cs="Arial"/>
          <w:color w:val="000000" w:themeColor="text1"/>
        </w:rPr>
      </w:pPr>
    </w:p>
    <w:p w14:paraId="45DDCD24" w14:textId="77777777" w:rsidR="009A4F53" w:rsidRPr="00A6505D" w:rsidRDefault="009A4F53" w:rsidP="000739D7">
      <w:pPr>
        <w:pStyle w:val="Prrafodelista"/>
        <w:widowControl w:val="0"/>
        <w:numPr>
          <w:ilvl w:val="0"/>
          <w:numId w:val="1"/>
        </w:numPr>
        <w:tabs>
          <w:tab w:val="left" w:pos="1090"/>
        </w:tabs>
        <w:autoSpaceDE w:val="0"/>
        <w:autoSpaceDN w:val="0"/>
        <w:spacing w:before="2" w:after="0"/>
        <w:jc w:val="both"/>
        <w:rPr>
          <w:rFonts w:ascii="Arial" w:hAnsi="Arial" w:cs="Arial"/>
          <w:color w:val="000000" w:themeColor="text1"/>
        </w:rPr>
      </w:pPr>
      <w:r w:rsidRPr="00A6505D">
        <w:rPr>
          <w:rFonts w:ascii="Arial" w:hAnsi="Arial" w:cs="Arial"/>
          <w:color w:val="000000" w:themeColor="text1"/>
        </w:rPr>
        <w:t>La participación que cada uno de los promitentes tendrá en el capital suscrito de la sociedad prometida y el monto del mismo y la declaración de que ninguno de los promitentes se encuentra inhabilitado o tiene incompatibilidades para contratar con el Ministerio de Defensa Nacional, Comando General de las Fuerzas Militares, Dirección General de Sanidad Militar.</w:t>
      </w:r>
    </w:p>
    <w:p w14:paraId="6913C673" w14:textId="77777777" w:rsidR="009A4F53" w:rsidRPr="00A6505D" w:rsidRDefault="009A4F53" w:rsidP="009A4F53">
      <w:pPr>
        <w:spacing w:after="0"/>
        <w:jc w:val="both"/>
        <w:rPr>
          <w:rFonts w:ascii="Arial" w:hAnsi="Arial" w:cs="Arial"/>
          <w:color w:val="000000" w:themeColor="text1"/>
        </w:rPr>
      </w:pPr>
    </w:p>
    <w:p w14:paraId="36B12AF4" w14:textId="77777777" w:rsidR="009A4F53" w:rsidRPr="00A6505D" w:rsidRDefault="009A4F53" w:rsidP="009A4F53">
      <w:pPr>
        <w:pStyle w:val="Textoindependiente"/>
        <w:ind w:right="51"/>
        <w:jc w:val="both"/>
        <w:rPr>
          <w:rFonts w:cs="Arial"/>
          <w:b w:val="0"/>
          <w:color w:val="000000" w:themeColor="text1"/>
          <w:sz w:val="22"/>
          <w:szCs w:val="22"/>
        </w:rPr>
      </w:pPr>
      <w:r w:rsidRPr="00A6505D">
        <w:rPr>
          <w:rFonts w:cs="Arial"/>
          <w:b w:val="0"/>
          <w:color w:val="000000" w:themeColor="text1"/>
          <w:sz w:val="22"/>
          <w:szCs w:val="22"/>
        </w:rPr>
        <w:t>Los integrantes asociados bajo la modalidad de Promesa de Sociedad Futura deben suscribir la escritura pública de constitución de la sociedad prometida y tenerla debidamente inscrita ante el registro mercantil, en los mismos términos y condiciones pactados en la promesa, dentro de los cinco (5) días hábiles siguientes a la notificación del acto de Adjudicación. Vencido este plazo sin que se hubiera otorgado y registrado la escritura, se considerará que no existe interés para suscribir el Contrato y se hará efectiva la Garantía de Seriedad presentada en la oferta.</w:t>
      </w:r>
    </w:p>
    <w:p w14:paraId="59303823" w14:textId="19B93609" w:rsidR="009A4F53" w:rsidRPr="00A6505D" w:rsidRDefault="009A4F53" w:rsidP="008C0FDC">
      <w:pPr>
        <w:pStyle w:val="Ttulo1"/>
        <w:numPr>
          <w:ilvl w:val="1"/>
          <w:numId w:val="31"/>
        </w:numPr>
        <w:tabs>
          <w:tab w:val="left" w:pos="851"/>
        </w:tabs>
        <w:ind w:hanging="873"/>
        <w:jc w:val="both"/>
        <w:rPr>
          <w:rFonts w:ascii="Arial" w:hAnsi="Arial" w:cs="Arial"/>
          <w:color w:val="000000" w:themeColor="text1"/>
          <w:sz w:val="22"/>
          <w:szCs w:val="22"/>
        </w:rPr>
      </w:pPr>
      <w:bookmarkStart w:id="109" w:name="_Toc68685851"/>
      <w:bookmarkStart w:id="110" w:name="_Toc68685926"/>
      <w:r w:rsidRPr="00A6505D">
        <w:rPr>
          <w:rFonts w:ascii="Arial" w:hAnsi="Arial" w:cs="Arial"/>
          <w:color w:val="000000" w:themeColor="text1"/>
          <w:sz w:val="22"/>
          <w:szCs w:val="22"/>
        </w:rPr>
        <w:lastRenderedPageBreak/>
        <w:t>Autorización para presentar propuesta y suscribir el contrato</w:t>
      </w:r>
      <w:bookmarkEnd w:id="109"/>
      <w:bookmarkEnd w:id="110"/>
    </w:p>
    <w:p w14:paraId="29E6816A" w14:textId="77777777" w:rsidR="009A4F53" w:rsidRPr="00A6505D" w:rsidRDefault="009A4F53" w:rsidP="009A4F53">
      <w:pPr>
        <w:pStyle w:val="Textoindependiente"/>
        <w:ind w:right="51"/>
        <w:jc w:val="both"/>
        <w:rPr>
          <w:rFonts w:cs="Arial"/>
          <w:b w:val="0"/>
          <w:color w:val="000000" w:themeColor="text1"/>
          <w:sz w:val="22"/>
          <w:szCs w:val="22"/>
        </w:rPr>
      </w:pPr>
      <w:r w:rsidRPr="00A6505D">
        <w:rPr>
          <w:rFonts w:cs="Arial"/>
          <w:b w:val="0"/>
          <w:color w:val="000000" w:themeColor="text1"/>
          <w:sz w:val="22"/>
          <w:szCs w:val="22"/>
        </w:rPr>
        <w:t>Si el representante legal del proponente o de algunos de los integrantes de un Consorcio o Unión</w:t>
      </w:r>
      <w:r w:rsidRPr="00A6505D">
        <w:rPr>
          <w:rFonts w:cs="Arial"/>
          <w:b w:val="0"/>
          <w:color w:val="000000" w:themeColor="text1"/>
          <w:spacing w:val="-14"/>
          <w:sz w:val="22"/>
          <w:szCs w:val="22"/>
        </w:rPr>
        <w:t xml:space="preserve"> </w:t>
      </w:r>
      <w:r w:rsidRPr="00A6505D">
        <w:rPr>
          <w:rFonts w:cs="Arial"/>
          <w:b w:val="0"/>
          <w:color w:val="000000" w:themeColor="text1"/>
          <w:sz w:val="22"/>
          <w:szCs w:val="22"/>
        </w:rPr>
        <w:t>Temporal</w:t>
      </w:r>
      <w:r w:rsidRPr="00A6505D">
        <w:rPr>
          <w:rFonts w:cs="Arial"/>
          <w:b w:val="0"/>
          <w:color w:val="000000" w:themeColor="text1"/>
          <w:spacing w:val="-16"/>
          <w:sz w:val="22"/>
          <w:szCs w:val="22"/>
        </w:rPr>
        <w:t xml:space="preserve"> </w:t>
      </w:r>
      <w:r w:rsidRPr="00A6505D">
        <w:rPr>
          <w:rFonts w:cs="Arial"/>
          <w:b w:val="0"/>
          <w:color w:val="000000" w:themeColor="text1"/>
          <w:sz w:val="22"/>
          <w:szCs w:val="22"/>
        </w:rPr>
        <w:t>requiere</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autorización</w:t>
      </w:r>
      <w:r w:rsidRPr="00A6505D">
        <w:rPr>
          <w:rFonts w:cs="Arial"/>
          <w:b w:val="0"/>
          <w:color w:val="000000" w:themeColor="text1"/>
          <w:spacing w:val="-13"/>
          <w:sz w:val="22"/>
          <w:szCs w:val="22"/>
        </w:rPr>
        <w:t xml:space="preserve"> </w:t>
      </w:r>
      <w:r w:rsidRPr="00A6505D">
        <w:rPr>
          <w:rFonts w:cs="Arial"/>
          <w:b w:val="0"/>
          <w:color w:val="000000" w:themeColor="text1"/>
          <w:sz w:val="22"/>
          <w:szCs w:val="22"/>
        </w:rPr>
        <w:t>de</w:t>
      </w:r>
      <w:r w:rsidRPr="00A6505D">
        <w:rPr>
          <w:rFonts w:cs="Arial"/>
          <w:b w:val="0"/>
          <w:color w:val="000000" w:themeColor="text1"/>
          <w:spacing w:val="-13"/>
          <w:sz w:val="22"/>
          <w:szCs w:val="22"/>
        </w:rPr>
        <w:t xml:space="preserve"> </w:t>
      </w:r>
      <w:r w:rsidRPr="00A6505D">
        <w:rPr>
          <w:rFonts w:cs="Arial"/>
          <w:b w:val="0"/>
          <w:color w:val="000000" w:themeColor="text1"/>
          <w:sz w:val="22"/>
          <w:szCs w:val="22"/>
        </w:rPr>
        <w:t>sus</w:t>
      </w:r>
      <w:r w:rsidRPr="00A6505D">
        <w:rPr>
          <w:rFonts w:cs="Arial"/>
          <w:b w:val="0"/>
          <w:color w:val="000000" w:themeColor="text1"/>
          <w:spacing w:val="-16"/>
          <w:sz w:val="22"/>
          <w:szCs w:val="22"/>
        </w:rPr>
        <w:t xml:space="preserve"> </w:t>
      </w:r>
      <w:r w:rsidRPr="00A6505D">
        <w:rPr>
          <w:rFonts w:cs="Arial"/>
          <w:b w:val="0"/>
          <w:color w:val="000000" w:themeColor="text1"/>
          <w:sz w:val="22"/>
          <w:szCs w:val="22"/>
        </w:rPr>
        <w:t>órganos</w:t>
      </w:r>
      <w:r w:rsidRPr="00A6505D">
        <w:rPr>
          <w:rFonts w:cs="Arial"/>
          <w:b w:val="0"/>
          <w:color w:val="000000" w:themeColor="text1"/>
          <w:spacing w:val="-12"/>
          <w:sz w:val="22"/>
          <w:szCs w:val="22"/>
        </w:rPr>
        <w:t xml:space="preserve"> </w:t>
      </w:r>
      <w:r w:rsidRPr="00A6505D">
        <w:rPr>
          <w:rFonts w:cs="Arial"/>
          <w:b w:val="0"/>
          <w:color w:val="000000" w:themeColor="text1"/>
          <w:sz w:val="22"/>
          <w:szCs w:val="22"/>
        </w:rPr>
        <w:t>de</w:t>
      </w:r>
      <w:r w:rsidRPr="00A6505D">
        <w:rPr>
          <w:rFonts w:cs="Arial"/>
          <w:b w:val="0"/>
          <w:color w:val="000000" w:themeColor="text1"/>
          <w:spacing w:val="-13"/>
          <w:sz w:val="22"/>
          <w:szCs w:val="22"/>
        </w:rPr>
        <w:t xml:space="preserve"> </w:t>
      </w:r>
      <w:r w:rsidRPr="00A6505D">
        <w:rPr>
          <w:rFonts w:cs="Arial"/>
          <w:b w:val="0"/>
          <w:color w:val="000000" w:themeColor="text1"/>
          <w:sz w:val="22"/>
          <w:szCs w:val="22"/>
        </w:rPr>
        <w:t>dirección</w:t>
      </w:r>
      <w:r w:rsidRPr="00A6505D">
        <w:rPr>
          <w:rFonts w:cs="Arial"/>
          <w:b w:val="0"/>
          <w:color w:val="000000" w:themeColor="text1"/>
          <w:spacing w:val="-14"/>
          <w:sz w:val="22"/>
          <w:szCs w:val="22"/>
        </w:rPr>
        <w:t xml:space="preserve"> </w:t>
      </w:r>
      <w:r w:rsidRPr="00A6505D">
        <w:rPr>
          <w:rFonts w:cs="Arial"/>
          <w:b w:val="0"/>
          <w:color w:val="000000" w:themeColor="text1"/>
          <w:sz w:val="22"/>
          <w:szCs w:val="22"/>
        </w:rPr>
        <w:t>para</w:t>
      </w:r>
      <w:r w:rsidRPr="00A6505D">
        <w:rPr>
          <w:rFonts w:cs="Arial"/>
          <w:b w:val="0"/>
          <w:color w:val="000000" w:themeColor="text1"/>
          <w:spacing w:val="-12"/>
          <w:sz w:val="22"/>
          <w:szCs w:val="22"/>
        </w:rPr>
        <w:t xml:space="preserve"> </w:t>
      </w:r>
      <w:r w:rsidRPr="00A6505D">
        <w:rPr>
          <w:rFonts w:cs="Arial"/>
          <w:b w:val="0"/>
          <w:color w:val="000000" w:themeColor="text1"/>
          <w:sz w:val="22"/>
          <w:szCs w:val="22"/>
        </w:rPr>
        <w:t>presentar</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oferta</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y</w:t>
      </w:r>
      <w:r w:rsidRPr="00A6505D">
        <w:rPr>
          <w:rFonts w:cs="Arial"/>
          <w:b w:val="0"/>
          <w:color w:val="000000" w:themeColor="text1"/>
          <w:spacing w:val="-15"/>
          <w:sz w:val="22"/>
          <w:szCs w:val="22"/>
        </w:rPr>
        <w:t xml:space="preserve"> </w:t>
      </w:r>
      <w:r w:rsidRPr="00A6505D">
        <w:rPr>
          <w:rFonts w:cs="Arial"/>
          <w:b w:val="0"/>
          <w:color w:val="000000" w:themeColor="text1"/>
          <w:sz w:val="22"/>
          <w:szCs w:val="22"/>
        </w:rPr>
        <w:t>para suscribir el contrato, debe anexar los documentos que acrediten dicha</w:t>
      </w:r>
      <w:r w:rsidRPr="00A6505D">
        <w:rPr>
          <w:rFonts w:cs="Arial"/>
          <w:b w:val="0"/>
          <w:color w:val="000000" w:themeColor="text1"/>
          <w:spacing w:val="-9"/>
          <w:sz w:val="22"/>
          <w:szCs w:val="22"/>
        </w:rPr>
        <w:t xml:space="preserve"> </w:t>
      </w:r>
      <w:r w:rsidRPr="00A6505D">
        <w:rPr>
          <w:rFonts w:cs="Arial"/>
          <w:b w:val="0"/>
          <w:color w:val="000000" w:themeColor="text1"/>
          <w:sz w:val="22"/>
          <w:szCs w:val="22"/>
        </w:rPr>
        <w:t>autorización.</w:t>
      </w:r>
    </w:p>
    <w:p w14:paraId="0AFF8C2A" w14:textId="77777777" w:rsidR="009A4F53" w:rsidRPr="00A6505D" w:rsidRDefault="009A4F53" w:rsidP="009A4F53">
      <w:pPr>
        <w:pStyle w:val="Textoindependiente"/>
        <w:spacing w:before="10"/>
        <w:ind w:right="51"/>
        <w:rPr>
          <w:rFonts w:cs="Arial"/>
          <w:b w:val="0"/>
          <w:color w:val="000000" w:themeColor="text1"/>
          <w:sz w:val="22"/>
          <w:szCs w:val="22"/>
        </w:rPr>
      </w:pPr>
    </w:p>
    <w:p w14:paraId="08B0D3C5" w14:textId="3F12A053" w:rsidR="009A4F53" w:rsidRPr="00A6505D" w:rsidRDefault="00FB0262" w:rsidP="009A4F53">
      <w:pPr>
        <w:spacing w:after="0"/>
        <w:ind w:right="51"/>
        <w:jc w:val="both"/>
        <w:rPr>
          <w:rFonts w:ascii="Arial" w:hAnsi="Arial" w:cs="Arial"/>
          <w:color w:val="000000" w:themeColor="text1"/>
        </w:rPr>
      </w:pPr>
      <w:r w:rsidRPr="00A6505D">
        <w:rPr>
          <w:rFonts w:ascii="Arial" w:hAnsi="Arial" w:cs="Arial"/>
          <w:color w:val="000000" w:themeColor="text1"/>
        </w:rPr>
        <w:t>En caso de que</w:t>
      </w:r>
      <w:r w:rsidR="009A4F53" w:rsidRPr="00A6505D">
        <w:rPr>
          <w:rFonts w:ascii="Arial" w:hAnsi="Arial" w:cs="Arial"/>
          <w:color w:val="000000" w:themeColor="text1"/>
        </w:rPr>
        <w:t xml:space="preserve"> el valor de la propuesta supere el monto de la autorización prevista en los estatutos para que el representante legal pueda presentar propuesta o contratar, debe anexarse el respectivo documento donde previamente a la presentación de la propuesta se</w:t>
      </w:r>
      <w:r w:rsidR="009A4F53" w:rsidRPr="00A6505D">
        <w:rPr>
          <w:rFonts w:ascii="Arial" w:hAnsi="Arial" w:cs="Arial"/>
          <w:color w:val="000000" w:themeColor="text1"/>
          <w:spacing w:val="-34"/>
        </w:rPr>
        <w:t xml:space="preserve"> </w:t>
      </w:r>
      <w:r w:rsidR="009A4F53" w:rsidRPr="00A6505D">
        <w:rPr>
          <w:rFonts w:ascii="Arial" w:hAnsi="Arial" w:cs="Arial"/>
          <w:color w:val="000000" w:themeColor="text1"/>
        </w:rPr>
        <w:t>le faculte contratar, mínimo, por el valor</w:t>
      </w:r>
      <w:r w:rsidR="009A4F53" w:rsidRPr="00A6505D">
        <w:rPr>
          <w:rFonts w:ascii="Arial" w:hAnsi="Arial" w:cs="Arial"/>
          <w:color w:val="000000" w:themeColor="text1"/>
          <w:spacing w:val="-3"/>
        </w:rPr>
        <w:t xml:space="preserve"> </w:t>
      </w:r>
      <w:r w:rsidR="009A4F53" w:rsidRPr="00A6505D">
        <w:rPr>
          <w:rFonts w:ascii="Arial" w:hAnsi="Arial" w:cs="Arial"/>
          <w:color w:val="000000" w:themeColor="text1"/>
        </w:rPr>
        <w:t>propuesto.</w:t>
      </w:r>
    </w:p>
    <w:p w14:paraId="02B8DC00" w14:textId="77777777" w:rsidR="009A4F53" w:rsidRPr="00A6505D" w:rsidRDefault="009A4F53" w:rsidP="009A4F53">
      <w:pPr>
        <w:spacing w:after="0"/>
        <w:jc w:val="both"/>
        <w:rPr>
          <w:rFonts w:ascii="Arial" w:hAnsi="Arial" w:cs="Arial"/>
          <w:color w:val="000000" w:themeColor="text1"/>
        </w:rPr>
      </w:pPr>
    </w:p>
    <w:p w14:paraId="08DC9EA8" w14:textId="32E0F958" w:rsidR="009A4F53" w:rsidRPr="00A6505D" w:rsidRDefault="009A4F53" w:rsidP="008C0FDC">
      <w:pPr>
        <w:pStyle w:val="Prrafodelista"/>
        <w:numPr>
          <w:ilvl w:val="2"/>
          <w:numId w:val="32"/>
        </w:numPr>
        <w:spacing w:after="0"/>
        <w:ind w:left="1134" w:hanging="850"/>
        <w:jc w:val="both"/>
        <w:rPr>
          <w:rFonts w:ascii="Arial" w:hAnsi="Arial" w:cs="Arial"/>
          <w:b/>
          <w:color w:val="000000" w:themeColor="text1"/>
        </w:rPr>
      </w:pPr>
      <w:bookmarkStart w:id="111" w:name="_Hlk68805311"/>
      <w:r w:rsidRPr="00A6505D">
        <w:rPr>
          <w:rFonts w:ascii="Arial" w:hAnsi="Arial" w:cs="Arial"/>
          <w:b/>
          <w:color w:val="000000" w:themeColor="text1"/>
        </w:rPr>
        <w:t>Carta de Presentación de la propuesta</w:t>
      </w:r>
    </w:p>
    <w:bookmarkEnd w:id="111"/>
    <w:p w14:paraId="12BF3E6C" w14:textId="77777777" w:rsidR="009A4F53" w:rsidRPr="00A6505D" w:rsidRDefault="009A4F53" w:rsidP="009A4F53">
      <w:pPr>
        <w:spacing w:after="0"/>
        <w:jc w:val="both"/>
        <w:rPr>
          <w:rFonts w:ascii="Arial" w:hAnsi="Arial" w:cs="Arial"/>
          <w:color w:val="000000" w:themeColor="text1"/>
        </w:rPr>
      </w:pPr>
    </w:p>
    <w:p w14:paraId="4DCA5FDC" w14:textId="77777777" w:rsidR="009A4F53" w:rsidRPr="00A6505D" w:rsidRDefault="009A4F53" w:rsidP="009A4F53">
      <w:pPr>
        <w:pStyle w:val="NormalWeb"/>
        <w:spacing w:before="0" w:beforeAutospacing="0" w:after="0"/>
        <w:contextualSpacing/>
        <w:jc w:val="both"/>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 xml:space="preserve">La carta de presentación de la propuesta se diligenciará conforme con el modelo el formulario establecido en el presente proceso de contratación, </w:t>
      </w:r>
      <w:r w:rsidRPr="00A6505D">
        <w:rPr>
          <w:rFonts w:ascii="Arial" w:hAnsi="Arial" w:cs="Arial"/>
          <w:b/>
          <w:bCs/>
          <w:color w:val="000000" w:themeColor="text1"/>
          <w:sz w:val="22"/>
          <w:szCs w:val="22"/>
          <w:lang w:eastAsia="es-CO"/>
        </w:rPr>
        <w:t xml:space="preserve">“Carta de Presentación de la Propuesta” </w:t>
      </w:r>
      <w:r w:rsidRPr="00A6505D">
        <w:rPr>
          <w:rFonts w:ascii="Arial" w:hAnsi="Arial" w:cs="Arial"/>
          <w:color w:val="000000" w:themeColor="text1"/>
          <w:sz w:val="22"/>
          <w:szCs w:val="22"/>
          <w:lang w:eastAsia="es-CO"/>
        </w:rPr>
        <w:t>y será firmada por el proponente o apoderado, si a ello hubiere lugar. Si la propuesta es presentada por una persona jurídica deberá venir suscrita por el representante legal. En caso de unión temporal o consorcio, deberá venir suscrita por el Representante Legal del Consorcio o Unión Temporal, debidamente facultado en los términos de ley.</w:t>
      </w:r>
    </w:p>
    <w:p w14:paraId="67CC5313" w14:textId="77777777" w:rsidR="009A4F53" w:rsidRPr="00A6505D" w:rsidRDefault="009A4F53" w:rsidP="009A4F53">
      <w:pPr>
        <w:pStyle w:val="NormalWeb"/>
        <w:spacing w:before="0" w:beforeAutospacing="0" w:after="0"/>
        <w:contextualSpacing/>
        <w:jc w:val="both"/>
        <w:rPr>
          <w:rFonts w:ascii="Arial" w:hAnsi="Arial" w:cs="Arial"/>
          <w:color w:val="000000" w:themeColor="text1"/>
          <w:sz w:val="22"/>
          <w:szCs w:val="22"/>
          <w:lang w:eastAsia="es-CO"/>
        </w:rPr>
      </w:pPr>
    </w:p>
    <w:p w14:paraId="249BE176" w14:textId="1418DF29" w:rsidR="009A4F53" w:rsidRPr="00A6505D" w:rsidRDefault="009A4F53" w:rsidP="008C0FDC">
      <w:pPr>
        <w:pStyle w:val="Prrafodelista"/>
        <w:numPr>
          <w:ilvl w:val="2"/>
          <w:numId w:val="32"/>
        </w:numPr>
        <w:tabs>
          <w:tab w:val="left" w:pos="1134"/>
        </w:tabs>
        <w:spacing w:after="0"/>
        <w:ind w:hanging="1134"/>
        <w:jc w:val="both"/>
        <w:rPr>
          <w:rFonts w:ascii="Arial" w:hAnsi="Arial" w:cs="Arial"/>
          <w:b/>
          <w:color w:val="000000" w:themeColor="text1"/>
        </w:rPr>
      </w:pPr>
      <w:bookmarkStart w:id="112" w:name="_Hlk68805365"/>
      <w:r w:rsidRPr="00A6505D">
        <w:rPr>
          <w:rFonts w:ascii="Arial" w:hAnsi="Arial" w:cs="Arial"/>
          <w:b/>
          <w:color w:val="000000" w:themeColor="text1"/>
        </w:rPr>
        <w:t>Garantía de seriedad de la propuesta</w:t>
      </w:r>
    </w:p>
    <w:bookmarkEnd w:id="112"/>
    <w:p w14:paraId="0B253261" w14:textId="77777777" w:rsidR="009A4F53" w:rsidRPr="00A6505D" w:rsidRDefault="009A4F53" w:rsidP="009A4F53">
      <w:pPr>
        <w:pStyle w:val="NormalWeb"/>
        <w:spacing w:before="0" w:beforeAutospacing="0" w:after="0"/>
        <w:contextualSpacing/>
        <w:jc w:val="both"/>
        <w:rPr>
          <w:rFonts w:ascii="Arial" w:hAnsi="Arial" w:cs="Arial"/>
          <w:color w:val="000000" w:themeColor="text1"/>
          <w:sz w:val="22"/>
          <w:szCs w:val="22"/>
          <w:lang w:eastAsia="es-CO"/>
        </w:rPr>
      </w:pPr>
    </w:p>
    <w:p w14:paraId="2D0A63CB" w14:textId="70AE6EC8" w:rsidR="009A4F53" w:rsidRPr="00A6505D" w:rsidRDefault="009A4F53" w:rsidP="009A4F53">
      <w:pPr>
        <w:pStyle w:val="NormalWeb"/>
        <w:spacing w:before="0" w:beforeAutospacing="0" w:after="0"/>
        <w:contextualSpacing/>
        <w:jc w:val="both"/>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 xml:space="preserve">De conformidad con lo establecido en el inciso segundo del artículo </w:t>
      </w:r>
      <w:r w:rsidR="0059303F" w:rsidRPr="00A6505D">
        <w:rPr>
          <w:rFonts w:ascii="Arial" w:hAnsi="Arial" w:cs="Arial"/>
          <w:color w:val="000000" w:themeColor="text1"/>
          <w:sz w:val="22"/>
          <w:szCs w:val="22"/>
          <w:lang w:eastAsia="es-CO"/>
        </w:rPr>
        <w:t>2.2.1.2.3.1.6 y</w:t>
      </w:r>
      <w:r w:rsidRPr="00A6505D">
        <w:rPr>
          <w:rFonts w:ascii="Arial" w:hAnsi="Arial" w:cs="Arial"/>
          <w:color w:val="000000" w:themeColor="text1"/>
          <w:sz w:val="22"/>
          <w:szCs w:val="22"/>
          <w:lang w:eastAsia="es-CO"/>
        </w:rPr>
        <w:t xml:space="preserve"> 2.2.1.2.3.1.9 del Decreto 1082 de 2015, el Ministerio de Defensa Nacional, Comando General de las Fuerzas Militares, Dirección General de Sanidad Militar, exigirá como garantía el Contrato de seguro contenido en una póliza, la cual deberá entregarse con la propuesta y cumplir con las condiciones señaladas a continuación:</w:t>
      </w:r>
    </w:p>
    <w:p w14:paraId="1F986B6C" w14:textId="77777777" w:rsidR="00F807AE" w:rsidRPr="00A6505D" w:rsidRDefault="00F807AE" w:rsidP="009A4F53">
      <w:pPr>
        <w:pStyle w:val="NormalWeb"/>
        <w:spacing w:before="0" w:beforeAutospacing="0" w:after="0"/>
        <w:contextualSpacing/>
        <w:jc w:val="both"/>
        <w:rPr>
          <w:rFonts w:ascii="Arial" w:hAnsi="Arial" w:cs="Arial"/>
          <w:color w:val="000000" w:themeColor="text1"/>
          <w:sz w:val="22"/>
          <w:szCs w:val="22"/>
          <w:lang w:eastAsia="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3"/>
        <w:gridCol w:w="6767"/>
      </w:tblGrid>
      <w:tr w:rsidR="00A6505D" w:rsidRPr="00A6505D" w14:paraId="13D4FD46" w14:textId="77777777" w:rsidTr="00FB0262">
        <w:trPr>
          <w:jc w:val="center"/>
        </w:trPr>
        <w:tc>
          <w:tcPr>
            <w:tcW w:w="1953" w:type="dxa"/>
            <w:tcBorders>
              <w:top w:val="single" w:sz="4" w:space="0" w:color="auto"/>
              <w:left w:val="single" w:sz="4" w:space="0" w:color="auto"/>
              <w:bottom w:val="single" w:sz="4" w:space="0" w:color="auto"/>
              <w:right w:val="single" w:sz="4" w:space="0" w:color="auto"/>
            </w:tcBorders>
            <w:hideMark/>
          </w:tcPr>
          <w:p w14:paraId="02A33133" w14:textId="77777777" w:rsidR="009A4F53" w:rsidRPr="00A6505D" w:rsidRDefault="009A4F53" w:rsidP="001F13EF">
            <w:pPr>
              <w:widowControl w:val="0"/>
              <w:tabs>
                <w:tab w:val="left" w:pos="2832"/>
                <w:tab w:val="left" w:pos="3540"/>
                <w:tab w:val="left" w:pos="4248"/>
                <w:tab w:val="left" w:pos="4956"/>
                <w:tab w:val="left" w:pos="5664"/>
                <w:tab w:val="left" w:pos="6372"/>
                <w:tab w:val="left" w:pos="7080"/>
                <w:tab w:val="left" w:pos="7788"/>
              </w:tabs>
              <w:spacing w:after="0"/>
              <w:jc w:val="both"/>
              <w:rPr>
                <w:rFonts w:ascii="Arial" w:hAnsi="Arial" w:cs="Arial"/>
                <w:color w:val="000000" w:themeColor="text1"/>
                <w:lang w:val="es-MX"/>
              </w:rPr>
            </w:pPr>
            <w:r w:rsidRPr="00A6505D">
              <w:rPr>
                <w:rFonts w:ascii="Arial" w:hAnsi="Arial" w:cs="Arial"/>
                <w:color w:val="000000" w:themeColor="text1"/>
                <w:lang w:val="es-MX"/>
              </w:rPr>
              <w:t>Asegurado y beneficiario:</w:t>
            </w:r>
          </w:p>
        </w:tc>
        <w:tc>
          <w:tcPr>
            <w:tcW w:w="6767" w:type="dxa"/>
            <w:tcBorders>
              <w:top w:val="single" w:sz="4" w:space="0" w:color="auto"/>
              <w:left w:val="single" w:sz="4" w:space="0" w:color="auto"/>
              <w:bottom w:val="single" w:sz="4" w:space="0" w:color="auto"/>
              <w:right w:val="single" w:sz="4" w:space="0" w:color="auto"/>
            </w:tcBorders>
            <w:hideMark/>
          </w:tcPr>
          <w:p w14:paraId="49A32BD2" w14:textId="77777777" w:rsidR="009A4F53" w:rsidRPr="00A6505D" w:rsidRDefault="009A4F53" w:rsidP="001F13EF">
            <w:pPr>
              <w:widowControl w:val="0"/>
              <w:tabs>
                <w:tab w:val="left" w:pos="2832"/>
                <w:tab w:val="left" w:pos="3540"/>
                <w:tab w:val="left" w:pos="4248"/>
                <w:tab w:val="left" w:pos="4956"/>
                <w:tab w:val="left" w:pos="5664"/>
                <w:tab w:val="left" w:pos="6372"/>
                <w:tab w:val="left" w:pos="7080"/>
                <w:tab w:val="left" w:pos="7788"/>
              </w:tabs>
              <w:spacing w:after="0"/>
              <w:jc w:val="both"/>
              <w:rPr>
                <w:rFonts w:ascii="Arial" w:hAnsi="Arial" w:cs="Arial"/>
                <w:b/>
                <w:color w:val="000000" w:themeColor="text1"/>
                <w:lang w:val="es-MX"/>
              </w:rPr>
            </w:pPr>
            <w:r w:rsidRPr="00A6505D">
              <w:rPr>
                <w:rFonts w:ascii="Arial" w:hAnsi="Arial" w:cs="Arial"/>
                <w:color w:val="000000" w:themeColor="text1"/>
              </w:rPr>
              <w:t xml:space="preserve">La Nación, Ministerio de Defensa Nacional, Comando General de las Fuerzas Militares, Dirección General de Sanidad </w:t>
            </w:r>
            <w:proofErr w:type="gramStart"/>
            <w:r w:rsidRPr="00A6505D">
              <w:rPr>
                <w:rFonts w:ascii="Arial" w:hAnsi="Arial" w:cs="Arial"/>
                <w:color w:val="000000" w:themeColor="text1"/>
              </w:rPr>
              <w:t xml:space="preserve">Militar, </w:t>
            </w:r>
            <w:r w:rsidRPr="00A6505D">
              <w:rPr>
                <w:rFonts w:ascii="Arial" w:hAnsi="Arial" w:cs="Arial"/>
                <w:b/>
                <w:color w:val="000000" w:themeColor="text1"/>
              </w:rPr>
              <w:t xml:space="preserve"> </w:t>
            </w:r>
            <w:r w:rsidRPr="00A6505D">
              <w:rPr>
                <w:rFonts w:ascii="Arial" w:hAnsi="Arial" w:cs="Arial"/>
                <w:color w:val="000000" w:themeColor="text1"/>
              </w:rPr>
              <w:t>NIT</w:t>
            </w:r>
            <w:proofErr w:type="gramEnd"/>
            <w:r w:rsidRPr="00A6505D">
              <w:rPr>
                <w:rFonts w:ascii="Arial" w:hAnsi="Arial" w:cs="Arial"/>
                <w:color w:val="000000" w:themeColor="text1"/>
              </w:rPr>
              <w:t xml:space="preserve"> 830.039.670-5. Dirección: Avenida Calle 26 No. 69-76 Centro Empresarial Elemento – Torre Tierra Pisos 4, 17 y 18. Teléfono 3 238555.</w:t>
            </w:r>
          </w:p>
        </w:tc>
      </w:tr>
      <w:tr w:rsidR="00A6505D" w:rsidRPr="00A6505D" w14:paraId="7123A97B" w14:textId="77777777" w:rsidTr="00FB0262">
        <w:trPr>
          <w:jc w:val="center"/>
        </w:trPr>
        <w:tc>
          <w:tcPr>
            <w:tcW w:w="1953" w:type="dxa"/>
            <w:tcBorders>
              <w:top w:val="single" w:sz="4" w:space="0" w:color="auto"/>
              <w:left w:val="single" w:sz="4" w:space="0" w:color="auto"/>
              <w:bottom w:val="single" w:sz="4" w:space="0" w:color="auto"/>
              <w:right w:val="single" w:sz="4" w:space="0" w:color="auto"/>
            </w:tcBorders>
            <w:hideMark/>
          </w:tcPr>
          <w:p w14:paraId="6D0512B6" w14:textId="77777777" w:rsidR="009A4F53" w:rsidRPr="00A6505D" w:rsidRDefault="009A4F53" w:rsidP="001F13EF">
            <w:pPr>
              <w:widowControl w:val="0"/>
              <w:tabs>
                <w:tab w:val="left" w:pos="2832"/>
                <w:tab w:val="left" w:pos="3540"/>
                <w:tab w:val="left" w:pos="4248"/>
                <w:tab w:val="left" w:pos="4956"/>
                <w:tab w:val="left" w:pos="5664"/>
                <w:tab w:val="left" w:pos="6372"/>
                <w:tab w:val="left" w:pos="7080"/>
                <w:tab w:val="left" w:pos="7788"/>
              </w:tabs>
              <w:spacing w:after="0"/>
              <w:jc w:val="both"/>
              <w:rPr>
                <w:rFonts w:ascii="Arial" w:hAnsi="Arial" w:cs="Arial"/>
                <w:color w:val="000000" w:themeColor="text1"/>
                <w:lang w:val="es-MX"/>
              </w:rPr>
            </w:pPr>
            <w:r w:rsidRPr="00A6505D">
              <w:rPr>
                <w:rFonts w:ascii="Arial" w:hAnsi="Arial" w:cs="Arial"/>
                <w:color w:val="000000" w:themeColor="text1"/>
                <w:lang w:val="es-MX"/>
              </w:rPr>
              <w:t>Tomador:</w:t>
            </w:r>
          </w:p>
        </w:tc>
        <w:tc>
          <w:tcPr>
            <w:tcW w:w="6767" w:type="dxa"/>
            <w:tcBorders>
              <w:top w:val="single" w:sz="4" w:space="0" w:color="auto"/>
              <w:left w:val="single" w:sz="4" w:space="0" w:color="auto"/>
              <w:bottom w:val="single" w:sz="4" w:space="0" w:color="auto"/>
              <w:right w:val="single" w:sz="4" w:space="0" w:color="auto"/>
            </w:tcBorders>
          </w:tcPr>
          <w:p w14:paraId="76ABB75E" w14:textId="77777777" w:rsidR="009A4F53" w:rsidRPr="00A6505D" w:rsidRDefault="009A4F53" w:rsidP="001F13EF">
            <w:pPr>
              <w:widowControl w:val="0"/>
              <w:tabs>
                <w:tab w:val="left" w:pos="2832"/>
                <w:tab w:val="left" w:pos="3540"/>
                <w:tab w:val="left" w:pos="4248"/>
                <w:tab w:val="left" w:pos="4956"/>
                <w:tab w:val="left" w:pos="5664"/>
                <w:tab w:val="left" w:pos="6372"/>
                <w:tab w:val="left" w:pos="7080"/>
                <w:tab w:val="left" w:pos="7788"/>
              </w:tabs>
              <w:spacing w:after="0"/>
              <w:jc w:val="both"/>
              <w:rPr>
                <w:rFonts w:ascii="Arial" w:hAnsi="Arial" w:cs="Arial"/>
                <w:color w:val="000000" w:themeColor="text1"/>
                <w:lang w:val="es-MX"/>
              </w:rPr>
            </w:pPr>
            <w:r w:rsidRPr="00A6505D">
              <w:rPr>
                <w:rFonts w:ascii="Arial" w:hAnsi="Arial" w:cs="Arial"/>
                <w:color w:val="000000" w:themeColor="text1"/>
                <w:lang w:val="es-MX"/>
              </w:rPr>
              <w:t>Proponente (según el caso)</w:t>
            </w:r>
          </w:p>
          <w:p w14:paraId="34A676AD" w14:textId="77777777" w:rsidR="009A4F53" w:rsidRPr="00A6505D" w:rsidRDefault="009A4F53" w:rsidP="001F13EF">
            <w:pPr>
              <w:widowControl w:val="0"/>
              <w:tabs>
                <w:tab w:val="left" w:pos="2832"/>
                <w:tab w:val="left" w:pos="3540"/>
                <w:tab w:val="left" w:pos="4248"/>
                <w:tab w:val="left" w:pos="4956"/>
                <w:tab w:val="left" w:pos="5664"/>
                <w:tab w:val="left" w:pos="6372"/>
                <w:tab w:val="left" w:pos="7080"/>
                <w:tab w:val="left" w:pos="7788"/>
              </w:tabs>
              <w:spacing w:after="0"/>
              <w:jc w:val="both"/>
              <w:rPr>
                <w:rFonts w:ascii="Arial" w:hAnsi="Arial" w:cs="Arial"/>
                <w:color w:val="000000" w:themeColor="text1"/>
                <w:lang w:val="es-MX"/>
              </w:rPr>
            </w:pPr>
          </w:p>
        </w:tc>
      </w:tr>
      <w:tr w:rsidR="00A6505D" w:rsidRPr="00A6505D" w14:paraId="34B2BFC2" w14:textId="77777777" w:rsidTr="00FB0262">
        <w:trPr>
          <w:jc w:val="center"/>
        </w:trPr>
        <w:tc>
          <w:tcPr>
            <w:tcW w:w="1953" w:type="dxa"/>
            <w:tcBorders>
              <w:top w:val="single" w:sz="4" w:space="0" w:color="auto"/>
              <w:left w:val="single" w:sz="4" w:space="0" w:color="auto"/>
              <w:bottom w:val="single" w:sz="4" w:space="0" w:color="auto"/>
              <w:right w:val="single" w:sz="4" w:space="0" w:color="auto"/>
            </w:tcBorders>
            <w:hideMark/>
          </w:tcPr>
          <w:p w14:paraId="0029BD56" w14:textId="77777777" w:rsidR="009A4F53" w:rsidRPr="00A6505D" w:rsidRDefault="009A4F53" w:rsidP="001F13EF">
            <w:pPr>
              <w:widowControl w:val="0"/>
              <w:tabs>
                <w:tab w:val="left" w:pos="2832"/>
                <w:tab w:val="left" w:pos="3540"/>
                <w:tab w:val="left" w:pos="4248"/>
                <w:tab w:val="left" w:pos="4956"/>
                <w:tab w:val="left" w:pos="5664"/>
                <w:tab w:val="left" w:pos="6372"/>
                <w:tab w:val="left" w:pos="7080"/>
                <w:tab w:val="left" w:pos="7788"/>
              </w:tabs>
              <w:spacing w:after="0"/>
              <w:jc w:val="both"/>
              <w:rPr>
                <w:rFonts w:ascii="Arial" w:hAnsi="Arial" w:cs="Arial"/>
                <w:color w:val="000000" w:themeColor="text1"/>
                <w:lang w:val="es-MX"/>
              </w:rPr>
            </w:pPr>
            <w:r w:rsidRPr="00A6505D">
              <w:rPr>
                <w:rFonts w:ascii="Arial" w:hAnsi="Arial" w:cs="Arial"/>
                <w:color w:val="000000" w:themeColor="text1"/>
                <w:lang w:val="es-MX"/>
              </w:rPr>
              <w:t>Valor Asegurado</w:t>
            </w:r>
          </w:p>
        </w:tc>
        <w:tc>
          <w:tcPr>
            <w:tcW w:w="6767" w:type="dxa"/>
            <w:tcBorders>
              <w:top w:val="single" w:sz="4" w:space="0" w:color="auto"/>
              <w:left w:val="single" w:sz="4" w:space="0" w:color="auto"/>
              <w:bottom w:val="single" w:sz="4" w:space="0" w:color="auto"/>
              <w:right w:val="single" w:sz="4" w:space="0" w:color="auto"/>
            </w:tcBorders>
            <w:hideMark/>
          </w:tcPr>
          <w:p w14:paraId="5C514436" w14:textId="77777777" w:rsidR="009A4F53" w:rsidRPr="00A6505D" w:rsidRDefault="009A4F53" w:rsidP="001F13EF">
            <w:pPr>
              <w:widowControl w:val="0"/>
              <w:tabs>
                <w:tab w:val="left" w:pos="2832"/>
                <w:tab w:val="left" w:pos="3540"/>
                <w:tab w:val="left" w:pos="4248"/>
                <w:tab w:val="left" w:pos="4956"/>
                <w:tab w:val="left" w:pos="5664"/>
                <w:tab w:val="left" w:pos="6372"/>
                <w:tab w:val="left" w:pos="7080"/>
                <w:tab w:val="left" w:pos="7788"/>
              </w:tabs>
              <w:spacing w:after="0"/>
              <w:jc w:val="both"/>
              <w:rPr>
                <w:rFonts w:ascii="Arial" w:hAnsi="Arial" w:cs="Arial"/>
                <w:color w:val="000000" w:themeColor="text1"/>
                <w:lang w:val="es-MX"/>
              </w:rPr>
            </w:pPr>
            <w:r w:rsidRPr="00A6505D">
              <w:rPr>
                <w:rFonts w:ascii="Arial" w:hAnsi="Arial" w:cs="Arial"/>
                <w:color w:val="000000" w:themeColor="text1"/>
                <w:lang w:val="es-MX"/>
              </w:rPr>
              <w:t>En cuantía equivalente al DIEZ (10%) por ciento del valor total de la oferta</w:t>
            </w:r>
          </w:p>
        </w:tc>
      </w:tr>
      <w:tr w:rsidR="00A6505D" w:rsidRPr="00A6505D" w14:paraId="77A2E7AA" w14:textId="77777777" w:rsidTr="00FB0262">
        <w:trPr>
          <w:jc w:val="center"/>
        </w:trPr>
        <w:tc>
          <w:tcPr>
            <w:tcW w:w="1953" w:type="dxa"/>
            <w:tcBorders>
              <w:top w:val="single" w:sz="4" w:space="0" w:color="auto"/>
              <w:left w:val="single" w:sz="4" w:space="0" w:color="auto"/>
              <w:bottom w:val="single" w:sz="4" w:space="0" w:color="auto"/>
              <w:right w:val="single" w:sz="4" w:space="0" w:color="auto"/>
            </w:tcBorders>
            <w:hideMark/>
          </w:tcPr>
          <w:p w14:paraId="48734C2B" w14:textId="77777777" w:rsidR="009A4F53" w:rsidRPr="00A6505D" w:rsidRDefault="009A4F53" w:rsidP="001F13EF">
            <w:pPr>
              <w:widowControl w:val="0"/>
              <w:tabs>
                <w:tab w:val="left" w:pos="2832"/>
                <w:tab w:val="left" w:pos="3540"/>
                <w:tab w:val="left" w:pos="4248"/>
                <w:tab w:val="left" w:pos="4956"/>
                <w:tab w:val="left" w:pos="5664"/>
                <w:tab w:val="left" w:pos="6372"/>
                <w:tab w:val="left" w:pos="7080"/>
                <w:tab w:val="left" w:pos="7788"/>
              </w:tabs>
              <w:spacing w:after="0"/>
              <w:jc w:val="both"/>
              <w:rPr>
                <w:rFonts w:ascii="Arial" w:hAnsi="Arial" w:cs="Arial"/>
                <w:color w:val="000000" w:themeColor="text1"/>
                <w:lang w:val="es-MX"/>
              </w:rPr>
            </w:pPr>
            <w:r w:rsidRPr="00A6505D">
              <w:rPr>
                <w:rFonts w:ascii="Arial" w:hAnsi="Arial" w:cs="Arial"/>
                <w:color w:val="000000" w:themeColor="text1"/>
                <w:lang w:val="es-MX"/>
              </w:rPr>
              <w:t>Vigencia de la Garantía</w:t>
            </w:r>
          </w:p>
        </w:tc>
        <w:tc>
          <w:tcPr>
            <w:tcW w:w="6767" w:type="dxa"/>
            <w:tcBorders>
              <w:top w:val="single" w:sz="4" w:space="0" w:color="auto"/>
              <w:left w:val="single" w:sz="4" w:space="0" w:color="auto"/>
              <w:bottom w:val="single" w:sz="4" w:space="0" w:color="auto"/>
              <w:right w:val="single" w:sz="4" w:space="0" w:color="auto"/>
            </w:tcBorders>
            <w:hideMark/>
          </w:tcPr>
          <w:p w14:paraId="0A3DED88" w14:textId="71FF004C" w:rsidR="009A4F53" w:rsidRPr="00A6505D" w:rsidRDefault="009A4F53" w:rsidP="001F13EF">
            <w:pPr>
              <w:widowControl w:val="0"/>
              <w:tabs>
                <w:tab w:val="left" w:pos="2832"/>
                <w:tab w:val="left" w:pos="3540"/>
                <w:tab w:val="left" w:pos="4248"/>
                <w:tab w:val="left" w:pos="4956"/>
                <w:tab w:val="left" w:pos="5664"/>
                <w:tab w:val="left" w:pos="6372"/>
                <w:tab w:val="left" w:pos="7080"/>
                <w:tab w:val="left" w:pos="7788"/>
              </w:tabs>
              <w:spacing w:after="0"/>
              <w:jc w:val="both"/>
              <w:rPr>
                <w:rFonts w:ascii="Arial" w:hAnsi="Arial" w:cs="Arial"/>
                <w:color w:val="000000" w:themeColor="text1"/>
                <w:lang w:val="es-MX"/>
              </w:rPr>
            </w:pPr>
            <w:r w:rsidRPr="00A6505D">
              <w:rPr>
                <w:rFonts w:ascii="Arial" w:hAnsi="Arial" w:cs="Arial"/>
                <w:color w:val="000000" w:themeColor="text1"/>
                <w:lang w:val="es-MX"/>
              </w:rPr>
              <w:t xml:space="preserve">Por el término de Tres (3) meses, contados a partir de la fecha de cierre del presente proceso. </w:t>
            </w:r>
          </w:p>
          <w:p w14:paraId="5EBB4577" w14:textId="77777777" w:rsidR="00FB0262" w:rsidRPr="00A6505D" w:rsidRDefault="00FB0262" w:rsidP="001F13EF">
            <w:pPr>
              <w:widowControl w:val="0"/>
              <w:tabs>
                <w:tab w:val="left" w:pos="2832"/>
                <w:tab w:val="left" w:pos="3540"/>
                <w:tab w:val="left" w:pos="4248"/>
                <w:tab w:val="left" w:pos="4956"/>
                <w:tab w:val="left" w:pos="5664"/>
                <w:tab w:val="left" w:pos="6372"/>
                <w:tab w:val="left" w:pos="7080"/>
                <w:tab w:val="left" w:pos="7788"/>
              </w:tabs>
              <w:spacing w:after="0"/>
              <w:jc w:val="both"/>
              <w:rPr>
                <w:rFonts w:ascii="Arial" w:hAnsi="Arial" w:cs="Arial"/>
                <w:color w:val="000000" w:themeColor="text1"/>
                <w:lang w:val="es-MX"/>
              </w:rPr>
            </w:pPr>
          </w:p>
          <w:p w14:paraId="04CE4111" w14:textId="77777777" w:rsidR="009A4F53" w:rsidRPr="00A6505D" w:rsidRDefault="009A4F53" w:rsidP="001F13EF">
            <w:pPr>
              <w:widowControl w:val="0"/>
              <w:tabs>
                <w:tab w:val="left" w:pos="2832"/>
                <w:tab w:val="left" w:pos="3540"/>
                <w:tab w:val="left" w:pos="4248"/>
                <w:tab w:val="left" w:pos="4956"/>
                <w:tab w:val="left" w:pos="5664"/>
                <w:tab w:val="left" w:pos="6372"/>
                <w:tab w:val="left" w:pos="7080"/>
                <w:tab w:val="left" w:pos="7788"/>
              </w:tabs>
              <w:spacing w:after="0"/>
              <w:jc w:val="both"/>
              <w:rPr>
                <w:rFonts w:ascii="Arial" w:hAnsi="Arial" w:cs="Arial"/>
                <w:color w:val="000000" w:themeColor="text1"/>
                <w:lang w:val="es-MX"/>
              </w:rPr>
            </w:pPr>
            <w:r w:rsidRPr="00A6505D">
              <w:rPr>
                <w:rFonts w:ascii="Arial" w:hAnsi="Arial" w:cs="Arial"/>
                <w:b/>
                <w:color w:val="000000" w:themeColor="text1"/>
                <w:lang w:val="es-MX"/>
              </w:rPr>
              <w:t>NOTA</w:t>
            </w:r>
            <w:r w:rsidRPr="00A6505D">
              <w:rPr>
                <w:rFonts w:ascii="Arial" w:hAnsi="Arial" w:cs="Arial"/>
                <w:color w:val="000000" w:themeColor="text1"/>
                <w:lang w:val="es-MX"/>
              </w:rPr>
              <w:t>: En todo caso la garantía de la propuesta deberá estar vigente hasta el perfeccionamiento y legalización del contrato resultante del presente proceso de selección.</w:t>
            </w:r>
          </w:p>
        </w:tc>
      </w:tr>
      <w:tr w:rsidR="00A6505D" w:rsidRPr="00A6505D" w14:paraId="006C7618" w14:textId="77777777" w:rsidTr="00FB0262">
        <w:trPr>
          <w:jc w:val="center"/>
        </w:trPr>
        <w:tc>
          <w:tcPr>
            <w:tcW w:w="1953" w:type="dxa"/>
            <w:tcBorders>
              <w:top w:val="single" w:sz="4" w:space="0" w:color="auto"/>
              <w:left w:val="single" w:sz="4" w:space="0" w:color="auto"/>
              <w:bottom w:val="single" w:sz="4" w:space="0" w:color="auto"/>
              <w:right w:val="single" w:sz="4" w:space="0" w:color="auto"/>
            </w:tcBorders>
            <w:hideMark/>
          </w:tcPr>
          <w:p w14:paraId="3F9E5154" w14:textId="77777777" w:rsidR="009A4F53" w:rsidRPr="00A6505D" w:rsidRDefault="009A4F53" w:rsidP="001F13EF">
            <w:pPr>
              <w:widowControl w:val="0"/>
              <w:tabs>
                <w:tab w:val="left" w:pos="2832"/>
                <w:tab w:val="left" w:pos="3540"/>
                <w:tab w:val="left" w:pos="4248"/>
                <w:tab w:val="left" w:pos="4956"/>
                <w:tab w:val="left" w:pos="5664"/>
                <w:tab w:val="left" w:pos="6372"/>
                <w:tab w:val="left" w:pos="7080"/>
                <w:tab w:val="left" w:pos="7788"/>
              </w:tabs>
              <w:spacing w:after="0"/>
              <w:jc w:val="both"/>
              <w:rPr>
                <w:rFonts w:ascii="Arial" w:hAnsi="Arial" w:cs="Arial"/>
                <w:color w:val="000000" w:themeColor="text1"/>
                <w:lang w:val="es-MX"/>
              </w:rPr>
            </w:pPr>
            <w:r w:rsidRPr="00A6505D">
              <w:rPr>
                <w:rFonts w:ascii="Arial" w:hAnsi="Arial" w:cs="Arial"/>
                <w:color w:val="000000" w:themeColor="text1"/>
                <w:lang w:val="es-MX"/>
              </w:rPr>
              <w:t>Garantía de los Riesgos Derivados del Incumplimiento de la Oferta</w:t>
            </w:r>
          </w:p>
        </w:tc>
        <w:tc>
          <w:tcPr>
            <w:tcW w:w="6767" w:type="dxa"/>
            <w:tcBorders>
              <w:top w:val="single" w:sz="4" w:space="0" w:color="auto"/>
              <w:left w:val="single" w:sz="4" w:space="0" w:color="auto"/>
              <w:bottom w:val="single" w:sz="4" w:space="0" w:color="auto"/>
              <w:right w:val="single" w:sz="4" w:space="0" w:color="auto"/>
            </w:tcBorders>
          </w:tcPr>
          <w:p w14:paraId="37A2E500" w14:textId="77777777" w:rsidR="009A4F53" w:rsidRPr="00A6505D" w:rsidRDefault="009A4F53" w:rsidP="001F13EF">
            <w:pPr>
              <w:widowControl w:val="0"/>
              <w:tabs>
                <w:tab w:val="left" w:pos="2832"/>
                <w:tab w:val="left" w:pos="3540"/>
                <w:tab w:val="left" w:pos="4248"/>
                <w:tab w:val="left" w:pos="4956"/>
                <w:tab w:val="left" w:pos="5664"/>
                <w:tab w:val="left" w:pos="6372"/>
                <w:tab w:val="left" w:pos="7080"/>
                <w:tab w:val="left" w:pos="7788"/>
              </w:tabs>
              <w:spacing w:after="0"/>
              <w:jc w:val="both"/>
              <w:rPr>
                <w:rFonts w:ascii="Arial" w:hAnsi="Arial" w:cs="Arial"/>
                <w:color w:val="000000" w:themeColor="text1"/>
                <w:lang w:val="es-MX"/>
              </w:rPr>
            </w:pPr>
            <w:r w:rsidRPr="00A6505D">
              <w:rPr>
                <w:rFonts w:ascii="Arial" w:hAnsi="Arial" w:cs="Arial"/>
                <w:color w:val="000000" w:themeColor="text1"/>
                <w:lang w:val="es-MX"/>
              </w:rPr>
              <w:t>La garantía de seriedad deberá señalar de manera expresa los siguientes eventos de conformidad con lo dispuesto en el Artículo 2.2.1.2.3.1.6 del Decreto 1082 de 2015:</w:t>
            </w:r>
          </w:p>
          <w:p w14:paraId="7F37F089" w14:textId="77777777" w:rsidR="009A4F53" w:rsidRPr="00A6505D" w:rsidRDefault="009A4F53" w:rsidP="001F13EF">
            <w:pPr>
              <w:widowControl w:val="0"/>
              <w:tabs>
                <w:tab w:val="left" w:pos="2832"/>
                <w:tab w:val="left" w:pos="3540"/>
                <w:tab w:val="left" w:pos="4248"/>
                <w:tab w:val="left" w:pos="4956"/>
                <w:tab w:val="left" w:pos="5664"/>
                <w:tab w:val="left" w:pos="6372"/>
                <w:tab w:val="left" w:pos="7080"/>
                <w:tab w:val="left" w:pos="7788"/>
              </w:tabs>
              <w:spacing w:after="0"/>
              <w:ind w:left="720"/>
              <w:jc w:val="both"/>
              <w:rPr>
                <w:rFonts w:ascii="Arial" w:hAnsi="Arial" w:cs="Arial"/>
                <w:color w:val="000000" w:themeColor="text1"/>
                <w:lang w:val="es-MX"/>
              </w:rPr>
            </w:pPr>
          </w:p>
          <w:p w14:paraId="2013B92C" w14:textId="77777777" w:rsidR="009A4F53" w:rsidRPr="00A6505D" w:rsidRDefault="009A4F53" w:rsidP="001F13EF">
            <w:pPr>
              <w:widowControl w:val="0"/>
              <w:tabs>
                <w:tab w:val="left" w:pos="2832"/>
                <w:tab w:val="left" w:pos="3540"/>
                <w:tab w:val="left" w:pos="4248"/>
                <w:tab w:val="left" w:pos="4956"/>
                <w:tab w:val="left" w:pos="5664"/>
                <w:tab w:val="left" w:pos="6372"/>
                <w:tab w:val="left" w:pos="7080"/>
                <w:tab w:val="left" w:pos="7788"/>
              </w:tabs>
              <w:spacing w:after="0"/>
              <w:jc w:val="both"/>
              <w:rPr>
                <w:rFonts w:ascii="Arial" w:hAnsi="Arial" w:cs="Arial"/>
                <w:color w:val="000000" w:themeColor="text1"/>
                <w:lang w:val="es-MX"/>
              </w:rPr>
            </w:pPr>
            <w:r w:rsidRPr="00A6505D">
              <w:rPr>
                <w:rFonts w:ascii="Arial" w:hAnsi="Arial" w:cs="Arial"/>
                <w:color w:val="000000" w:themeColor="text1"/>
                <w:lang w:val="es-MX"/>
              </w:rPr>
              <w:t>1. La no ampliación de la vigencia de la garantía de seriedad de la oferta cuando el plazo para la Adjudicación o para suscribir el contrato es prorrogado, siempre que tal prórroga sea inferior a tres (3) meses.</w:t>
            </w:r>
          </w:p>
          <w:p w14:paraId="2FB39B23" w14:textId="77777777" w:rsidR="009A4F53" w:rsidRPr="00A6505D" w:rsidRDefault="009A4F53" w:rsidP="001F13EF">
            <w:pPr>
              <w:widowControl w:val="0"/>
              <w:tabs>
                <w:tab w:val="left" w:pos="2832"/>
                <w:tab w:val="left" w:pos="3540"/>
                <w:tab w:val="left" w:pos="4248"/>
                <w:tab w:val="left" w:pos="4956"/>
                <w:tab w:val="left" w:pos="5664"/>
                <w:tab w:val="left" w:pos="6372"/>
                <w:tab w:val="left" w:pos="7080"/>
                <w:tab w:val="left" w:pos="7788"/>
              </w:tabs>
              <w:spacing w:after="0"/>
              <w:jc w:val="both"/>
              <w:rPr>
                <w:rFonts w:ascii="Arial" w:hAnsi="Arial" w:cs="Arial"/>
                <w:color w:val="000000" w:themeColor="text1"/>
                <w:lang w:val="es-MX"/>
              </w:rPr>
            </w:pPr>
            <w:r w:rsidRPr="00A6505D">
              <w:rPr>
                <w:rFonts w:ascii="Arial" w:hAnsi="Arial" w:cs="Arial"/>
                <w:color w:val="000000" w:themeColor="text1"/>
                <w:lang w:val="es-MX"/>
              </w:rPr>
              <w:t>2. El retiro de la oferta después de vencido el plazo para su presentación.</w:t>
            </w:r>
          </w:p>
          <w:p w14:paraId="18535280" w14:textId="77777777" w:rsidR="009A4F53" w:rsidRPr="00A6505D" w:rsidRDefault="009A4F53" w:rsidP="001F13EF">
            <w:pPr>
              <w:widowControl w:val="0"/>
              <w:tabs>
                <w:tab w:val="left" w:pos="2832"/>
                <w:tab w:val="left" w:pos="3540"/>
                <w:tab w:val="left" w:pos="4248"/>
                <w:tab w:val="left" w:pos="4956"/>
                <w:tab w:val="left" w:pos="5664"/>
                <w:tab w:val="left" w:pos="6372"/>
                <w:tab w:val="left" w:pos="7080"/>
                <w:tab w:val="left" w:pos="7788"/>
              </w:tabs>
              <w:spacing w:after="0"/>
              <w:jc w:val="both"/>
              <w:rPr>
                <w:rFonts w:ascii="Arial" w:hAnsi="Arial" w:cs="Arial"/>
                <w:color w:val="000000" w:themeColor="text1"/>
                <w:lang w:val="es-MX"/>
              </w:rPr>
            </w:pPr>
            <w:r w:rsidRPr="00A6505D">
              <w:rPr>
                <w:rFonts w:ascii="Arial" w:hAnsi="Arial" w:cs="Arial"/>
                <w:color w:val="000000" w:themeColor="text1"/>
                <w:lang w:val="es-MX"/>
              </w:rPr>
              <w:t xml:space="preserve">3. La no suscripción del contrato sin justa causa por parte del </w:t>
            </w:r>
            <w:r w:rsidRPr="00A6505D">
              <w:rPr>
                <w:rFonts w:ascii="Arial" w:hAnsi="Arial" w:cs="Arial"/>
                <w:color w:val="000000" w:themeColor="text1"/>
                <w:lang w:val="es-MX"/>
              </w:rPr>
              <w:lastRenderedPageBreak/>
              <w:t>adjudicatario.</w:t>
            </w:r>
          </w:p>
          <w:p w14:paraId="4F90C899" w14:textId="77777777" w:rsidR="009A4F53" w:rsidRPr="00A6505D" w:rsidRDefault="009A4F53" w:rsidP="001F13EF">
            <w:pPr>
              <w:widowControl w:val="0"/>
              <w:tabs>
                <w:tab w:val="left" w:pos="2832"/>
                <w:tab w:val="left" w:pos="3540"/>
                <w:tab w:val="left" w:pos="4248"/>
                <w:tab w:val="left" w:pos="4956"/>
                <w:tab w:val="left" w:pos="5664"/>
                <w:tab w:val="left" w:pos="6372"/>
                <w:tab w:val="left" w:pos="7080"/>
                <w:tab w:val="left" w:pos="7788"/>
              </w:tabs>
              <w:spacing w:after="0"/>
              <w:jc w:val="both"/>
              <w:rPr>
                <w:rFonts w:ascii="Arial" w:hAnsi="Arial" w:cs="Arial"/>
                <w:color w:val="000000" w:themeColor="text1"/>
                <w:lang w:val="es-MX"/>
              </w:rPr>
            </w:pPr>
            <w:r w:rsidRPr="00A6505D">
              <w:rPr>
                <w:rFonts w:ascii="Arial" w:hAnsi="Arial" w:cs="Arial"/>
                <w:color w:val="000000" w:themeColor="text1"/>
                <w:lang w:val="es-MX"/>
              </w:rPr>
              <w:t>4. La falta de otorgamiento por parte del proponente seleccionado, de la garantía de cumplimiento del contrato.</w:t>
            </w:r>
          </w:p>
        </w:tc>
      </w:tr>
    </w:tbl>
    <w:p w14:paraId="5BFB2865"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4D4994F1"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El pago de la garantía, cuando ésta se haga exigible, se entiende sin perjuicio del derecho que le asiste al Ministerio de Defensa Nacional, Comando General de las Fuerzas Militares, Dirección General de Sanidad </w:t>
      </w:r>
      <w:proofErr w:type="gramStart"/>
      <w:r w:rsidRPr="00A6505D">
        <w:rPr>
          <w:rFonts w:ascii="Arial" w:hAnsi="Arial" w:cs="Arial"/>
          <w:color w:val="000000" w:themeColor="text1"/>
        </w:rPr>
        <w:t>Militar,  de</w:t>
      </w:r>
      <w:proofErr w:type="gramEnd"/>
      <w:r w:rsidRPr="00A6505D">
        <w:rPr>
          <w:rFonts w:ascii="Arial" w:hAnsi="Arial" w:cs="Arial"/>
          <w:color w:val="000000" w:themeColor="text1"/>
        </w:rPr>
        <w:t xml:space="preserve"> exigir, por los medios reconocidos en Colombia, la indemnización de los perjuicios que con dicho incumplimiento se le hayan causado o se le llegaren a causar. </w:t>
      </w:r>
    </w:p>
    <w:p w14:paraId="1AE3B639"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2CD265ED" w14:textId="77777777" w:rsidR="009A4F53" w:rsidRPr="00A6505D" w:rsidRDefault="009A4F53" w:rsidP="009A4F53">
      <w:pPr>
        <w:pStyle w:val="NormalWeb"/>
        <w:spacing w:before="0" w:beforeAutospacing="0" w:after="0"/>
        <w:contextualSpacing/>
        <w:jc w:val="both"/>
        <w:rPr>
          <w:rFonts w:ascii="Arial" w:hAnsi="Arial" w:cs="Arial"/>
          <w:b/>
          <w:color w:val="000000" w:themeColor="text1"/>
          <w:sz w:val="22"/>
          <w:szCs w:val="22"/>
        </w:rPr>
      </w:pPr>
      <w:r w:rsidRPr="00A6505D">
        <w:rPr>
          <w:rFonts w:ascii="Arial" w:hAnsi="Arial" w:cs="Arial"/>
          <w:color w:val="000000" w:themeColor="text1"/>
          <w:sz w:val="22"/>
          <w:szCs w:val="22"/>
          <w:lang w:eastAsia="es-CO"/>
        </w:rPr>
        <w:t xml:space="preserve">Cuando la propuesta sea presentada bajo la modalidad de Consorcio o Unión Temporal, el tomador de la Garantía de Seriedad de la propuesta será plural integrado por los miembros que conforman el Consorcio o Unión Temporal, según sea el caso, - no a nombre de sus representantes legales - y deberá expresar claramente que actúan en consorcio o unión temporal para el presente proceso de contratación, por lo que su valor total será exigible ante el incumplimiento de las obligaciones amparadas en que incurra cualquiera de los integrantes del proponente Consorcio o Unión Temporal, en todo o en parte, de manera directa o indirecta Artículo 2.2.1.2.3.1.4 del Decreto 1082 de 2015. </w:t>
      </w:r>
    </w:p>
    <w:p w14:paraId="1E9CF7F0"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06E06691" w14:textId="77777777" w:rsidR="009A4F53" w:rsidRPr="00A6505D" w:rsidRDefault="009A4F53" w:rsidP="009A4F53">
      <w:pPr>
        <w:pStyle w:val="NormalWeb"/>
        <w:spacing w:before="0" w:beforeAutospacing="0" w:after="0"/>
        <w:contextualSpacing/>
        <w:jc w:val="both"/>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El Ministerio de Defensa Nacional, Comando General de las Fuerzas Militares, Dirección General de Sanidad Militar, se reserva el derecho de solicitar toda la documentación que estime necesaria hasta lograr la correspondencia de la garantía con las normas legales.</w:t>
      </w:r>
    </w:p>
    <w:p w14:paraId="69CB7AE0" w14:textId="77777777" w:rsidR="009A4F53" w:rsidRPr="00A6505D" w:rsidRDefault="009A4F53" w:rsidP="009A4F53">
      <w:pPr>
        <w:pStyle w:val="NormalWeb"/>
        <w:spacing w:before="0" w:beforeAutospacing="0" w:after="0"/>
        <w:contextualSpacing/>
        <w:jc w:val="both"/>
        <w:rPr>
          <w:rFonts w:ascii="Arial" w:hAnsi="Arial" w:cs="Arial"/>
          <w:b/>
          <w:color w:val="000000" w:themeColor="text1"/>
          <w:sz w:val="22"/>
          <w:szCs w:val="22"/>
        </w:rPr>
      </w:pPr>
    </w:p>
    <w:p w14:paraId="3E35D80A" w14:textId="77777777" w:rsidR="009A4F53" w:rsidRPr="00A6505D" w:rsidRDefault="009A4F53" w:rsidP="009A4F53">
      <w:pPr>
        <w:pStyle w:val="NormalWeb"/>
        <w:spacing w:before="0" w:beforeAutospacing="0" w:after="0"/>
        <w:contextualSpacing/>
        <w:jc w:val="both"/>
        <w:rPr>
          <w:rFonts w:ascii="Arial" w:hAnsi="Arial" w:cs="Arial"/>
          <w:color w:val="000000" w:themeColor="text1"/>
          <w:sz w:val="22"/>
          <w:szCs w:val="22"/>
        </w:rPr>
      </w:pPr>
      <w:r w:rsidRPr="00A6505D">
        <w:rPr>
          <w:rFonts w:ascii="Arial" w:hAnsi="Arial" w:cs="Arial"/>
          <w:color w:val="000000" w:themeColor="text1"/>
          <w:sz w:val="22"/>
          <w:szCs w:val="22"/>
        </w:rPr>
        <w:t xml:space="preserve">Si la garantía de seriedad del ofrecimiento no se aporta con la propuesta, esta será causal de rechazo  de conformidad con lo establecido en el parágrafo 3 de la Ley 1882 del 15 de enero de 2018 y si la aportada con la misma, no se ajusta a la totalidad de lo exigido en la Ley o en el pliego de condiciones, el </w:t>
      </w:r>
      <w:r w:rsidRPr="00A6505D">
        <w:rPr>
          <w:rFonts w:ascii="Arial" w:hAnsi="Arial" w:cs="Arial"/>
          <w:color w:val="000000" w:themeColor="text1"/>
          <w:sz w:val="22"/>
          <w:szCs w:val="22"/>
          <w:lang w:eastAsia="es-CO"/>
        </w:rPr>
        <w:t xml:space="preserve">Ministerio de Defensa Nacional, Comando General de las Fuerzas Militares, Dirección General de Sanidad Militar, </w:t>
      </w:r>
      <w:r w:rsidRPr="00A6505D">
        <w:rPr>
          <w:rFonts w:ascii="Arial" w:hAnsi="Arial" w:cs="Arial"/>
          <w:color w:val="000000" w:themeColor="text1"/>
          <w:sz w:val="22"/>
          <w:szCs w:val="22"/>
        </w:rPr>
        <w:t xml:space="preserve"> requerirá al proponente a fin de que subsane lo pertinente dentro del plazo que corresponde. </w:t>
      </w:r>
    </w:p>
    <w:p w14:paraId="32ADCA5B" w14:textId="77777777" w:rsidR="009A4F53" w:rsidRPr="00A6505D" w:rsidRDefault="009A4F53" w:rsidP="009A4F53">
      <w:pPr>
        <w:pStyle w:val="NormalWeb"/>
        <w:spacing w:before="0" w:beforeAutospacing="0" w:after="0"/>
        <w:contextualSpacing/>
        <w:jc w:val="both"/>
        <w:rPr>
          <w:rFonts w:ascii="Arial" w:hAnsi="Arial" w:cs="Arial"/>
          <w:b/>
          <w:color w:val="000000" w:themeColor="text1"/>
          <w:sz w:val="22"/>
          <w:szCs w:val="22"/>
        </w:rPr>
      </w:pPr>
    </w:p>
    <w:p w14:paraId="2E1A0E44" w14:textId="245AA3E8" w:rsidR="009A4F53" w:rsidRPr="00A6505D" w:rsidRDefault="009A4F53" w:rsidP="008C0FDC">
      <w:pPr>
        <w:pStyle w:val="Ttulo1"/>
        <w:keepNext/>
        <w:numPr>
          <w:ilvl w:val="2"/>
          <w:numId w:val="32"/>
        </w:numPr>
        <w:spacing w:before="0" w:beforeAutospacing="0" w:after="0" w:afterAutospacing="0"/>
        <w:ind w:left="1134" w:hanging="850"/>
        <w:jc w:val="both"/>
        <w:rPr>
          <w:rFonts w:ascii="Arial" w:hAnsi="Arial" w:cs="Arial"/>
          <w:color w:val="000000" w:themeColor="text1"/>
          <w:sz w:val="22"/>
          <w:szCs w:val="22"/>
        </w:rPr>
      </w:pPr>
      <w:bookmarkStart w:id="113" w:name="_Toc68685853"/>
      <w:bookmarkStart w:id="114" w:name="_Toc68685928"/>
      <w:bookmarkStart w:id="115" w:name="_Hlk68805408"/>
      <w:r w:rsidRPr="00A6505D">
        <w:rPr>
          <w:rFonts w:ascii="Arial" w:hAnsi="Arial" w:cs="Arial"/>
          <w:color w:val="000000" w:themeColor="text1"/>
          <w:sz w:val="22"/>
          <w:szCs w:val="22"/>
        </w:rPr>
        <w:t>Constancia de cumplimiento de aportes parafiscales</w:t>
      </w:r>
      <w:bookmarkEnd w:id="113"/>
      <w:bookmarkEnd w:id="114"/>
    </w:p>
    <w:bookmarkEnd w:id="115"/>
    <w:p w14:paraId="38A217B4" w14:textId="77777777" w:rsidR="009A4F53" w:rsidRPr="00A6505D" w:rsidRDefault="009A4F53" w:rsidP="009A4F53">
      <w:pPr>
        <w:autoSpaceDE w:val="0"/>
        <w:autoSpaceDN w:val="0"/>
        <w:adjustRightInd w:val="0"/>
        <w:spacing w:after="0"/>
        <w:rPr>
          <w:rFonts w:ascii="Arial" w:hAnsi="Arial" w:cs="Arial"/>
          <w:b/>
          <w:bCs/>
          <w:color w:val="000000" w:themeColor="text1"/>
        </w:rPr>
      </w:pPr>
    </w:p>
    <w:p w14:paraId="3D74156E" w14:textId="77777777" w:rsidR="009A4F53" w:rsidRPr="00A6505D" w:rsidRDefault="009A4F53" w:rsidP="009A4F53">
      <w:pPr>
        <w:pStyle w:val="NormalWeb"/>
        <w:spacing w:before="0" w:beforeAutospacing="0" w:after="0"/>
        <w:contextualSpacing/>
        <w:jc w:val="both"/>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 xml:space="preserve">Para dar cumplimiento a lo previsto en el artículo 23 de la Ley 1150 de 2007, en concordancia con el artículo 41 de la Ley 80 de 1993, en concordancia con lo dispuesto en el Decreto 1828 del 27 de agosto de 2013, “Por el cual se reglamenta parcialmente la Ley 1607 de 2012”, el oferente probará el cumplimiento de sus obligaciones frente al Sistema de Seguridad Social Integral (Salud, Pensión y Riesgos Laborales) y las de carácter parafiscal (Cajas de Compensación Familiar, Sena e ICBF), así: </w:t>
      </w:r>
    </w:p>
    <w:p w14:paraId="2966E9EA" w14:textId="77777777" w:rsidR="009A4F53" w:rsidRPr="00A6505D" w:rsidRDefault="009A4F53" w:rsidP="009A4F53">
      <w:pPr>
        <w:pStyle w:val="NormalWeb"/>
        <w:spacing w:before="0" w:beforeAutospacing="0" w:after="0"/>
        <w:contextualSpacing/>
        <w:jc w:val="both"/>
        <w:rPr>
          <w:rFonts w:ascii="Arial" w:hAnsi="Arial" w:cs="Arial"/>
          <w:b/>
          <w:color w:val="000000" w:themeColor="text1"/>
          <w:sz w:val="22"/>
          <w:szCs w:val="22"/>
        </w:rPr>
      </w:pPr>
    </w:p>
    <w:p w14:paraId="6C287E63" w14:textId="77777777" w:rsidR="009A4F53" w:rsidRPr="00A6505D" w:rsidRDefault="009A4F53" w:rsidP="000739D7">
      <w:pPr>
        <w:numPr>
          <w:ilvl w:val="0"/>
          <w:numId w:val="2"/>
        </w:numPr>
        <w:autoSpaceDE w:val="0"/>
        <w:autoSpaceDN w:val="0"/>
        <w:adjustRightInd w:val="0"/>
        <w:spacing w:after="0"/>
        <w:ind w:left="567" w:hanging="567"/>
        <w:jc w:val="both"/>
        <w:rPr>
          <w:rFonts w:ascii="Arial" w:hAnsi="Arial" w:cs="Arial"/>
          <w:color w:val="000000" w:themeColor="text1"/>
        </w:rPr>
      </w:pPr>
      <w:r w:rsidRPr="00A6505D">
        <w:rPr>
          <w:rFonts w:ascii="Arial" w:hAnsi="Arial" w:cs="Arial"/>
          <w:color w:val="000000" w:themeColor="text1"/>
        </w:rPr>
        <w:t xml:space="preserve">Las personas jurídicas lo harán mediante certificación expedida por el revisor fiscal o representante legal, según corresponda. Dicho documento deberá certificar que se ha realizado el pago de los aportes correspondientes a los últimos seis (6) </w:t>
      </w:r>
      <w:proofErr w:type="gramStart"/>
      <w:r w:rsidRPr="00A6505D">
        <w:rPr>
          <w:rFonts w:ascii="Arial" w:hAnsi="Arial" w:cs="Arial"/>
          <w:color w:val="000000" w:themeColor="text1"/>
        </w:rPr>
        <w:t>meses anterior</w:t>
      </w:r>
      <w:proofErr w:type="gramEnd"/>
      <w:r w:rsidRPr="00A6505D">
        <w:rPr>
          <w:rFonts w:ascii="Arial" w:hAnsi="Arial" w:cs="Arial"/>
          <w:color w:val="000000" w:themeColor="text1"/>
        </w:rPr>
        <w:t xml:space="preserve"> a la fecha cierre del Proceso de Selección. </w:t>
      </w:r>
    </w:p>
    <w:p w14:paraId="688587A2" w14:textId="77777777" w:rsidR="009A4F53" w:rsidRPr="00A6505D" w:rsidRDefault="009A4F53" w:rsidP="000739D7">
      <w:pPr>
        <w:numPr>
          <w:ilvl w:val="0"/>
          <w:numId w:val="2"/>
        </w:numPr>
        <w:autoSpaceDE w:val="0"/>
        <w:autoSpaceDN w:val="0"/>
        <w:adjustRightInd w:val="0"/>
        <w:spacing w:after="0"/>
        <w:ind w:left="567" w:hanging="567"/>
        <w:jc w:val="both"/>
        <w:rPr>
          <w:rFonts w:ascii="Arial" w:hAnsi="Arial" w:cs="Arial"/>
          <w:color w:val="000000" w:themeColor="text1"/>
        </w:rPr>
      </w:pPr>
      <w:r w:rsidRPr="00A6505D">
        <w:rPr>
          <w:rFonts w:ascii="Arial" w:hAnsi="Arial" w:cs="Arial"/>
          <w:color w:val="000000" w:themeColor="text1"/>
        </w:rPr>
        <w:t xml:space="preserve">Las personas naturales empleadoras lo harán mediante certificación expedida por el revisor fiscal o en su defecto por el oferente. Dicho documento deberá certificar que se ha realizado el pago de los aportes correspondientes a los últimos seis (6) </w:t>
      </w:r>
      <w:proofErr w:type="gramStart"/>
      <w:r w:rsidRPr="00A6505D">
        <w:rPr>
          <w:rFonts w:ascii="Arial" w:hAnsi="Arial" w:cs="Arial"/>
          <w:color w:val="000000" w:themeColor="text1"/>
        </w:rPr>
        <w:t>meses anterior</w:t>
      </w:r>
      <w:proofErr w:type="gramEnd"/>
      <w:r w:rsidRPr="00A6505D">
        <w:rPr>
          <w:rFonts w:ascii="Arial" w:hAnsi="Arial" w:cs="Arial"/>
          <w:color w:val="000000" w:themeColor="text1"/>
        </w:rPr>
        <w:t xml:space="preserve"> a la fecha cierre del Proceso de Selección. </w:t>
      </w:r>
    </w:p>
    <w:p w14:paraId="65B152CD" w14:textId="77777777" w:rsidR="009A4F53" w:rsidRPr="00A6505D" w:rsidRDefault="009A4F53" w:rsidP="000739D7">
      <w:pPr>
        <w:numPr>
          <w:ilvl w:val="0"/>
          <w:numId w:val="2"/>
        </w:numPr>
        <w:autoSpaceDE w:val="0"/>
        <w:autoSpaceDN w:val="0"/>
        <w:adjustRightInd w:val="0"/>
        <w:spacing w:after="0"/>
        <w:ind w:left="567" w:hanging="567"/>
        <w:jc w:val="both"/>
        <w:rPr>
          <w:rFonts w:ascii="Arial" w:hAnsi="Arial" w:cs="Arial"/>
          <w:color w:val="000000" w:themeColor="text1"/>
        </w:rPr>
      </w:pPr>
      <w:r w:rsidRPr="00A6505D">
        <w:rPr>
          <w:rFonts w:ascii="Arial" w:hAnsi="Arial" w:cs="Arial"/>
          <w:color w:val="000000" w:themeColor="text1"/>
        </w:rPr>
        <w:t xml:space="preserve">Cuando se trate de Consorcios o Uniones temporales cada uno de sus integrales deberá aportar la certificación aquí exigida. </w:t>
      </w:r>
    </w:p>
    <w:p w14:paraId="5EC27377" w14:textId="77777777" w:rsidR="009A4F53" w:rsidRPr="00A6505D" w:rsidRDefault="009A4F53" w:rsidP="000739D7">
      <w:pPr>
        <w:numPr>
          <w:ilvl w:val="0"/>
          <w:numId w:val="2"/>
        </w:numPr>
        <w:autoSpaceDE w:val="0"/>
        <w:autoSpaceDN w:val="0"/>
        <w:adjustRightInd w:val="0"/>
        <w:spacing w:after="0"/>
        <w:ind w:left="567" w:hanging="567"/>
        <w:jc w:val="both"/>
        <w:rPr>
          <w:rFonts w:ascii="Arial" w:hAnsi="Arial" w:cs="Arial"/>
          <w:color w:val="000000" w:themeColor="text1"/>
        </w:rPr>
      </w:pPr>
      <w:r w:rsidRPr="00A6505D">
        <w:rPr>
          <w:rFonts w:ascii="Arial" w:hAnsi="Arial" w:cs="Arial"/>
          <w:color w:val="000000" w:themeColor="text1"/>
        </w:rPr>
        <w:t xml:space="preserve">La obligación de presentar la certificación de cumplimiento del pago de aportes al sistema de seguridad social y parafiscales no aplica para personas jurídicas extranjeras, salvo en el caso en el que participen como sucursales legalmente constituidas en Colombia, caso en el que deberán presentar la certificación de que trata el literal a) del presente numeral. </w:t>
      </w:r>
    </w:p>
    <w:p w14:paraId="64D472C5" w14:textId="77777777" w:rsidR="009A4F53" w:rsidRPr="00A6505D" w:rsidRDefault="009A4F53" w:rsidP="000739D7">
      <w:pPr>
        <w:numPr>
          <w:ilvl w:val="0"/>
          <w:numId w:val="2"/>
        </w:numPr>
        <w:autoSpaceDE w:val="0"/>
        <w:autoSpaceDN w:val="0"/>
        <w:adjustRightInd w:val="0"/>
        <w:spacing w:after="0"/>
        <w:ind w:left="567" w:hanging="567"/>
        <w:jc w:val="both"/>
        <w:rPr>
          <w:rFonts w:ascii="Arial" w:hAnsi="Arial" w:cs="Arial"/>
          <w:color w:val="000000" w:themeColor="text1"/>
        </w:rPr>
      </w:pPr>
      <w:r w:rsidRPr="00A6505D">
        <w:rPr>
          <w:rFonts w:ascii="Arial" w:hAnsi="Arial" w:cs="Arial"/>
          <w:color w:val="000000" w:themeColor="text1"/>
        </w:rPr>
        <w:t xml:space="preserve">Cuando se trate de persona natural no empleadora deberá acreditar el pago de sus aportes al Sistema de Seguridad Social Integral. </w:t>
      </w:r>
    </w:p>
    <w:p w14:paraId="4543E7E7"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592457D1"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Si el oferente no presenta con su propuesta la constancia de cumplimiento de aportes a la seguridad social integral y parafiscales, según corresponda, o si presentándola ésta no se ajusta a la totalidad de lo exigido en la ley o en el presente pliego de condiciones, el </w:t>
      </w:r>
      <w:r w:rsidRPr="00A6505D">
        <w:rPr>
          <w:rFonts w:ascii="Arial" w:hAnsi="Arial" w:cs="Arial"/>
          <w:bCs/>
          <w:color w:val="000000" w:themeColor="text1"/>
        </w:rPr>
        <w:t>Ministerio de Defensa Nacional – Comando General de las Fuerzas Militares - Dirección General de Sanidad Militar</w:t>
      </w:r>
      <w:r w:rsidRPr="00A6505D">
        <w:rPr>
          <w:rFonts w:ascii="Arial" w:hAnsi="Arial" w:cs="Arial"/>
          <w:b/>
          <w:bCs/>
          <w:color w:val="000000" w:themeColor="text1"/>
        </w:rPr>
        <w:t xml:space="preserve"> </w:t>
      </w:r>
      <w:r w:rsidRPr="00A6505D">
        <w:rPr>
          <w:rFonts w:ascii="Arial" w:hAnsi="Arial" w:cs="Arial"/>
          <w:color w:val="000000" w:themeColor="text1"/>
        </w:rPr>
        <w:t xml:space="preserve">requerirá al proponente a fin de que la aporte o subsane lo pertinente dentro del plazo que le señale para el efecto. </w:t>
      </w:r>
    </w:p>
    <w:p w14:paraId="6249D107" w14:textId="77777777" w:rsidR="009A4F53" w:rsidRPr="00A6505D" w:rsidRDefault="009A4F53" w:rsidP="009A4F53">
      <w:pPr>
        <w:pStyle w:val="NormalWeb"/>
        <w:spacing w:before="0" w:beforeAutospacing="0" w:after="0"/>
        <w:contextualSpacing/>
        <w:jc w:val="both"/>
        <w:rPr>
          <w:rFonts w:ascii="Arial" w:hAnsi="Arial" w:cs="Arial"/>
          <w:color w:val="000000" w:themeColor="text1"/>
          <w:sz w:val="22"/>
          <w:szCs w:val="22"/>
          <w:lang w:eastAsia="es-CO"/>
        </w:rPr>
      </w:pPr>
    </w:p>
    <w:p w14:paraId="44E4ED28" w14:textId="77777777" w:rsidR="009A4F53" w:rsidRPr="00A6505D" w:rsidRDefault="009A4F53" w:rsidP="009A4F53">
      <w:pPr>
        <w:pStyle w:val="NormalWeb"/>
        <w:spacing w:before="0" w:beforeAutospacing="0" w:after="0"/>
        <w:contextualSpacing/>
        <w:jc w:val="both"/>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La información presentada en desarrollo del presente numeral se entiende suministrada bajo la gravedad de juramento respecto de su fidelidad y veracidad.</w:t>
      </w:r>
    </w:p>
    <w:p w14:paraId="1D6AFBCA" w14:textId="77777777" w:rsidR="009A4F53" w:rsidRPr="00A6505D" w:rsidRDefault="009A4F53" w:rsidP="009A4F53">
      <w:pPr>
        <w:pStyle w:val="NormalWeb"/>
        <w:spacing w:before="0" w:beforeAutospacing="0" w:after="0"/>
        <w:contextualSpacing/>
        <w:jc w:val="both"/>
        <w:rPr>
          <w:rFonts w:ascii="Arial" w:hAnsi="Arial" w:cs="Arial"/>
          <w:color w:val="000000" w:themeColor="text1"/>
          <w:sz w:val="22"/>
          <w:szCs w:val="22"/>
          <w:lang w:eastAsia="es-CO"/>
        </w:rPr>
      </w:pPr>
    </w:p>
    <w:p w14:paraId="2C4A2935" w14:textId="47A10BE3" w:rsidR="009A4F53" w:rsidRPr="00A6505D" w:rsidRDefault="009A4F53" w:rsidP="008C0FDC">
      <w:pPr>
        <w:pStyle w:val="Ttulo1"/>
        <w:keepNext/>
        <w:numPr>
          <w:ilvl w:val="2"/>
          <w:numId w:val="32"/>
        </w:numPr>
        <w:spacing w:before="0" w:beforeAutospacing="0" w:after="0" w:afterAutospacing="0"/>
        <w:ind w:left="1134" w:hanging="850"/>
        <w:jc w:val="both"/>
        <w:rPr>
          <w:rFonts w:ascii="Arial" w:hAnsi="Arial" w:cs="Arial"/>
          <w:color w:val="000000" w:themeColor="text1"/>
          <w:sz w:val="22"/>
          <w:szCs w:val="22"/>
        </w:rPr>
      </w:pPr>
      <w:bookmarkStart w:id="116" w:name="_Toc68685854"/>
      <w:bookmarkStart w:id="117" w:name="_Toc68685929"/>
      <w:bookmarkStart w:id="118" w:name="_Hlk68805453"/>
      <w:r w:rsidRPr="00A6505D">
        <w:rPr>
          <w:rFonts w:ascii="Arial" w:hAnsi="Arial" w:cs="Arial"/>
          <w:color w:val="000000" w:themeColor="text1"/>
          <w:sz w:val="22"/>
          <w:szCs w:val="22"/>
        </w:rPr>
        <w:t>Verificación de no inclusión en Boletín de Responsables Fiscales</w:t>
      </w:r>
      <w:bookmarkEnd w:id="116"/>
      <w:bookmarkEnd w:id="117"/>
    </w:p>
    <w:bookmarkEnd w:id="118"/>
    <w:p w14:paraId="341BB244" w14:textId="77777777" w:rsidR="009A4F53" w:rsidRPr="00A6505D" w:rsidRDefault="009A4F53" w:rsidP="009A4F53">
      <w:pPr>
        <w:pStyle w:val="NormalWeb"/>
        <w:spacing w:before="0" w:beforeAutospacing="0" w:after="0"/>
        <w:contextualSpacing/>
        <w:jc w:val="both"/>
        <w:rPr>
          <w:rFonts w:ascii="Arial" w:hAnsi="Arial" w:cs="Arial"/>
          <w:color w:val="000000" w:themeColor="text1"/>
          <w:sz w:val="22"/>
          <w:szCs w:val="22"/>
          <w:lang w:eastAsia="es-CO"/>
        </w:rPr>
      </w:pPr>
    </w:p>
    <w:p w14:paraId="2592B6A4"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Para dar cumplimiento a lo previsto en el artículo 60 de la Ley 610 de 2000, la Resolución No. 5149 de 2000 y la circular No.005 del 25 de febrero de 2008, el </w:t>
      </w:r>
      <w:r w:rsidRPr="00A6505D">
        <w:rPr>
          <w:rFonts w:ascii="Arial" w:hAnsi="Arial" w:cs="Arial"/>
          <w:bCs/>
          <w:color w:val="000000" w:themeColor="text1"/>
        </w:rPr>
        <w:t>Ministerio de Defensa Nacional – Comando General de las Fuerzas Militares - Dirección General de Sanidad Militar</w:t>
      </w:r>
      <w:r w:rsidRPr="00A6505D">
        <w:rPr>
          <w:rFonts w:ascii="Arial" w:hAnsi="Arial" w:cs="Arial"/>
          <w:color w:val="000000" w:themeColor="text1"/>
        </w:rPr>
        <w:t xml:space="preserve">, a través del Comité Jurídico Evaluador consultará en el Boletín de Responsables Fiscales vigente expedido por la Contraloría General de la República, que el futuro CONTRATISTA no se encuentre incluido en el mismo, de ser así se abstendrá de celebrar cualquier tipo de contrato con él. </w:t>
      </w:r>
    </w:p>
    <w:p w14:paraId="0875868D"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1FB781F4"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En el caso de que el proponente sea un Consorcio o Unión Temporal, cada una de las personas jurídicas o naturales que los conforman debe presentar la certificación especificada en el inciso anterior. </w:t>
      </w:r>
    </w:p>
    <w:p w14:paraId="5E011FFE" w14:textId="77777777" w:rsidR="009A4F53" w:rsidRPr="00A6505D" w:rsidRDefault="009A4F53" w:rsidP="009A4F53">
      <w:pPr>
        <w:autoSpaceDE w:val="0"/>
        <w:autoSpaceDN w:val="0"/>
        <w:adjustRightInd w:val="0"/>
        <w:spacing w:after="0"/>
        <w:rPr>
          <w:rFonts w:ascii="Arial" w:hAnsi="Arial" w:cs="Arial"/>
          <w:b/>
          <w:bCs/>
          <w:color w:val="000000" w:themeColor="text1"/>
        </w:rPr>
      </w:pPr>
    </w:p>
    <w:p w14:paraId="6C352F82" w14:textId="77777777" w:rsidR="009A4F53" w:rsidRPr="00A6505D" w:rsidRDefault="009A4F53" w:rsidP="008C0FDC">
      <w:pPr>
        <w:pStyle w:val="Ttulo1"/>
        <w:keepNext/>
        <w:numPr>
          <w:ilvl w:val="2"/>
          <w:numId w:val="32"/>
        </w:numPr>
        <w:spacing w:before="0" w:beforeAutospacing="0" w:after="0" w:afterAutospacing="0"/>
        <w:ind w:left="1134" w:hanging="850"/>
        <w:jc w:val="both"/>
        <w:rPr>
          <w:rFonts w:ascii="Arial" w:hAnsi="Arial" w:cs="Arial"/>
          <w:color w:val="000000" w:themeColor="text1"/>
          <w:sz w:val="22"/>
          <w:szCs w:val="22"/>
        </w:rPr>
      </w:pPr>
      <w:bookmarkStart w:id="119" w:name="_Toc68685855"/>
      <w:bookmarkStart w:id="120" w:name="_Toc68685930"/>
      <w:bookmarkStart w:id="121" w:name="_Hlk68805516"/>
      <w:r w:rsidRPr="00A6505D">
        <w:rPr>
          <w:rFonts w:ascii="Arial" w:hAnsi="Arial" w:cs="Arial"/>
          <w:color w:val="000000" w:themeColor="text1"/>
          <w:sz w:val="22"/>
          <w:szCs w:val="22"/>
        </w:rPr>
        <w:t>Verificación de antecedentes disciplinarios de la Procuraduría General de la Nación</w:t>
      </w:r>
      <w:bookmarkEnd w:id="119"/>
      <w:bookmarkEnd w:id="120"/>
    </w:p>
    <w:bookmarkEnd w:id="121"/>
    <w:p w14:paraId="4F6C7F11" w14:textId="77777777" w:rsidR="009A4F53" w:rsidRPr="00A6505D" w:rsidRDefault="009A4F53" w:rsidP="009A4F53">
      <w:pPr>
        <w:autoSpaceDE w:val="0"/>
        <w:autoSpaceDN w:val="0"/>
        <w:adjustRightInd w:val="0"/>
        <w:spacing w:after="0"/>
        <w:rPr>
          <w:rFonts w:ascii="Arial" w:hAnsi="Arial" w:cs="Arial"/>
          <w:b/>
          <w:bCs/>
          <w:color w:val="000000" w:themeColor="text1"/>
        </w:rPr>
      </w:pPr>
    </w:p>
    <w:p w14:paraId="10539E4C"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De conformidad con la ley 1238 de 2008, el </w:t>
      </w:r>
      <w:r w:rsidRPr="00A6505D">
        <w:rPr>
          <w:rFonts w:ascii="Arial" w:hAnsi="Arial" w:cs="Arial"/>
          <w:bCs/>
          <w:color w:val="000000" w:themeColor="text1"/>
        </w:rPr>
        <w:t>Ministerio de Defensa Nacional – Comando General de las Fuerzas Militares - Dirección General de Sanidad Militar,</w:t>
      </w:r>
      <w:r w:rsidRPr="00A6505D">
        <w:rPr>
          <w:rFonts w:ascii="Arial" w:hAnsi="Arial" w:cs="Arial"/>
          <w:b/>
          <w:bCs/>
          <w:color w:val="000000" w:themeColor="text1"/>
        </w:rPr>
        <w:t xml:space="preserve"> </w:t>
      </w:r>
      <w:r w:rsidRPr="00A6505D">
        <w:rPr>
          <w:rFonts w:ascii="Arial" w:hAnsi="Arial" w:cs="Arial"/>
          <w:color w:val="000000" w:themeColor="text1"/>
        </w:rPr>
        <w:t xml:space="preserve">a través del Comité Jurídico Evaluador consultará ante la Procuraduría General de la Nación que la persona natural y/o representante legal de la empresa proponente no tenga ninguna sanción disciplinaria. </w:t>
      </w:r>
    </w:p>
    <w:p w14:paraId="72EC8B65" w14:textId="77777777" w:rsidR="009A4F53" w:rsidRPr="00A6505D" w:rsidRDefault="009A4F53" w:rsidP="009A4F53">
      <w:pPr>
        <w:pStyle w:val="NormalWeb"/>
        <w:spacing w:before="0" w:beforeAutospacing="0" w:after="0"/>
        <w:contextualSpacing/>
        <w:jc w:val="both"/>
        <w:rPr>
          <w:rFonts w:ascii="Arial" w:hAnsi="Arial" w:cs="Arial"/>
          <w:color w:val="000000" w:themeColor="text1"/>
          <w:sz w:val="22"/>
          <w:szCs w:val="22"/>
          <w:lang w:eastAsia="es-CO"/>
        </w:rPr>
      </w:pPr>
    </w:p>
    <w:p w14:paraId="77AC8DF6" w14:textId="77777777" w:rsidR="009A4F53" w:rsidRPr="00A6505D" w:rsidRDefault="009A4F53" w:rsidP="009A4F53">
      <w:pPr>
        <w:pStyle w:val="NormalWeb"/>
        <w:spacing w:before="0" w:beforeAutospacing="0" w:after="0"/>
        <w:contextualSpacing/>
        <w:jc w:val="both"/>
        <w:rPr>
          <w:rFonts w:ascii="Arial" w:hAnsi="Arial" w:cs="Arial"/>
          <w:b/>
          <w:color w:val="000000" w:themeColor="text1"/>
          <w:sz w:val="22"/>
          <w:szCs w:val="22"/>
        </w:rPr>
      </w:pPr>
      <w:r w:rsidRPr="00A6505D">
        <w:rPr>
          <w:rFonts w:ascii="Arial" w:hAnsi="Arial" w:cs="Arial"/>
          <w:color w:val="000000" w:themeColor="text1"/>
          <w:sz w:val="22"/>
          <w:szCs w:val="22"/>
          <w:lang w:eastAsia="es-CO"/>
        </w:rPr>
        <w:t>En el caso de que el proponente sea un Consorcio o Unión Temporal o promesa de sociedad futura, se consultará a cada uno de sus integrantes (Personas jurídicas o naturales que los conforman)</w:t>
      </w:r>
    </w:p>
    <w:p w14:paraId="31CF0257" w14:textId="77777777" w:rsidR="009A4F53" w:rsidRPr="00A6505D" w:rsidRDefault="009A4F53" w:rsidP="009A4F53">
      <w:pPr>
        <w:pStyle w:val="NormalWeb"/>
        <w:spacing w:before="0" w:beforeAutospacing="0" w:after="0"/>
        <w:contextualSpacing/>
        <w:jc w:val="both"/>
        <w:rPr>
          <w:rFonts w:ascii="Arial" w:hAnsi="Arial" w:cs="Arial"/>
          <w:b/>
          <w:color w:val="000000" w:themeColor="text1"/>
          <w:sz w:val="22"/>
          <w:szCs w:val="22"/>
        </w:rPr>
      </w:pPr>
    </w:p>
    <w:p w14:paraId="6D9993B4" w14:textId="77777777" w:rsidR="009A4F53" w:rsidRPr="00A6505D" w:rsidRDefault="009A4F53" w:rsidP="008C0FDC">
      <w:pPr>
        <w:pStyle w:val="Ttulo1"/>
        <w:keepNext/>
        <w:numPr>
          <w:ilvl w:val="2"/>
          <w:numId w:val="32"/>
        </w:numPr>
        <w:spacing w:before="0" w:beforeAutospacing="0" w:after="0" w:afterAutospacing="0"/>
        <w:ind w:left="1134" w:hanging="850"/>
        <w:jc w:val="both"/>
        <w:rPr>
          <w:rFonts w:ascii="Arial" w:hAnsi="Arial" w:cs="Arial"/>
          <w:color w:val="000000" w:themeColor="text1"/>
          <w:sz w:val="22"/>
          <w:szCs w:val="22"/>
        </w:rPr>
      </w:pPr>
      <w:bookmarkStart w:id="122" w:name="_Toc68685856"/>
      <w:bookmarkStart w:id="123" w:name="_Toc68685931"/>
      <w:bookmarkStart w:id="124" w:name="_Hlk68805525"/>
      <w:r w:rsidRPr="00A6505D">
        <w:rPr>
          <w:rFonts w:ascii="Arial" w:hAnsi="Arial" w:cs="Arial"/>
          <w:color w:val="000000" w:themeColor="text1"/>
          <w:sz w:val="22"/>
          <w:szCs w:val="22"/>
        </w:rPr>
        <w:t>Verificación de antecedentes judiciales</w:t>
      </w:r>
      <w:bookmarkEnd w:id="122"/>
      <w:bookmarkEnd w:id="123"/>
    </w:p>
    <w:bookmarkEnd w:id="124"/>
    <w:p w14:paraId="37C440E6" w14:textId="77777777" w:rsidR="009A4F53" w:rsidRPr="00A6505D" w:rsidRDefault="009A4F53" w:rsidP="009A4F53">
      <w:pPr>
        <w:pStyle w:val="NormalWeb"/>
        <w:spacing w:before="0" w:beforeAutospacing="0" w:after="0"/>
        <w:contextualSpacing/>
        <w:jc w:val="both"/>
        <w:rPr>
          <w:rFonts w:ascii="Arial" w:hAnsi="Arial" w:cs="Arial"/>
          <w:b/>
          <w:color w:val="000000" w:themeColor="text1"/>
          <w:sz w:val="22"/>
          <w:szCs w:val="22"/>
        </w:rPr>
      </w:pPr>
    </w:p>
    <w:p w14:paraId="7EFA8F98"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El </w:t>
      </w:r>
      <w:r w:rsidRPr="00A6505D">
        <w:rPr>
          <w:rFonts w:ascii="Arial" w:hAnsi="Arial" w:cs="Arial"/>
          <w:bCs/>
          <w:color w:val="000000" w:themeColor="text1"/>
        </w:rPr>
        <w:t>Ministerio de Defensa Nacional – Comando General de las Fuerzas Militares - Dirección General de Sanidad Militar</w:t>
      </w:r>
      <w:r w:rsidRPr="00A6505D">
        <w:rPr>
          <w:rFonts w:ascii="Arial" w:hAnsi="Arial" w:cs="Arial"/>
          <w:color w:val="000000" w:themeColor="text1"/>
        </w:rPr>
        <w:t xml:space="preserve">, a través del Comité Jurídico Evaluador, verificará los antecedentes judiciales del representante legal del proponente. </w:t>
      </w:r>
    </w:p>
    <w:p w14:paraId="6D63A477"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22A958F3" w14:textId="77777777" w:rsidR="009A4F53" w:rsidRPr="00A6505D" w:rsidRDefault="009A4F53" w:rsidP="009A4F53">
      <w:pPr>
        <w:pStyle w:val="NormalWeb"/>
        <w:spacing w:before="0" w:beforeAutospacing="0" w:after="0"/>
        <w:contextualSpacing/>
        <w:jc w:val="both"/>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En el caso de que el proponente sea un Consorcio o Unión Temporal o promesa de sociedad futura, se consultará a cada uno de sus integrantes (Personas jurídicas o naturales que los conforman).</w:t>
      </w:r>
    </w:p>
    <w:p w14:paraId="55C63586" w14:textId="77777777" w:rsidR="009A4F53" w:rsidRPr="00A6505D" w:rsidRDefault="009A4F53" w:rsidP="009A4F53">
      <w:pPr>
        <w:pStyle w:val="NormalWeb"/>
        <w:spacing w:before="0" w:beforeAutospacing="0" w:after="0"/>
        <w:contextualSpacing/>
        <w:jc w:val="both"/>
        <w:rPr>
          <w:rFonts w:ascii="Arial" w:hAnsi="Arial" w:cs="Arial"/>
          <w:color w:val="000000" w:themeColor="text1"/>
          <w:sz w:val="22"/>
          <w:szCs w:val="22"/>
          <w:lang w:eastAsia="es-CO"/>
        </w:rPr>
      </w:pPr>
    </w:p>
    <w:p w14:paraId="300027F4" w14:textId="77777777" w:rsidR="009A4F53" w:rsidRPr="00A6505D" w:rsidRDefault="009A4F53" w:rsidP="008C0FDC">
      <w:pPr>
        <w:pStyle w:val="Ttulo1"/>
        <w:keepNext/>
        <w:numPr>
          <w:ilvl w:val="2"/>
          <w:numId w:val="32"/>
        </w:numPr>
        <w:spacing w:before="0" w:beforeAutospacing="0" w:after="0" w:afterAutospacing="0"/>
        <w:ind w:left="1134" w:hanging="850"/>
        <w:jc w:val="both"/>
        <w:rPr>
          <w:rFonts w:ascii="Arial" w:hAnsi="Arial" w:cs="Arial"/>
          <w:color w:val="000000" w:themeColor="text1"/>
          <w:sz w:val="22"/>
          <w:szCs w:val="22"/>
        </w:rPr>
      </w:pPr>
      <w:bookmarkStart w:id="125" w:name="_Toc68685857"/>
      <w:bookmarkStart w:id="126" w:name="_Toc68685932"/>
      <w:bookmarkStart w:id="127" w:name="_Hlk68805550"/>
      <w:r w:rsidRPr="00A6505D">
        <w:rPr>
          <w:rFonts w:ascii="Arial" w:hAnsi="Arial" w:cs="Arial"/>
          <w:color w:val="000000" w:themeColor="text1"/>
          <w:sz w:val="22"/>
          <w:szCs w:val="22"/>
        </w:rPr>
        <w:t>Consulta Registro Nacional de Medidas Correctivas expedido por la Policía Nacional</w:t>
      </w:r>
      <w:bookmarkEnd w:id="125"/>
      <w:bookmarkEnd w:id="126"/>
    </w:p>
    <w:bookmarkEnd w:id="127"/>
    <w:p w14:paraId="1109800E" w14:textId="77777777" w:rsidR="009A4F53" w:rsidRPr="00A6505D" w:rsidRDefault="009A4F53" w:rsidP="009A4F53">
      <w:pPr>
        <w:pStyle w:val="NormalWeb"/>
        <w:spacing w:before="0" w:beforeAutospacing="0" w:after="0"/>
        <w:contextualSpacing/>
        <w:jc w:val="both"/>
        <w:rPr>
          <w:rFonts w:ascii="Arial" w:hAnsi="Arial" w:cs="Arial"/>
          <w:b/>
          <w:color w:val="000000" w:themeColor="text1"/>
          <w:sz w:val="22"/>
          <w:szCs w:val="22"/>
        </w:rPr>
      </w:pPr>
    </w:p>
    <w:p w14:paraId="34824658"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El </w:t>
      </w:r>
      <w:r w:rsidRPr="00A6505D">
        <w:rPr>
          <w:rFonts w:ascii="Arial" w:hAnsi="Arial" w:cs="Arial"/>
          <w:bCs/>
          <w:color w:val="000000" w:themeColor="text1"/>
        </w:rPr>
        <w:t xml:space="preserve">Ministerio de Defensa Nacional – Comando General de las Fuerzas Militares - Dirección General de Sanidad Militar, </w:t>
      </w:r>
      <w:r w:rsidRPr="00A6505D">
        <w:rPr>
          <w:rFonts w:ascii="Arial" w:hAnsi="Arial" w:cs="Arial"/>
          <w:color w:val="000000" w:themeColor="text1"/>
        </w:rPr>
        <w:t xml:space="preserve">consultará el Registro Nacional de Medidas Correctivas expedido por la Policía Nacional donde conste que la persona natural y/o representante legal de la empresa proponente no tiene pendiente de pago ninguna multa reportada; acorde a lo establecido en el Artículo 183 de la Ley 1801 del 29 de julio de 2016. </w:t>
      </w:r>
    </w:p>
    <w:p w14:paraId="04D16CB9"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7144A502" w14:textId="77777777" w:rsidR="009A4F53" w:rsidRPr="00A6505D" w:rsidRDefault="009A4F53" w:rsidP="00725CD9">
      <w:pPr>
        <w:autoSpaceDE w:val="0"/>
        <w:autoSpaceDN w:val="0"/>
        <w:adjustRightInd w:val="0"/>
        <w:spacing w:after="0"/>
        <w:ind w:left="426" w:right="760"/>
        <w:jc w:val="both"/>
        <w:rPr>
          <w:rFonts w:ascii="Arial" w:hAnsi="Arial" w:cs="Arial"/>
          <w:i/>
          <w:iCs/>
          <w:color w:val="000000" w:themeColor="text1"/>
        </w:rPr>
      </w:pPr>
      <w:r w:rsidRPr="00A6505D">
        <w:rPr>
          <w:rFonts w:ascii="Arial" w:hAnsi="Arial" w:cs="Arial"/>
          <w:b/>
          <w:bCs/>
          <w:i/>
          <w:iCs/>
          <w:color w:val="000000" w:themeColor="text1"/>
        </w:rPr>
        <w:t xml:space="preserve">“Consecuencias por el no pago de multas. </w:t>
      </w:r>
      <w:r w:rsidRPr="00A6505D">
        <w:rPr>
          <w:rFonts w:ascii="Arial" w:hAnsi="Arial" w:cs="Arial"/>
          <w:i/>
          <w:iCs/>
          <w:color w:val="000000" w:themeColor="text1"/>
        </w:rPr>
        <w:t xml:space="preserve">Si transcurridos seis meses desde la fecha de imposición de la multa, esta no ha sido pagada con sus debidos intereses, hasta tanto no se ponga al día, la persona no podrá: </w:t>
      </w:r>
    </w:p>
    <w:p w14:paraId="717B3995"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1F5CECB6" w14:textId="77777777" w:rsidR="009A4F53" w:rsidRPr="00A6505D" w:rsidRDefault="009A4F53" w:rsidP="009A4F53">
      <w:pPr>
        <w:autoSpaceDE w:val="0"/>
        <w:autoSpaceDN w:val="0"/>
        <w:adjustRightInd w:val="0"/>
        <w:spacing w:after="0"/>
        <w:ind w:left="450"/>
        <w:jc w:val="both"/>
        <w:rPr>
          <w:rFonts w:ascii="Arial" w:hAnsi="Arial" w:cs="Arial"/>
          <w:color w:val="000000" w:themeColor="text1"/>
        </w:rPr>
      </w:pPr>
      <w:r w:rsidRPr="00A6505D">
        <w:rPr>
          <w:rFonts w:ascii="Arial" w:hAnsi="Arial" w:cs="Arial"/>
          <w:i/>
          <w:iCs/>
          <w:color w:val="000000" w:themeColor="text1"/>
        </w:rPr>
        <w:t xml:space="preserve">1. Obtener o renovar permiso de tenencia o porte de armas. </w:t>
      </w:r>
    </w:p>
    <w:p w14:paraId="4AF1C507" w14:textId="77777777" w:rsidR="009A4F53" w:rsidRPr="00A6505D" w:rsidRDefault="009A4F53" w:rsidP="009A4F53">
      <w:pPr>
        <w:autoSpaceDE w:val="0"/>
        <w:autoSpaceDN w:val="0"/>
        <w:adjustRightInd w:val="0"/>
        <w:spacing w:after="0"/>
        <w:ind w:left="450"/>
        <w:jc w:val="both"/>
        <w:rPr>
          <w:rFonts w:ascii="Arial" w:hAnsi="Arial" w:cs="Arial"/>
          <w:color w:val="000000" w:themeColor="text1"/>
        </w:rPr>
      </w:pPr>
      <w:r w:rsidRPr="00A6505D">
        <w:rPr>
          <w:rFonts w:ascii="Arial" w:hAnsi="Arial" w:cs="Arial"/>
          <w:i/>
          <w:iCs/>
          <w:color w:val="000000" w:themeColor="text1"/>
        </w:rPr>
        <w:t xml:space="preserve">2. Ser nombrado o ascendido en cargo público. </w:t>
      </w:r>
    </w:p>
    <w:p w14:paraId="38207F40" w14:textId="77777777" w:rsidR="009A4F53" w:rsidRPr="00A6505D" w:rsidRDefault="009A4F53" w:rsidP="009A4F53">
      <w:pPr>
        <w:autoSpaceDE w:val="0"/>
        <w:autoSpaceDN w:val="0"/>
        <w:adjustRightInd w:val="0"/>
        <w:spacing w:after="0"/>
        <w:ind w:left="450"/>
        <w:jc w:val="both"/>
        <w:rPr>
          <w:rFonts w:ascii="Arial" w:hAnsi="Arial" w:cs="Arial"/>
          <w:color w:val="000000" w:themeColor="text1"/>
        </w:rPr>
      </w:pPr>
      <w:r w:rsidRPr="00A6505D">
        <w:rPr>
          <w:rFonts w:ascii="Arial" w:hAnsi="Arial" w:cs="Arial"/>
          <w:i/>
          <w:iCs/>
          <w:color w:val="000000" w:themeColor="text1"/>
        </w:rPr>
        <w:t xml:space="preserve">3. Ingresar a las escuelas de formación de la Fuerza Pública. </w:t>
      </w:r>
    </w:p>
    <w:p w14:paraId="51BE8EB2" w14:textId="77777777" w:rsidR="009A4F53" w:rsidRPr="00A6505D" w:rsidRDefault="009A4F53" w:rsidP="009A4F53">
      <w:pPr>
        <w:autoSpaceDE w:val="0"/>
        <w:autoSpaceDN w:val="0"/>
        <w:adjustRightInd w:val="0"/>
        <w:spacing w:after="0"/>
        <w:ind w:left="450"/>
        <w:jc w:val="both"/>
        <w:rPr>
          <w:rFonts w:ascii="Arial" w:hAnsi="Arial" w:cs="Arial"/>
          <w:color w:val="000000" w:themeColor="text1"/>
        </w:rPr>
      </w:pPr>
      <w:r w:rsidRPr="00A6505D">
        <w:rPr>
          <w:rFonts w:ascii="Arial" w:hAnsi="Arial" w:cs="Arial"/>
          <w:i/>
          <w:iCs/>
          <w:color w:val="000000" w:themeColor="text1"/>
        </w:rPr>
        <w:t xml:space="preserve">4. Contratar o renovar contrato con cualquier entidad del Estado. </w:t>
      </w:r>
    </w:p>
    <w:p w14:paraId="16751157" w14:textId="77777777" w:rsidR="009A4F53" w:rsidRPr="00A6505D" w:rsidRDefault="009A4F53" w:rsidP="009A4F53">
      <w:pPr>
        <w:autoSpaceDE w:val="0"/>
        <w:autoSpaceDN w:val="0"/>
        <w:adjustRightInd w:val="0"/>
        <w:spacing w:after="0"/>
        <w:ind w:left="450"/>
        <w:jc w:val="both"/>
        <w:rPr>
          <w:rFonts w:ascii="Arial" w:hAnsi="Arial" w:cs="Arial"/>
          <w:color w:val="000000" w:themeColor="text1"/>
        </w:rPr>
      </w:pPr>
      <w:r w:rsidRPr="00A6505D">
        <w:rPr>
          <w:rFonts w:ascii="Arial" w:hAnsi="Arial" w:cs="Arial"/>
          <w:i/>
          <w:iCs/>
          <w:color w:val="000000" w:themeColor="text1"/>
        </w:rPr>
        <w:t xml:space="preserve">5. Obtener o renovar el registro mercantil en las cámaras de comercio. </w:t>
      </w:r>
    </w:p>
    <w:p w14:paraId="242705CF" w14:textId="77777777" w:rsidR="009A4F53" w:rsidRPr="00A6505D" w:rsidRDefault="009A4F53" w:rsidP="009A4F53">
      <w:pPr>
        <w:autoSpaceDE w:val="0"/>
        <w:autoSpaceDN w:val="0"/>
        <w:adjustRightInd w:val="0"/>
        <w:spacing w:after="0"/>
        <w:jc w:val="both"/>
        <w:rPr>
          <w:rFonts w:ascii="Arial" w:hAnsi="Arial" w:cs="Arial"/>
          <w:i/>
          <w:iCs/>
          <w:color w:val="000000" w:themeColor="text1"/>
        </w:rPr>
      </w:pPr>
    </w:p>
    <w:p w14:paraId="08168974" w14:textId="77777777" w:rsidR="009A4F53" w:rsidRPr="00A6505D" w:rsidRDefault="009A4F53" w:rsidP="00FB0262">
      <w:pPr>
        <w:autoSpaceDE w:val="0"/>
        <w:autoSpaceDN w:val="0"/>
        <w:adjustRightInd w:val="0"/>
        <w:spacing w:after="0"/>
        <w:ind w:left="426" w:right="850"/>
        <w:jc w:val="both"/>
        <w:rPr>
          <w:rFonts w:ascii="Arial" w:hAnsi="Arial" w:cs="Arial"/>
          <w:color w:val="000000" w:themeColor="text1"/>
        </w:rPr>
      </w:pPr>
      <w:r w:rsidRPr="00A6505D">
        <w:rPr>
          <w:rFonts w:ascii="Arial" w:hAnsi="Arial" w:cs="Arial"/>
          <w:i/>
          <w:iCs/>
          <w:color w:val="000000" w:themeColor="text1"/>
        </w:rPr>
        <w:t xml:space="preserve">Las autoridades responsables de adelantar los trámites establecidos en el presente artículo deberán verificar que la persona que solicita el trámite se encuentra al día en el pago de las multas establecidas en el presente Código. Los servidores públicos que omitan esta verificación incurrirán en falta grave y a los que no ostenten esta calidad se les aplicará la multa tipo 4. </w:t>
      </w:r>
    </w:p>
    <w:p w14:paraId="63A3E3E8" w14:textId="77777777" w:rsidR="009A4F53" w:rsidRPr="00A6505D" w:rsidRDefault="009A4F53" w:rsidP="00FB0262">
      <w:pPr>
        <w:autoSpaceDE w:val="0"/>
        <w:autoSpaceDN w:val="0"/>
        <w:adjustRightInd w:val="0"/>
        <w:spacing w:after="0"/>
        <w:ind w:left="426" w:right="850"/>
        <w:jc w:val="both"/>
        <w:rPr>
          <w:rFonts w:ascii="Arial" w:hAnsi="Arial" w:cs="Arial"/>
          <w:b/>
          <w:bCs/>
          <w:i/>
          <w:iCs/>
          <w:color w:val="000000" w:themeColor="text1"/>
        </w:rPr>
      </w:pPr>
    </w:p>
    <w:p w14:paraId="216B2109" w14:textId="77777777" w:rsidR="009A4F53" w:rsidRPr="00A6505D" w:rsidRDefault="009A4F53" w:rsidP="00FB0262">
      <w:pPr>
        <w:autoSpaceDE w:val="0"/>
        <w:autoSpaceDN w:val="0"/>
        <w:adjustRightInd w:val="0"/>
        <w:spacing w:after="0"/>
        <w:ind w:left="426" w:right="850"/>
        <w:jc w:val="both"/>
        <w:rPr>
          <w:rFonts w:ascii="Arial" w:hAnsi="Arial" w:cs="Arial"/>
          <w:color w:val="000000" w:themeColor="text1"/>
        </w:rPr>
      </w:pPr>
      <w:r w:rsidRPr="00A6505D">
        <w:rPr>
          <w:rFonts w:ascii="Arial" w:hAnsi="Arial" w:cs="Arial"/>
          <w:b/>
          <w:bCs/>
          <w:i/>
          <w:iCs/>
          <w:color w:val="000000" w:themeColor="text1"/>
        </w:rPr>
        <w:t xml:space="preserve">Parágrafo. </w:t>
      </w:r>
      <w:r w:rsidRPr="00A6505D">
        <w:rPr>
          <w:rFonts w:ascii="Arial" w:hAnsi="Arial" w:cs="Arial"/>
          <w:i/>
          <w:iCs/>
          <w:color w:val="000000" w:themeColor="text1"/>
        </w:rPr>
        <w:t xml:space="preserve">El cobro coactivo de que trata la presente ley se regulará por lo dispuesto en el artículo 100, numeral 2 de la Ley 1437 de 2011.” </w:t>
      </w:r>
    </w:p>
    <w:p w14:paraId="25DF235F" w14:textId="77777777" w:rsidR="009A4F53" w:rsidRPr="00A6505D" w:rsidRDefault="009A4F53" w:rsidP="009A4F53">
      <w:pPr>
        <w:spacing w:after="0"/>
        <w:ind w:left="450"/>
        <w:jc w:val="both"/>
        <w:rPr>
          <w:rFonts w:ascii="Arial" w:hAnsi="Arial" w:cs="Arial"/>
          <w:color w:val="000000" w:themeColor="text1"/>
        </w:rPr>
      </w:pPr>
    </w:p>
    <w:p w14:paraId="0EB7AD73" w14:textId="355DDCFC" w:rsidR="009A4F53" w:rsidRPr="00A6505D" w:rsidRDefault="009A4F53" w:rsidP="009A4F53">
      <w:pPr>
        <w:spacing w:after="0"/>
        <w:jc w:val="both"/>
        <w:rPr>
          <w:rFonts w:ascii="Arial" w:hAnsi="Arial" w:cs="Arial"/>
          <w:color w:val="000000" w:themeColor="text1"/>
        </w:rPr>
      </w:pPr>
      <w:r w:rsidRPr="00A6505D">
        <w:rPr>
          <w:rFonts w:ascii="Arial" w:hAnsi="Arial" w:cs="Arial"/>
          <w:color w:val="000000" w:themeColor="text1"/>
        </w:rPr>
        <w:t>En el caso de que el proponente sea un Consorcio o Unión Temporal a cada uno de los representantes legales de las personas jurídicas o naturales que los conforman se les efectuará la consulta especificada en el inciso anterior.</w:t>
      </w:r>
      <w:bookmarkStart w:id="128" w:name="_Hlk68805633"/>
    </w:p>
    <w:p w14:paraId="2299B4B3" w14:textId="323431D5" w:rsidR="009A4F53" w:rsidRPr="00A6505D" w:rsidRDefault="009A4F53" w:rsidP="008C0FDC">
      <w:pPr>
        <w:pStyle w:val="Ttulo1"/>
        <w:numPr>
          <w:ilvl w:val="2"/>
          <w:numId w:val="32"/>
        </w:numPr>
        <w:ind w:left="1134" w:hanging="850"/>
        <w:jc w:val="both"/>
        <w:rPr>
          <w:rFonts w:ascii="Arial" w:hAnsi="Arial" w:cs="Arial"/>
          <w:color w:val="000000" w:themeColor="text1"/>
          <w:sz w:val="22"/>
          <w:szCs w:val="22"/>
        </w:rPr>
      </w:pPr>
      <w:bookmarkStart w:id="129" w:name="_Toc68685858"/>
      <w:bookmarkStart w:id="130" w:name="_Toc68685933"/>
      <w:r w:rsidRPr="00A6505D">
        <w:rPr>
          <w:rFonts w:ascii="Arial" w:hAnsi="Arial" w:cs="Arial"/>
          <w:color w:val="000000" w:themeColor="text1"/>
          <w:sz w:val="22"/>
          <w:szCs w:val="22"/>
        </w:rPr>
        <w:t>Compromiso Anticorrupción</w:t>
      </w:r>
      <w:bookmarkEnd w:id="128"/>
      <w:bookmarkEnd w:id="129"/>
      <w:bookmarkEnd w:id="130"/>
    </w:p>
    <w:p w14:paraId="7DB60AB8" w14:textId="033E95AB"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La oferta debe estar acompañada del formulario establecido en el presente proceso de contratación, “</w:t>
      </w:r>
      <w:r w:rsidRPr="00A6505D">
        <w:rPr>
          <w:rFonts w:ascii="Arial" w:hAnsi="Arial" w:cs="Arial"/>
          <w:b/>
          <w:bCs/>
          <w:color w:val="000000" w:themeColor="text1"/>
        </w:rPr>
        <w:t>COMPROMISO ANTICORRUPCIÓN”</w:t>
      </w:r>
      <w:r w:rsidRPr="00A6505D">
        <w:rPr>
          <w:rFonts w:ascii="Arial" w:hAnsi="Arial" w:cs="Arial"/>
          <w:color w:val="000000" w:themeColor="text1"/>
        </w:rPr>
        <w:t>, por medio del cual certifica los pagos en que incurrirá el proponente asociado con la oferta, así como su compromiso de N</w:t>
      </w:r>
      <w:r w:rsidR="0086744E" w:rsidRPr="00A6505D">
        <w:rPr>
          <w:rFonts w:ascii="Arial" w:hAnsi="Arial" w:cs="Arial"/>
          <w:color w:val="000000" w:themeColor="text1"/>
        </w:rPr>
        <w:t xml:space="preserve">O ofrecer dádivas ni sobornos a </w:t>
      </w:r>
      <w:r w:rsidRPr="00A6505D">
        <w:rPr>
          <w:rFonts w:ascii="Arial" w:hAnsi="Arial" w:cs="Arial"/>
          <w:color w:val="000000" w:themeColor="text1"/>
        </w:rPr>
        <w:t xml:space="preserve">ningún funcionario público, en relación con su propuesta. </w:t>
      </w:r>
    </w:p>
    <w:p w14:paraId="4BC630ED" w14:textId="77777777" w:rsidR="009A4F53" w:rsidRPr="00A6505D" w:rsidRDefault="009A4F53" w:rsidP="009A4F53">
      <w:pPr>
        <w:autoSpaceDE w:val="0"/>
        <w:autoSpaceDN w:val="0"/>
        <w:adjustRightInd w:val="0"/>
        <w:spacing w:after="0"/>
        <w:rPr>
          <w:rFonts w:ascii="Arial" w:hAnsi="Arial" w:cs="Arial"/>
          <w:b/>
          <w:bCs/>
          <w:color w:val="000000" w:themeColor="text1"/>
        </w:rPr>
      </w:pPr>
    </w:p>
    <w:p w14:paraId="0D4FC626" w14:textId="701F850D" w:rsidR="009A4F53" w:rsidRPr="00A6505D" w:rsidRDefault="009A4F53" w:rsidP="008C0FDC">
      <w:pPr>
        <w:pStyle w:val="Ttulo1"/>
        <w:keepNext/>
        <w:numPr>
          <w:ilvl w:val="2"/>
          <w:numId w:val="32"/>
        </w:numPr>
        <w:spacing w:before="0" w:beforeAutospacing="0" w:after="0" w:afterAutospacing="0"/>
        <w:ind w:left="1134" w:hanging="850"/>
        <w:jc w:val="both"/>
        <w:rPr>
          <w:rFonts w:ascii="Arial" w:hAnsi="Arial" w:cs="Arial"/>
          <w:color w:val="000000" w:themeColor="text1"/>
          <w:sz w:val="22"/>
          <w:szCs w:val="22"/>
        </w:rPr>
      </w:pPr>
      <w:bookmarkStart w:id="131" w:name="_Toc68685859"/>
      <w:bookmarkStart w:id="132" w:name="_Toc68685934"/>
      <w:bookmarkStart w:id="133" w:name="_Hlk68805673"/>
      <w:r w:rsidRPr="00A6505D">
        <w:rPr>
          <w:rFonts w:ascii="Arial" w:hAnsi="Arial" w:cs="Arial"/>
          <w:color w:val="000000" w:themeColor="text1"/>
          <w:sz w:val="22"/>
          <w:szCs w:val="22"/>
        </w:rPr>
        <w:t>Manifestación del oferente sobre inhabilidades e incompatibilidades</w:t>
      </w:r>
      <w:bookmarkEnd w:id="131"/>
      <w:bookmarkEnd w:id="132"/>
    </w:p>
    <w:bookmarkEnd w:id="133"/>
    <w:p w14:paraId="48714F4F" w14:textId="77777777" w:rsidR="009A4F53" w:rsidRPr="00A6505D" w:rsidRDefault="009A4F53" w:rsidP="009A4F53">
      <w:pPr>
        <w:autoSpaceDE w:val="0"/>
        <w:autoSpaceDN w:val="0"/>
        <w:adjustRightInd w:val="0"/>
        <w:spacing w:after="0"/>
        <w:rPr>
          <w:rFonts w:ascii="Arial" w:hAnsi="Arial" w:cs="Arial"/>
          <w:b/>
          <w:bCs/>
          <w:color w:val="000000" w:themeColor="text1"/>
        </w:rPr>
      </w:pPr>
    </w:p>
    <w:p w14:paraId="3DFC69AF" w14:textId="755BA611"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El proponente deberá presentar con su propuesta el </w:t>
      </w:r>
      <w:r w:rsidRPr="00A6505D">
        <w:rPr>
          <w:rFonts w:ascii="Arial" w:hAnsi="Arial" w:cs="Arial"/>
          <w:b/>
          <w:color w:val="000000" w:themeColor="text1"/>
        </w:rPr>
        <w:t>formulario “MANIFESTACIÓN SOBRE INHABILIDADES E INCOMPATIBILIDADES</w:t>
      </w:r>
      <w:r w:rsidRPr="00A6505D">
        <w:rPr>
          <w:rFonts w:ascii="Arial" w:hAnsi="Arial" w:cs="Arial"/>
          <w:color w:val="000000" w:themeColor="text1"/>
        </w:rPr>
        <w:t>”, debidamente diligenciado y suscrito por el representante legal, o apoderado, en donde manifieste bajo la gravedad del juramento de forma clara e inequívoca, que ninguno de los anteriores se encuentran incursos en las causales de inhabilidad e incompatibilidad previstas en la Constitución y en la Ley, en especial las contempladas en el artículo 8 de la Ley 80 de 1993, en el artículo 18 de la Ley 1150 de 2007 y en la Ley 1474 del 12 de Julio de 2011</w:t>
      </w:r>
      <w:r w:rsidR="00F807AE" w:rsidRPr="00A6505D">
        <w:rPr>
          <w:rFonts w:ascii="Arial" w:hAnsi="Arial" w:cs="Arial"/>
          <w:color w:val="000000" w:themeColor="text1"/>
        </w:rPr>
        <w:t xml:space="preserve"> modificada por la Ley 1955 de 2019.</w:t>
      </w:r>
    </w:p>
    <w:p w14:paraId="176F2C34" w14:textId="77777777" w:rsidR="009A4F53" w:rsidRPr="00A6505D" w:rsidRDefault="009A4F53" w:rsidP="009A4F53">
      <w:pPr>
        <w:pStyle w:val="NormalWeb"/>
        <w:spacing w:before="0" w:beforeAutospacing="0" w:after="0"/>
        <w:contextualSpacing/>
        <w:jc w:val="both"/>
        <w:rPr>
          <w:rFonts w:ascii="Arial" w:hAnsi="Arial" w:cs="Arial"/>
          <w:color w:val="000000" w:themeColor="text1"/>
          <w:sz w:val="22"/>
          <w:szCs w:val="22"/>
          <w:lang w:eastAsia="es-CO"/>
        </w:rPr>
      </w:pPr>
    </w:p>
    <w:p w14:paraId="1EFF8143" w14:textId="77777777" w:rsidR="009A4F53" w:rsidRPr="00A6505D" w:rsidRDefault="009A4F53" w:rsidP="009A4F53">
      <w:pPr>
        <w:pStyle w:val="NormalWeb"/>
        <w:spacing w:before="0" w:beforeAutospacing="0" w:after="0"/>
        <w:contextualSpacing/>
        <w:jc w:val="both"/>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En caso de consorcios o uniones temporales, se deberá acreditar lo anterior respecto de cada uno de sus integrantes (personas naturales o jurídicas, según el caso).</w:t>
      </w:r>
    </w:p>
    <w:p w14:paraId="4B0EADEC" w14:textId="77777777" w:rsidR="009A4F53" w:rsidRPr="00A6505D" w:rsidRDefault="009A4F53" w:rsidP="009A4F53">
      <w:pPr>
        <w:autoSpaceDE w:val="0"/>
        <w:autoSpaceDN w:val="0"/>
        <w:adjustRightInd w:val="0"/>
        <w:spacing w:after="0"/>
        <w:rPr>
          <w:rFonts w:ascii="Arial" w:hAnsi="Arial" w:cs="Arial"/>
          <w:b/>
          <w:color w:val="000000" w:themeColor="text1"/>
        </w:rPr>
      </w:pPr>
    </w:p>
    <w:p w14:paraId="0D33149F" w14:textId="25F471CA" w:rsidR="009A4F53" w:rsidRPr="00A6505D" w:rsidRDefault="009A4F53" w:rsidP="008C0FDC">
      <w:pPr>
        <w:pStyle w:val="Ttulo1"/>
        <w:keepNext/>
        <w:numPr>
          <w:ilvl w:val="2"/>
          <w:numId w:val="32"/>
        </w:numPr>
        <w:spacing w:before="0" w:beforeAutospacing="0" w:after="0" w:afterAutospacing="0"/>
        <w:ind w:left="1134" w:hanging="850"/>
        <w:jc w:val="both"/>
        <w:rPr>
          <w:rFonts w:ascii="Arial" w:hAnsi="Arial" w:cs="Arial"/>
          <w:color w:val="000000" w:themeColor="text1"/>
          <w:sz w:val="22"/>
          <w:szCs w:val="22"/>
        </w:rPr>
      </w:pPr>
      <w:bookmarkStart w:id="134" w:name="_Toc68685860"/>
      <w:bookmarkStart w:id="135" w:name="_Toc68685935"/>
      <w:bookmarkStart w:id="136" w:name="_Hlk68805711"/>
      <w:r w:rsidRPr="00A6505D">
        <w:rPr>
          <w:rFonts w:ascii="Arial" w:hAnsi="Arial" w:cs="Arial"/>
          <w:color w:val="000000" w:themeColor="text1"/>
          <w:sz w:val="22"/>
          <w:szCs w:val="22"/>
        </w:rPr>
        <w:t>Certificado de participación independiente</w:t>
      </w:r>
      <w:bookmarkEnd w:id="134"/>
      <w:bookmarkEnd w:id="135"/>
    </w:p>
    <w:bookmarkEnd w:id="136"/>
    <w:p w14:paraId="7BAAE216" w14:textId="77777777" w:rsidR="009A4F53" w:rsidRPr="00A6505D" w:rsidRDefault="009A4F53" w:rsidP="009A4F53">
      <w:pPr>
        <w:autoSpaceDE w:val="0"/>
        <w:autoSpaceDN w:val="0"/>
        <w:adjustRightInd w:val="0"/>
        <w:spacing w:after="0"/>
        <w:rPr>
          <w:rFonts w:ascii="Arial" w:hAnsi="Arial" w:cs="Arial"/>
          <w:b/>
          <w:color w:val="000000" w:themeColor="text1"/>
        </w:rPr>
      </w:pPr>
    </w:p>
    <w:p w14:paraId="65B06D63" w14:textId="77777777" w:rsidR="009A4F53" w:rsidRPr="00A6505D" w:rsidRDefault="009A4F53" w:rsidP="009A4F53">
      <w:pPr>
        <w:autoSpaceDE w:val="0"/>
        <w:autoSpaceDN w:val="0"/>
        <w:adjustRightInd w:val="0"/>
        <w:spacing w:after="0"/>
        <w:jc w:val="both"/>
        <w:rPr>
          <w:rFonts w:ascii="Arial" w:hAnsi="Arial" w:cs="Arial"/>
          <w:color w:val="000000" w:themeColor="text1"/>
          <w:lang w:val="es-ES_tradnl" w:eastAsia="es-ES_tradnl"/>
        </w:rPr>
      </w:pPr>
      <w:r w:rsidRPr="00A6505D">
        <w:rPr>
          <w:rFonts w:ascii="Arial" w:hAnsi="Arial" w:cs="Arial"/>
          <w:color w:val="000000" w:themeColor="text1"/>
        </w:rPr>
        <w:t xml:space="preserve">El </w:t>
      </w:r>
      <w:r w:rsidRPr="00A6505D">
        <w:rPr>
          <w:rFonts w:ascii="Arial" w:hAnsi="Arial" w:cs="Arial"/>
          <w:bCs/>
          <w:color w:val="000000" w:themeColor="text1"/>
        </w:rPr>
        <w:t>Ministerio de Defensa Nacional – Comando General de las Fuerzas Militares - Dirección General de Sanidad Militar,</w:t>
      </w:r>
      <w:r w:rsidRPr="00A6505D">
        <w:rPr>
          <w:rFonts w:ascii="Arial" w:hAnsi="Arial" w:cs="Arial"/>
          <w:color w:val="000000" w:themeColor="text1"/>
          <w:lang w:val="es-ES_tradnl" w:eastAsia="es-ES_tradnl"/>
        </w:rPr>
        <w:t xml:space="preserve"> en el marco de los principios de la contratación pública y con el objeto de minimizar los riesgos de colusión entre proponentes en los procesos de selección, adopta las prácticas que promueven la participación trasparente y competitiva de los proponentes en las distintas modalidades de procesos públicos. </w:t>
      </w:r>
    </w:p>
    <w:p w14:paraId="3C61517F" w14:textId="77777777" w:rsidR="009A4F53" w:rsidRPr="00A6505D" w:rsidRDefault="009A4F53" w:rsidP="009A4F53">
      <w:pPr>
        <w:autoSpaceDE w:val="0"/>
        <w:autoSpaceDN w:val="0"/>
        <w:adjustRightInd w:val="0"/>
        <w:spacing w:after="0"/>
        <w:jc w:val="both"/>
        <w:rPr>
          <w:rFonts w:ascii="Arial" w:hAnsi="Arial" w:cs="Arial"/>
          <w:color w:val="000000" w:themeColor="text1"/>
          <w:lang w:val="es-ES_tradnl" w:eastAsia="es-ES_tradnl"/>
        </w:rPr>
      </w:pPr>
    </w:p>
    <w:p w14:paraId="7C804981" w14:textId="77777777" w:rsidR="009A4F53" w:rsidRPr="00A6505D" w:rsidRDefault="009A4F53" w:rsidP="009A4F53">
      <w:pPr>
        <w:autoSpaceDE w:val="0"/>
        <w:autoSpaceDN w:val="0"/>
        <w:adjustRightInd w:val="0"/>
        <w:spacing w:after="0"/>
        <w:jc w:val="both"/>
        <w:rPr>
          <w:rFonts w:ascii="Arial" w:hAnsi="Arial" w:cs="Arial"/>
          <w:color w:val="000000" w:themeColor="text1"/>
          <w:lang w:val="es-ES_tradnl" w:eastAsia="es-ES_tradnl"/>
        </w:rPr>
      </w:pPr>
      <w:r w:rsidRPr="00A6505D">
        <w:rPr>
          <w:rFonts w:ascii="Arial" w:hAnsi="Arial" w:cs="Arial"/>
          <w:color w:val="000000" w:themeColor="text1"/>
          <w:lang w:val="es-ES_tradnl" w:eastAsia="es-ES_tradnl"/>
        </w:rPr>
        <w:t xml:space="preserve">Según lo previsto por la Ley 155 de 1959, Decreto 2153 de 1992, Ley 1340 de 2009, Decreto 3523 de 2009, modificado por el Decreto 1687 de 2010 y en especial por lo dispuesto en el </w:t>
      </w:r>
      <w:r w:rsidRPr="00A6505D">
        <w:rPr>
          <w:rFonts w:ascii="Arial" w:hAnsi="Arial" w:cs="Arial"/>
          <w:color w:val="000000" w:themeColor="text1"/>
          <w:lang w:val="es-ES_tradnl" w:eastAsia="es-ES_tradnl"/>
        </w:rPr>
        <w:lastRenderedPageBreak/>
        <w:t>artículo 27 de la Ley 1474 de 2011, el proponente deberá diligenciar el FORMULARIO denominado “CERTIFICADO DE PARTICIPACIÓN INDEPENDIENTE DEL PROPONENTE”, en donde expresa de forma clara su compromiso.</w:t>
      </w:r>
    </w:p>
    <w:p w14:paraId="6090C7EE" w14:textId="77777777" w:rsidR="009A4F53" w:rsidRPr="00A6505D" w:rsidRDefault="009A4F53" w:rsidP="009A4F53">
      <w:pPr>
        <w:autoSpaceDE w:val="0"/>
        <w:autoSpaceDN w:val="0"/>
        <w:adjustRightInd w:val="0"/>
        <w:spacing w:after="0"/>
        <w:jc w:val="both"/>
        <w:rPr>
          <w:rFonts w:ascii="Arial" w:hAnsi="Arial" w:cs="Arial"/>
          <w:color w:val="000000" w:themeColor="text1"/>
          <w:lang w:val="es-ES_tradnl" w:eastAsia="es-ES_tradnl"/>
        </w:rPr>
      </w:pPr>
    </w:p>
    <w:p w14:paraId="2D52EF39" w14:textId="5F088D9D" w:rsidR="009A4F53" w:rsidRPr="00A6505D" w:rsidRDefault="009A4F53" w:rsidP="008C0FDC">
      <w:pPr>
        <w:pStyle w:val="Ttulo1"/>
        <w:keepNext/>
        <w:numPr>
          <w:ilvl w:val="2"/>
          <w:numId w:val="32"/>
        </w:numPr>
        <w:spacing w:before="0" w:beforeAutospacing="0" w:after="0" w:afterAutospacing="0"/>
        <w:ind w:left="1134" w:hanging="850"/>
        <w:jc w:val="both"/>
        <w:rPr>
          <w:rFonts w:ascii="Arial" w:hAnsi="Arial" w:cs="Arial"/>
          <w:color w:val="000000" w:themeColor="text1"/>
          <w:sz w:val="22"/>
          <w:szCs w:val="22"/>
        </w:rPr>
      </w:pPr>
      <w:bookmarkStart w:id="137" w:name="_Toc68685861"/>
      <w:bookmarkStart w:id="138" w:name="_Toc68685936"/>
      <w:bookmarkStart w:id="139" w:name="_Hlk68805792"/>
      <w:r w:rsidRPr="00A6505D">
        <w:rPr>
          <w:rFonts w:ascii="Arial" w:hAnsi="Arial" w:cs="Arial"/>
          <w:color w:val="000000" w:themeColor="text1"/>
          <w:sz w:val="22"/>
          <w:szCs w:val="22"/>
        </w:rPr>
        <w:t>Pacto de integridad</w:t>
      </w:r>
      <w:bookmarkEnd w:id="137"/>
      <w:bookmarkEnd w:id="138"/>
    </w:p>
    <w:bookmarkEnd w:id="139"/>
    <w:p w14:paraId="61B0178D" w14:textId="77777777" w:rsidR="009A4F53" w:rsidRPr="00A6505D" w:rsidRDefault="009A4F53" w:rsidP="009A4F53">
      <w:pPr>
        <w:autoSpaceDE w:val="0"/>
        <w:autoSpaceDN w:val="0"/>
        <w:adjustRightInd w:val="0"/>
        <w:spacing w:after="0"/>
        <w:jc w:val="both"/>
        <w:rPr>
          <w:rFonts w:ascii="Arial" w:hAnsi="Arial" w:cs="Arial"/>
          <w:color w:val="000000" w:themeColor="text1"/>
          <w:lang w:val="es-ES_tradnl" w:eastAsia="es-ES_tradnl"/>
        </w:rPr>
      </w:pPr>
    </w:p>
    <w:p w14:paraId="3B845EC1"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Con el fin de dar cumplimiento a lo establecido por el Ministerio de Defensa, los proponentes deberán diligenciar el Formulario denominado PACTO DE INTEGRIDAD.</w:t>
      </w:r>
    </w:p>
    <w:p w14:paraId="6033E67B"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421DEAC1" w14:textId="77777777" w:rsidR="009A4F53" w:rsidRPr="00A6505D" w:rsidRDefault="009A4F53" w:rsidP="008C0FDC">
      <w:pPr>
        <w:pStyle w:val="Ttulo1"/>
        <w:keepNext/>
        <w:numPr>
          <w:ilvl w:val="2"/>
          <w:numId w:val="32"/>
        </w:numPr>
        <w:tabs>
          <w:tab w:val="left" w:pos="1134"/>
        </w:tabs>
        <w:spacing w:before="0" w:beforeAutospacing="0" w:after="0" w:afterAutospacing="0"/>
        <w:ind w:left="1134" w:hanging="850"/>
        <w:jc w:val="both"/>
        <w:rPr>
          <w:rFonts w:ascii="Arial" w:hAnsi="Arial" w:cs="Arial"/>
          <w:color w:val="000000" w:themeColor="text1"/>
          <w:sz w:val="22"/>
          <w:szCs w:val="22"/>
        </w:rPr>
      </w:pPr>
      <w:bookmarkStart w:id="140" w:name="_Toc68685862"/>
      <w:bookmarkStart w:id="141" w:name="_Toc68685937"/>
      <w:bookmarkStart w:id="142" w:name="_Hlk68805799"/>
      <w:r w:rsidRPr="00A6505D">
        <w:rPr>
          <w:rFonts w:ascii="Arial" w:hAnsi="Arial" w:cs="Arial"/>
          <w:color w:val="000000" w:themeColor="text1"/>
          <w:sz w:val="22"/>
          <w:szCs w:val="22"/>
        </w:rPr>
        <w:t>Certificado de Inscripción en el Registro Único de Proponentes (RUP)</w:t>
      </w:r>
      <w:bookmarkEnd w:id="140"/>
      <w:bookmarkEnd w:id="141"/>
    </w:p>
    <w:bookmarkEnd w:id="142"/>
    <w:p w14:paraId="10C3C170" w14:textId="77777777" w:rsidR="009A4F53" w:rsidRPr="00A6505D" w:rsidRDefault="009A4F53" w:rsidP="009A4F53">
      <w:pPr>
        <w:tabs>
          <w:tab w:val="left" w:pos="1265"/>
        </w:tabs>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ab/>
      </w:r>
    </w:p>
    <w:p w14:paraId="4D629F67" w14:textId="30E9DE09" w:rsidR="00F807AE" w:rsidRPr="00A6505D" w:rsidRDefault="00F807AE" w:rsidP="00F807AE">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A la fecha de cierre del presente proceso de selección el proponente deberá presentar el certificado de inscripción, clasificación y calificación en el Registro Único de Proponentes expedido por la respectiva Cámara de Comercio y deberá encontrarse inscrito, de igual manera deberá poseer firmeza </w:t>
      </w:r>
      <w:r w:rsidR="00280338" w:rsidRPr="00A6505D">
        <w:rPr>
          <w:rFonts w:ascii="Arial" w:hAnsi="Arial" w:cs="Arial"/>
          <w:color w:val="000000" w:themeColor="text1"/>
        </w:rPr>
        <w:t xml:space="preserve">en </w:t>
      </w:r>
      <w:r w:rsidRPr="00A6505D">
        <w:rPr>
          <w:rFonts w:ascii="Arial" w:hAnsi="Arial" w:cs="Arial"/>
          <w:color w:val="000000" w:themeColor="text1"/>
        </w:rPr>
        <w:t>el traslado del informe de evaluación, so pena de rechazo.</w:t>
      </w:r>
    </w:p>
    <w:p w14:paraId="2117C9D9" w14:textId="28A74E3F" w:rsidR="004F1BD6" w:rsidRPr="00A6505D" w:rsidRDefault="004F1BD6" w:rsidP="00F807AE">
      <w:pPr>
        <w:autoSpaceDE w:val="0"/>
        <w:autoSpaceDN w:val="0"/>
        <w:adjustRightInd w:val="0"/>
        <w:spacing w:after="0"/>
        <w:jc w:val="both"/>
        <w:rPr>
          <w:rFonts w:ascii="Arial" w:hAnsi="Arial" w:cs="Arial"/>
          <w:color w:val="000000" w:themeColor="text1"/>
        </w:rPr>
      </w:pPr>
    </w:p>
    <w:p w14:paraId="5E3ABA57" w14:textId="4F1A0A7B" w:rsidR="004F1BD6" w:rsidRPr="00A6505D" w:rsidRDefault="004F1BD6" w:rsidP="004F1BD6">
      <w:pPr>
        <w:autoSpaceDE w:val="0"/>
        <w:autoSpaceDN w:val="0"/>
        <w:adjustRightInd w:val="0"/>
        <w:jc w:val="both"/>
        <w:rPr>
          <w:rFonts w:ascii="Arial" w:hAnsi="Arial" w:cs="Arial"/>
          <w:color w:val="000000" w:themeColor="text1"/>
        </w:rPr>
      </w:pPr>
      <w:r w:rsidRPr="00A6505D">
        <w:rPr>
          <w:rFonts w:ascii="Arial" w:hAnsi="Arial" w:cs="Arial"/>
          <w:color w:val="000000" w:themeColor="text1"/>
        </w:rPr>
        <w:t>Tratándose de personas jurídicas extranjeras de naturaleza pública o estatal, no se requerirá su inscripción en el RUP. De no existir claridad en la documentación e información o que esta no repose en el documento RUP, la administración podrá requerirla en cualquier momento para efectos de analizar la capacidad e idoneidad del proponente como requisitos habilitantes en el proceso de selección</w:t>
      </w:r>
      <w:r w:rsidR="0086744E" w:rsidRPr="00A6505D">
        <w:rPr>
          <w:rFonts w:ascii="Arial" w:hAnsi="Arial" w:cs="Arial"/>
          <w:color w:val="000000" w:themeColor="text1"/>
        </w:rPr>
        <w:t>.</w:t>
      </w:r>
    </w:p>
    <w:p w14:paraId="5B8A10AD" w14:textId="64750EB0" w:rsidR="00F807AE" w:rsidRPr="00A6505D" w:rsidRDefault="0086744E" w:rsidP="00F807AE">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De conformidad con lo establecido en el artículo 2.2.1.1.1.5.1. del Decreto 1082 de 2015, la persona inscrita en el RUP debe presentar la información para renovar su registro a más tardar el quinto día hábil del mes de abril de cada año. De lo contrario cesan los efectos del RUP. La persona inscrita en el RUP puede actualizar la información registrada relativa a su experiencia, y capacidad jurídica en cualquier momento.</w:t>
      </w:r>
    </w:p>
    <w:p w14:paraId="17F271A8" w14:textId="77777777" w:rsidR="0086744E" w:rsidRPr="00A6505D" w:rsidRDefault="0086744E" w:rsidP="00F807AE">
      <w:pPr>
        <w:autoSpaceDE w:val="0"/>
        <w:autoSpaceDN w:val="0"/>
        <w:adjustRightInd w:val="0"/>
        <w:spacing w:after="0"/>
        <w:jc w:val="both"/>
        <w:rPr>
          <w:rFonts w:ascii="Arial" w:hAnsi="Arial" w:cs="Arial"/>
          <w:color w:val="000000" w:themeColor="text1"/>
        </w:rPr>
      </w:pPr>
    </w:p>
    <w:p w14:paraId="5AAEAA04" w14:textId="77777777" w:rsidR="00F807AE" w:rsidRPr="00A6505D" w:rsidRDefault="00F807AE" w:rsidP="00F807AE">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Nota: El RUP debe haber sido expedido dentro de los treinta (30) días hábiles anteriores a la fecha de presentación de la propuesta, de conformidad con lo preceptuando en el artículo 6 de la Ley 1150 de 2007, modificado por el Decreto Ley 0019 de 2012 y demás nomas concordantes.</w:t>
      </w:r>
    </w:p>
    <w:p w14:paraId="6290F9EE" w14:textId="77777777" w:rsidR="009A4F53" w:rsidRPr="00A6505D" w:rsidRDefault="009A4F53" w:rsidP="009A4F53">
      <w:pPr>
        <w:autoSpaceDE w:val="0"/>
        <w:autoSpaceDN w:val="0"/>
        <w:adjustRightInd w:val="0"/>
        <w:spacing w:after="0"/>
        <w:jc w:val="both"/>
        <w:rPr>
          <w:rFonts w:ascii="Arial" w:hAnsi="Arial" w:cs="Arial"/>
          <w:b/>
          <w:color w:val="000000" w:themeColor="text1"/>
        </w:rPr>
      </w:pPr>
    </w:p>
    <w:p w14:paraId="6ED1188B" w14:textId="77777777" w:rsidR="009A4F53" w:rsidRPr="00A6505D" w:rsidRDefault="009A4F53" w:rsidP="008C0FDC">
      <w:pPr>
        <w:pStyle w:val="Ttulo1"/>
        <w:keepNext/>
        <w:numPr>
          <w:ilvl w:val="2"/>
          <w:numId w:val="32"/>
        </w:numPr>
        <w:spacing w:before="0" w:beforeAutospacing="0" w:after="0" w:afterAutospacing="0"/>
        <w:ind w:left="1134" w:hanging="850"/>
        <w:jc w:val="both"/>
        <w:rPr>
          <w:rFonts w:ascii="Arial" w:hAnsi="Arial" w:cs="Arial"/>
          <w:color w:val="000000" w:themeColor="text1"/>
          <w:sz w:val="22"/>
          <w:szCs w:val="22"/>
        </w:rPr>
      </w:pPr>
      <w:bookmarkStart w:id="143" w:name="_Toc68685863"/>
      <w:bookmarkStart w:id="144" w:name="_Toc68685938"/>
      <w:bookmarkStart w:id="145" w:name="_Hlk68805804"/>
      <w:r w:rsidRPr="00A6505D">
        <w:rPr>
          <w:rFonts w:ascii="Arial" w:hAnsi="Arial" w:cs="Arial"/>
          <w:color w:val="000000" w:themeColor="text1"/>
          <w:sz w:val="22"/>
          <w:szCs w:val="22"/>
        </w:rPr>
        <w:t>Fotocopia documento de identidad</w:t>
      </w:r>
      <w:bookmarkEnd w:id="143"/>
      <w:bookmarkEnd w:id="144"/>
    </w:p>
    <w:bookmarkEnd w:id="145"/>
    <w:p w14:paraId="66A77AB7" w14:textId="77777777" w:rsidR="009A4F53" w:rsidRPr="00A6505D" w:rsidRDefault="009A4F53" w:rsidP="009A4F53">
      <w:pPr>
        <w:autoSpaceDE w:val="0"/>
        <w:autoSpaceDN w:val="0"/>
        <w:adjustRightInd w:val="0"/>
        <w:spacing w:after="0"/>
        <w:jc w:val="both"/>
        <w:rPr>
          <w:rFonts w:ascii="Arial" w:hAnsi="Arial" w:cs="Arial"/>
          <w:b/>
          <w:color w:val="000000" w:themeColor="text1"/>
        </w:rPr>
      </w:pPr>
    </w:p>
    <w:p w14:paraId="38CEC687" w14:textId="0C596EF3" w:rsidR="009A4F53" w:rsidRPr="00A6505D" w:rsidRDefault="00C65D6F"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Los proponentes deberán aportar la Fotocopia de la Cédula de Ciudadanía del Representante Legal, o de la Persona Natural, las personas naturales extranjeras, deberán acreditar su existencia mediante la presentación de la copia de su pasaporte, y si se encuentran residenciadas en Colombia, mediante la presentación de la copia de la Cédula de Extranjería expedida por la autoridad colombiana competente.</w:t>
      </w:r>
    </w:p>
    <w:p w14:paraId="5E021925" w14:textId="77777777" w:rsidR="00C65D6F" w:rsidRPr="00A6505D" w:rsidRDefault="00C65D6F" w:rsidP="009A4F53">
      <w:pPr>
        <w:autoSpaceDE w:val="0"/>
        <w:autoSpaceDN w:val="0"/>
        <w:adjustRightInd w:val="0"/>
        <w:spacing w:after="0"/>
        <w:jc w:val="both"/>
        <w:rPr>
          <w:rFonts w:ascii="Arial" w:hAnsi="Arial" w:cs="Arial"/>
          <w:color w:val="000000" w:themeColor="text1"/>
        </w:rPr>
      </w:pPr>
    </w:p>
    <w:p w14:paraId="6FA30C52" w14:textId="77777777" w:rsidR="009A4F53" w:rsidRPr="00A6505D" w:rsidRDefault="009A4F53" w:rsidP="008C0FDC">
      <w:pPr>
        <w:pStyle w:val="Prrafodelista"/>
        <w:keepNext/>
        <w:keepLines/>
        <w:numPr>
          <w:ilvl w:val="2"/>
          <w:numId w:val="32"/>
        </w:numPr>
        <w:spacing w:before="40" w:after="0"/>
        <w:ind w:left="1134" w:hanging="850"/>
        <w:jc w:val="both"/>
        <w:outlineLvl w:val="1"/>
        <w:rPr>
          <w:rFonts w:ascii="Arial" w:eastAsiaTheme="majorEastAsia" w:hAnsi="Arial" w:cs="Arial"/>
          <w:b/>
          <w:color w:val="000000" w:themeColor="text1"/>
        </w:rPr>
      </w:pPr>
      <w:bookmarkStart w:id="146" w:name="_Toc51753409"/>
      <w:bookmarkStart w:id="147" w:name="_Toc61429512"/>
      <w:bookmarkStart w:id="148" w:name="_Hlk68805815"/>
      <w:r w:rsidRPr="00A6505D">
        <w:rPr>
          <w:rFonts w:ascii="Arial" w:eastAsiaTheme="majorEastAsia" w:hAnsi="Arial" w:cs="Arial"/>
          <w:b/>
          <w:color w:val="000000" w:themeColor="text1"/>
        </w:rPr>
        <w:t>Registro de multas, sanciones e incumplimientos</w:t>
      </w:r>
      <w:bookmarkEnd w:id="146"/>
      <w:bookmarkEnd w:id="147"/>
    </w:p>
    <w:bookmarkEnd w:id="148"/>
    <w:p w14:paraId="5D1C997A" w14:textId="77777777" w:rsidR="009A4F53" w:rsidRPr="00A6505D" w:rsidRDefault="009A4F53" w:rsidP="009A4F53">
      <w:pPr>
        <w:spacing w:after="0"/>
        <w:jc w:val="both"/>
        <w:rPr>
          <w:rFonts w:ascii="Arial" w:hAnsi="Arial" w:cs="Arial"/>
          <w:color w:val="000000" w:themeColor="text1"/>
        </w:rPr>
      </w:pPr>
    </w:p>
    <w:p w14:paraId="2D38C88B" w14:textId="77777777" w:rsidR="009A4F53" w:rsidRPr="00A6505D" w:rsidRDefault="009A4F53" w:rsidP="009A4F53">
      <w:pPr>
        <w:autoSpaceDE w:val="0"/>
        <w:autoSpaceDN w:val="0"/>
        <w:adjustRightInd w:val="0"/>
        <w:spacing w:after="0"/>
        <w:jc w:val="both"/>
        <w:rPr>
          <w:rFonts w:ascii="Arial" w:eastAsia="Times New Roman" w:hAnsi="Arial" w:cs="Arial"/>
          <w:color w:val="000000" w:themeColor="text1"/>
          <w:lang w:val="es-ES" w:eastAsia="es-ES"/>
        </w:rPr>
      </w:pPr>
      <w:bookmarkStart w:id="149" w:name="_Hlk69133976"/>
      <w:r w:rsidRPr="00A6505D">
        <w:rPr>
          <w:rFonts w:ascii="Arial" w:eastAsia="Times New Roman" w:hAnsi="Arial" w:cs="Arial"/>
          <w:color w:val="000000" w:themeColor="text1"/>
          <w:lang w:val="es-ES" w:eastAsia="es-ES"/>
        </w:rPr>
        <w:t>El comité jurídico evaluador verificará en el registro único de proponentes (RUP) allegado con la oferta y en el Registro Único Empresarial y Social Cámaras de Comercio - RUES, la imposición de multas, otras sanciones e incumplimientos contractuales de conformidad con el artículo 90 de la Ley 1474 de 2011, modificado por el artículo 43 de la Ley 1955 de 2019:</w:t>
      </w:r>
    </w:p>
    <w:p w14:paraId="7672538F" w14:textId="77777777" w:rsidR="009A4F53" w:rsidRPr="00A6505D" w:rsidRDefault="009A4F53" w:rsidP="009A4F53">
      <w:pPr>
        <w:autoSpaceDE w:val="0"/>
        <w:autoSpaceDN w:val="0"/>
        <w:adjustRightInd w:val="0"/>
        <w:spacing w:after="0"/>
        <w:jc w:val="both"/>
        <w:rPr>
          <w:rFonts w:ascii="Arial" w:eastAsia="Times New Roman" w:hAnsi="Arial" w:cs="Arial"/>
          <w:color w:val="000000" w:themeColor="text1"/>
          <w:lang w:val="es-ES" w:eastAsia="es-ES"/>
        </w:rPr>
      </w:pPr>
    </w:p>
    <w:p w14:paraId="1AFC97B4" w14:textId="77777777" w:rsidR="009A4F53" w:rsidRPr="00A6505D" w:rsidRDefault="009A4F53" w:rsidP="0086744E">
      <w:pPr>
        <w:autoSpaceDE w:val="0"/>
        <w:autoSpaceDN w:val="0"/>
        <w:adjustRightInd w:val="0"/>
        <w:spacing w:after="0"/>
        <w:ind w:left="426" w:right="425"/>
        <w:jc w:val="both"/>
        <w:rPr>
          <w:rFonts w:ascii="Arial" w:eastAsia="Times New Roman" w:hAnsi="Arial" w:cs="Arial"/>
          <w:i/>
          <w:color w:val="000000" w:themeColor="text1"/>
          <w:lang w:val="es-ES" w:eastAsia="es-ES"/>
        </w:rPr>
      </w:pPr>
      <w:r w:rsidRPr="00A6505D">
        <w:rPr>
          <w:rFonts w:ascii="Arial" w:eastAsia="Times New Roman" w:hAnsi="Arial" w:cs="Arial"/>
          <w:i/>
          <w:color w:val="000000" w:themeColor="text1"/>
          <w:lang w:val="es-ES" w:eastAsia="es-ES"/>
        </w:rPr>
        <w:t xml:space="preserve">ARTÍCULO 90. INHABILIDAD POR INCUMPLIMIENTO REITERADO. Quedará inhabilitado el contratista que incurra en alguna de las siguientes conductas: a) Haber sido objeto de imposición de cinco (5) o más multas durante la ejecución de uno o varios contratos, con una o varias entidades estatales, durante los últimos tres (3) años; b) Haber sido objeto de declaratorias de incumplimiento contractual en por lo menos dos (2) contratos, con una o varias entidades estatales, durante los últimos tres (3) años; c) Haber sido objeto de imposición de dos (2) multas y un (1) incumplimiento </w:t>
      </w:r>
      <w:r w:rsidRPr="00A6505D">
        <w:rPr>
          <w:rFonts w:ascii="Arial" w:eastAsia="Times New Roman" w:hAnsi="Arial" w:cs="Arial"/>
          <w:i/>
          <w:color w:val="000000" w:themeColor="text1"/>
          <w:lang w:val="es-ES" w:eastAsia="es-ES"/>
        </w:rPr>
        <w:lastRenderedPageBreak/>
        <w:t xml:space="preserve">durante una misma vigencia fiscal, con una o varias entidades estatales. La inhabilidad se extenderá por un término de tres (3) años, contados a partir de la publicación del acto administrativo que impone la inscripción de la última multa o incumplimiento en el Registro Único de Proponentes, de acuerdo con la información remitida por las entidades públicas. La inhabilidad pertinente se hará explícita en el Registro Único de Proponentes cuando a ello haya lugar. </w:t>
      </w:r>
    </w:p>
    <w:p w14:paraId="67548684" w14:textId="77777777" w:rsidR="009A4F53" w:rsidRPr="00A6505D" w:rsidRDefault="009A4F53" w:rsidP="0086744E">
      <w:pPr>
        <w:autoSpaceDE w:val="0"/>
        <w:autoSpaceDN w:val="0"/>
        <w:adjustRightInd w:val="0"/>
        <w:spacing w:after="0"/>
        <w:ind w:left="426" w:right="425"/>
        <w:jc w:val="both"/>
        <w:rPr>
          <w:rFonts w:ascii="Arial" w:eastAsia="Times New Roman" w:hAnsi="Arial" w:cs="Arial"/>
          <w:i/>
          <w:color w:val="000000" w:themeColor="text1"/>
          <w:lang w:val="es-ES" w:eastAsia="es-ES"/>
        </w:rPr>
      </w:pPr>
    </w:p>
    <w:p w14:paraId="30B963A6" w14:textId="77777777" w:rsidR="009A4F53" w:rsidRPr="00A6505D" w:rsidRDefault="009A4F53" w:rsidP="0086744E">
      <w:pPr>
        <w:autoSpaceDE w:val="0"/>
        <w:autoSpaceDN w:val="0"/>
        <w:adjustRightInd w:val="0"/>
        <w:spacing w:after="0"/>
        <w:ind w:left="426" w:right="425"/>
        <w:jc w:val="both"/>
        <w:rPr>
          <w:rFonts w:ascii="Arial" w:eastAsia="Times New Roman" w:hAnsi="Arial" w:cs="Arial"/>
          <w:i/>
          <w:color w:val="000000" w:themeColor="text1"/>
          <w:lang w:val="es-ES" w:eastAsia="es-ES"/>
        </w:rPr>
      </w:pPr>
      <w:r w:rsidRPr="00A6505D">
        <w:rPr>
          <w:rFonts w:ascii="Arial" w:eastAsia="Times New Roman" w:hAnsi="Arial" w:cs="Arial"/>
          <w:i/>
          <w:color w:val="000000" w:themeColor="text1"/>
          <w:lang w:val="es-ES" w:eastAsia="es-ES"/>
        </w:rPr>
        <w:t xml:space="preserve">PARÁGRAFO. La inhabilidad a que se refiere el presente artículo se extenderá a los socios de sociedades de personas a las cuales se haya declarado esta inhabilidad, así como a las sociedades de personas de las que aquellos formen parte con posterioridad a dicha declaratoria. </w:t>
      </w:r>
    </w:p>
    <w:p w14:paraId="5330AE25" w14:textId="77777777" w:rsidR="009A4F53" w:rsidRPr="00A6505D" w:rsidRDefault="009A4F53" w:rsidP="009A4F53">
      <w:pPr>
        <w:autoSpaceDE w:val="0"/>
        <w:autoSpaceDN w:val="0"/>
        <w:adjustRightInd w:val="0"/>
        <w:spacing w:after="0"/>
        <w:jc w:val="both"/>
        <w:rPr>
          <w:rFonts w:ascii="Arial" w:eastAsia="Times New Roman" w:hAnsi="Arial" w:cs="Arial"/>
          <w:i/>
          <w:color w:val="000000" w:themeColor="text1"/>
          <w:lang w:val="es-ES" w:eastAsia="es-ES"/>
        </w:rPr>
      </w:pPr>
    </w:p>
    <w:p w14:paraId="0D95AF4A"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lang w:val="es-ES" w:eastAsia="es-ES"/>
        </w:rPr>
        <w:t>Adicionalmente, el oferente deberá diligenciar el Formulario correspondiente. “Declaración de multas, otras sanciones o incumplimientos contractuales”, acreditando contratos anteriores y certificando sí estuvo o no incurso en multas, otras sanciones o declaración de incumplimientos contractuales dentro de los últimos tres (3) años, con el fin de verificar la existencia de las mismas que no hayan sido reportadas por las Entidades estatales a la respectivas Cámaras de Comercio</w:t>
      </w:r>
    </w:p>
    <w:bookmarkEnd w:id="149"/>
    <w:p w14:paraId="4272684C" w14:textId="77777777" w:rsidR="009A4F53" w:rsidRPr="00A6505D" w:rsidRDefault="009A4F53" w:rsidP="009A4F53">
      <w:pPr>
        <w:tabs>
          <w:tab w:val="left" w:pos="851"/>
        </w:tabs>
        <w:autoSpaceDE w:val="0"/>
        <w:autoSpaceDN w:val="0"/>
        <w:adjustRightInd w:val="0"/>
        <w:spacing w:after="0"/>
        <w:ind w:left="720"/>
        <w:rPr>
          <w:rFonts w:ascii="Arial" w:hAnsi="Arial" w:cs="Arial"/>
          <w:color w:val="000000" w:themeColor="text1"/>
        </w:rPr>
      </w:pPr>
    </w:p>
    <w:p w14:paraId="3A181136" w14:textId="77777777" w:rsidR="009A4F53" w:rsidRPr="00A6505D" w:rsidRDefault="009A4F53" w:rsidP="008C0FDC">
      <w:pPr>
        <w:pStyle w:val="Ttulo1"/>
        <w:keepNext/>
        <w:numPr>
          <w:ilvl w:val="1"/>
          <w:numId w:val="32"/>
        </w:numPr>
        <w:spacing w:before="0" w:beforeAutospacing="0" w:after="0" w:afterAutospacing="0"/>
        <w:ind w:left="567"/>
        <w:jc w:val="both"/>
        <w:rPr>
          <w:rFonts w:ascii="Arial" w:hAnsi="Arial" w:cs="Arial"/>
          <w:color w:val="000000" w:themeColor="text1"/>
          <w:sz w:val="22"/>
          <w:szCs w:val="22"/>
        </w:rPr>
      </w:pPr>
      <w:bookmarkStart w:id="150" w:name="_Toc68685864"/>
      <w:bookmarkStart w:id="151" w:name="_Toc68685939"/>
      <w:bookmarkStart w:id="152" w:name="_Hlk68805852"/>
      <w:r w:rsidRPr="00A6505D">
        <w:rPr>
          <w:rFonts w:ascii="Arial" w:hAnsi="Arial" w:cs="Arial"/>
          <w:color w:val="000000" w:themeColor="text1"/>
          <w:sz w:val="22"/>
          <w:szCs w:val="22"/>
        </w:rPr>
        <w:t>REQUISITOS TÉCNICOS HABILITANTES</w:t>
      </w:r>
      <w:bookmarkEnd w:id="150"/>
      <w:bookmarkEnd w:id="151"/>
    </w:p>
    <w:p w14:paraId="4AFEFB71" w14:textId="77777777" w:rsidR="0086744E" w:rsidRPr="00A6505D" w:rsidRDefault="0086744E" w:rsidP="0086744E">
      <w:pPr>
        <w:pStyle w:val="Ttulo1"/>
        <w:keepNext/>
        <w:spacing w:before="0" w:beforeAutospacing="0" w:after="0" w:afterAutospacing="0"/>
        <w:jc w:val="both"/>
        <w:rPr>
          <w:rFonts w:ascii="Arial" w:hAnsi="Arial" w:cs="Arial"/>
          <w:color w:val="000000" w:themeColor="text1"/>
          <w:sz w:val="22"/>
          <w:szCs w:val="22"/>
        </w:rPr>
      </w:pPr>
    </w:p>
    <w:p w14:paraId="5E3DCCC2" w14:textId="77777777" w:rsidR="0086744E" w:rsidRPr="00A6505D" w:rsidRDefault="0086744E" w:rsidP="008C0FDC">
      <w:pPr>
        <w:pStyle w:val="Ttulo1"/>
        <w:keepNext/>
        <w:numPr>
          <w:ilvl w:val="2"/>
          <w:numId w:val="32"/>
        </w:numPr>
        <w:spacing w:before="0" w:beforeAutospacing="0" w:after="0" w:afterAutospacing="0"/>
        <w:jc w:val="both"/>
        <w:rPr>
          <w:rFonts w:ascii="Arial" w:hAnsi="Arial" w:cs="Arial"/>
          <w:color w:val="000000" w:themeColor="text1"/>
          <w:sz w:val="22"/>
          <w:szCs w:val="22"/>
        </w:rPr>
      </w:pPr>
      <w:r w:rsidRPr="00A6505D">
        <w:rPr>
          <w:rFonts w:ascii="Arial" w:hAnsi="Arial" w:cs="Arial"/>
          <w:color w:val="000000" w:themeColor="text1"/>
          <w:sz w:val="22"/>
          <w:szCs w:val="22"/>
        </w:rPr>
        <w:t>Oferta Técnica</w:t>
      </w:r>
    </w:p>
    <w:p w14:paraId="068AE56F" w14:textId="77777777" w:rsidR="0086744E" w:rsidRPr="00A6505D" w:rsidRDefault="0086744E" w:rsidP="0086744E">
      <w:pPr>
        <w:pStyle w:val="Ttulo1"/>
        <w:keepNext/>
        <w:spacing w:before="0" w:beforeAutospacing="0" w:after="0" w:afterAutospacing="0"/>
        <w:jc w:val="both"/>
        <w:rPr>
          <w:rFonts w:ascii="Arial" w:hAnsi="Arial" w:cs="Arial"/>
          <w:color w:val="000000" w:themeColor="text1"/>
          <w:sz w:val="22"/>
          <w:szCs w:val="22"/>
        </w:rPr>
      </w:pPr>
    </w:p>
    <w:p w14:paraId="5E1FFE76" w14:textId="465B0A96" w:rsidR="0086744E" w:rsidRPr="00A6505D" w:rsidRDefault="008A16AA" w:rsidP="008A16AA">
      <w:pPr>
        <w:pStyle w:val="Default"/>
        <w:tabs>
          <w:tab w:val="left" w:pos="708"/>
        </w:tabs>
        <w:jc w:val="both"/>
        <w:rPr>
          <w:color w:val="000000" w:themeColor="text1"/>
          <w:sz w:val="22"/>
          <w:szCs w:val="22"/>
        </w:rPr>
      </w:pPr>
      <w:r w:rsidRPr="00A6505D">
        <w:rPr>
          <w:color w:val="000000" w:themeColor="text1"/>
          <w:sz w:val="22"/>
          <w:szCs w:val="22"/>
        </w:rPr>
        <w:t xml:space="preserve">El proponente acreditará que los bienes (licencias) a suministrar cumplen con las especificaciones técnicas que son de obligatorio cumplimiento y que corresponden a cada ítem a ofertar, por lo que diligenciará correctamente el </w:t>
      </w:r>
      <w:r w:rsidRPr="00A6505D">
        <w:rPr>
          <w:b/>
          <w:color w:val="000000" w:themeColor="text1"/>
          <w:sz w:val="22"/>
          <w:szCs w:val="22"/>
        </w:rPr>
        <w:t>FORMULARIO</w:t>
      </w:r>
      <w:r w:rsidRPr="00A6505D">
        <w:rPr>
          <w:color w:val="000000" w:themeColor="text1"/>
          <w:sz w:val="22"/>
          <w:szCs w:val="22"/>
        </w:rPr>
        <w:t xml:space="preserve"> “</w:t>
      </w:r>
      <w:r w:rsidRPr="00A6505D">
        <w:rPr>
          <w:b/>
          <w:color w:val="000000" w:themeColor="text1"/>
          <w:sz w:val="22"/>
          <w:szCs w:val="22"/>
        </w:rPr>
        <w:t>OFERTA TÉCNICA</w:t>
      </w:r>
      <w:r w:rsidRPr="00A6505D">
        <w:rPr>
          <w:color w:val="000000" w:themeColor="text1"/>
          <w:sz w:val="22"/>
          <w:szCs w:val="22"/>
        </w:rPr>
        <w:t xml:space="preserve">” </w:t>
      </w:r>
      <w:r w:rsidR="0086744E" w:rsidRPr="00A6505D">
        <w:rPr>
          <w:color w:val="000000" w:themeColor="text1"/>
          <w:sz w:val="22"/>
          <w:szCs w:val="22"/>
        </w:rPr>
        <w:t xml:space="preserve">del presente PLIEGO ELECTRÓNICO. Estos aspectos se verificarán por parte del Comité Técnico Evaluador en el Formulario señalado en el PLIEGO DE CONDICIONES ELECTRÓNICO, NO puede ser modificado en ninguna forma por el oferente, ya que estas especificaciones técnicas son las mínimas excluyentes que exige la Entidad, que por tanto SON DE OBLIGATORIO CUMPLIMIENTO POR LOS OFERENTES.  </w:t>
      </w:r>
    </w:p>
    <w:bookmarkEnd w:id="152"/>
    <w:p w14:paraId="48592A25" w14:textId="77777777" w:rsidR="009A4F53" w:rsidRPr="00A6505D" w:rsidRDefault="009A4F53" w:rsidP="009A4F53">
      <w:pPr>
        <w:spacing w:after="0"/>
        <w:rPr>
          <w:rFonts w:ascii="Arial" w:hAnsi="Arial" w:cs="Arial"/>
          <w:color w:val="000000" w:themeColor="text1"/>
        </w:rPr>
      </w:pPr>
    </w:p>
    <w:p w14:paraId="1FB2AC01" w14:textId="6200AA2F" w:rsidR="009A4F53" w:rsidRPr="00A6505D" w:rsidRDefault="009A4F53" w:rsidP="008C0FDC">
      <w:pPr>
        <w:pStyle w:val="Ttulo1"/>
        <w:keepNext/>
        <w:numPr>
          <w:ilvl w:val="2"/>
          <w:numId w:val="32"/>
        </w:numPr>
        <w:spacing w:before="0" w:beforeAutospacing="0" w:after="0" w:afterAutospacing="0"/>
        <w:jc w:val="both"/>
        <w:rPr>
          <w:rFonts w:ascii="Arial" w:hAnsi="Arial" w:cs="Arial"/>
          <w:color w:val="000000" w:themeColor="text1"/>
          <w:sz w:val="22"/>
          <w:szCs w:val="22"/>
        </w:rPr>
      </w:pPr>
      <w:bookmarkStart w:id="153" w:name="_Toc68685865"/>
      <w:bookmarkStart w:id="154" w:name="_Toc68685940"/>
      <w:bookmarkStart w:id="155" w:name="_Hlk68805858"/>
      <w:r w:rsidRPr="00A6505D">
        <w:rPr>
          <w:rFonts w:ascii="Arial" w:hAnsi="Arial" w:cs="Arial"/>
          <w:color w:val="000000" w:themeColor="text1"/>
          <w:sz w:val="22"/>
          <w:szCs w:val="22"/>
        </w:rPr>
        <w:t>Experiencia mínima requerida</w:t>
      </w:r>
      <w:bookmarkEnd w:id="153"/>
      <w:bookmarkEnd w:id="154"/>
      <w:r w:rsidRPr="00A6505D">
        <w:rPr>
          <w:rFonts w:ascii="Arial" w:hAnsi="Arial" w:cs="Arial"/>
          <w:color w:val="000000" w:themeColor="text1"/>
          <w:sz w:val="22"/>
          <w:szCs w:val="22"/>
        </w:rPr>
        <w:t xml:space="preserve"> </w:t>
      </w:r>
    </w:p>
    <w:bookmarkEnd w:id="155"/>
    <w:p w14:paraId="247D5EAF" w14:textId="77777777" w:rsidR="009A4F53" w:rsidRPr="00A6505D" w:rsidRDefault="009A4F53" w:rsidP="009A4F53">
      <w:pPr>
        <w:spacing w:after="0"/>
        <w:ind w:right="51"/>
        <w:contextualSpacing/>
        <w:jc w:val="both"/>
        <w:rPr>
          <w:rFonts w:ascii="Arial" w:eastAsia="Times New Roman" w:hAnsi="Arial" w:cs="Arial"/>
          <w:b/>
          <w:color w:val="000000" w:themeColor="text1"/>
          <w:lang w:val="es-ES" w:eastAsia="es-ES"/>
        </w:rPr>
      </w:pPr>
    </w:p>
    <w:p w14:paraId="582A6E2A" w14:textId="77777777" w:rsidR="00C65D6F" w:rsidRPr="00A6505D" w:rsidRDefault="00C65D6F" w:rsidP="00C65D6F">
      <w:pPr>
        <w:pStyle w:val="Default"/>
        <w:widowControl w:val="0"/>
        <w:ind w:right="49"/>
        <w:jc w:val="both"/>
        <w:rPr>
          <w:color w:val="000000" w:themeColor="text1"/>
          <w:sz w:val="22"/>
          <w:szCs w:val="22"/>
          <w:lang w:val="es-ES"/>
        </w:rPr>
      </w:pPr>
      <w:r w:rsidRPr="00A6505D">
        <w:rPr>
          <w:color w:val="000000" w:themeColor="text1"/>
          <w:sz w:val="22"/>
          <w:szCs w:val="22"/>
          <w:lang w:val="es-ES"/>
        </w:rPr>
        <w:t xml:space="preserve">El oferente con la propuesta deberá anexar el “Formulario de experiencia del proponente” debidamente suscrito por el representante legal y en el cual se debe incluir la información relacionada con la experiencia a acreditar, la cual debe ser concordante con los contratos registrados en el RUP.  </w:t>
      </w:r>
    </w:p>
    <w:p w14:paraId="6ED11ED7" w14:textId="77777777" w:rsidR="00C65D6F" w:rsidRPr="00A6505D" w:rsidRDefault="00C65D6F" w:rsidP="00C65D6F">
      <w:pPr>
        <w:pStyle w:val="Default"/>
        <w:widowControl w:val="0"/>
        <w:ind w:right="49"/>
        <w:jc w:val="both"/>
        <w:rPr>
          <w:color w:val="000000" w:themeColor="text1"/>
          <w:sz w:val="22"/>
          <w:szCs w:val="22"/>
          <w:lang w:val="es-ES"/>
        </w:rPr>
      </w:pPr>
    </w:p>
    <w:p w14:paraId="7D7FEBD5" w14:textId="77777777" w:rsidR="00F306B8" w:rsidRPr="00A6505D" w:rsidRDefault="00C65D6F" w:rsidP="00E26F6E">
      <w:pPr>
        <w:pStyle w:val="Default"/>
        <w:widowControl w:val="0"/>
        <w:ind w:right="49"/>
        <w:jc w:val="both"/>
        <w:rPr>
          <w:color w:val="000000" w:themeColor="text1"/>
          <w:sz w:val="22"/>
          <w:szCs w:val="22"/>
          <w:lang w:val="es-ES"/>
        </w:rPr>
      </w:pPr>
      <w:r w:rsidRPr="00A6505D">
        <w:rPr>
          <w:color w:val="000000" w:themeColor="text1"/>
          <w:sz w:val="22"/>
          <w:szCs w:val="22"/>
          <w:lang w:val="es-ES"/>
        </w:rPr>
        <w:t>El oferente con la propuesta</w:t>
      </w:r>
      <w:r w:rsidR="004A7E02" w:rsidRPr="00A6505D">
        <w:rPr>
          <w:color w:val="000000" w:themeColor="text1"/>
          <w:sz w:val="22"/>
          <w:szCs w:val="22"/>
          <w:lang w:val="es-ES"/>
        </w:rPr>
        <w:t xml:space="preserve"> debe acreditar experiencia mediante </w:t>
      </w:r>
      <w:r w:rsidRPr="00A6505D">
        <w:rPr>
          <w:color w:val="000000" w:themeColor="text1"/>
          <w:sz w:val="22"/>
          <w:szCs w:val="22"/>
          <w:lang w:val="es-ES"/>
        </w:rPr>
        <w:t xml:space="preserve"> contratos, comunicaciones</w:t>
      </w:r>
      <w:r w:rsidR="00E26F6E" w:rsidRPr="00A6505D">
        <w:rPr>
          <w:color w:val="000000" w:themeColor="text1"/>
          <w:sz w:val="22"/>
          <w:szCs w:val="22"/>
          <w:lang w:val="es-ES"/>
        </w:rPr>
        <w:t xml:space="preserve"> </w:t>
      </w:r>
      <w:r w:rsidRPr="00A6505D">
        <w:rPr>
          <w:color w:val="000000" w:themeColor="text1"/>
          <w:sz w:val="22"/>
          <w:szCs w:val="22"/>
          <w:lang w:val="es-ES"/>
        </w:rPr>
        <w:t xml:space="preserve">de aceptación de ofertas, actas de liquidación </w:t>
      </w:r>
      <w:r w:rsidR="00F306B8" w:rsidRPr="00A6505D">
        <w:rPr>
          <w:color w:val="000000" w:themeColor="text1"/>
          <w:sz w:val="22"/>
          <w:szCs w:val="22"/>
          <w:lang w:val="es-ES"/>
        </w:rPr>
        <w:t>y/</w:t>
      </w:r>
      <w:r w:rsidRPr="00A6505D">
        <w:rPr>
          <w:color w:val="000000" w:themeColor="text1"/>
          <w:sz w:val="22"/>
          <w:szCs w:val="22"/>
          <w:lang w:val="es-ES"/>
        </w:rPr>
        <w:t xml:space="preserve">o certificaciones expedidas </w:t>
      </w:r>
      <w:r w:rsidR="00F306B8" w:rsidRPr="00A6505D">
        <w:rPr>
          <w:color w:val="000000" w:themeColor="text1"/>
          <w:sz w:val="22"/>
          <w:szCs w:val="22"/>
          <w:lang w:val="es-ES"/>
        </w:rPr>
        <w:t>por el contratante</w:t>
      </w:r>
      <w:r w:rsidRPr="00A6505D">
        <w:rPr>
          <w:color w:val="000000" w:themeColor="text1"/>
          <w:sz w:val="22"/>
          <w:szCs w:val="22"/>
          <w:lang w:val="es-ES"/>
        </w:rPr>
        <w:t>, donde acredite haber suscrito y ejecutado contratos cuyo objeto tengan relación con el objeto del presente proceso de selección</w:t>
      </w:r>
      <w:r w:rsidR="00E26F6E" w:rsidRPr="00A6505D">
        <w:rPr>
          <w:color w:val="000000" w:themeColor="text1"/>
          <w:sz w:val="22"/>
          <w:szCs w:val="22"/>
          <w:lang w:val="es-ES"/>
        </w:rPr>
        <w:t>, como también el código de clasificación</w:t>
      </w:r>
      <w:r w:rsidR="00FD1C88" w:rsidRPr="00A6505D">
        <w:rPr>
          <w:color w:val="000000" w:themeColor="text1"/>
          <w:sz w:val="22"/>
          <w:szCs w:val="22"/>
          <w:lang w:val="es-ES"/>
        </w:rPr>
        <w:t xml:space="preserve"> </w:t>
      </w:r>
      <w:r w:rsidR="00E26F6E" w:rsidRPr="00A6505D">
        <w:rPr>
          <w:color w:val="000000" w:themeColor="text1"/>
          <w:sz w:val="22"/>
          <w:szCs w:val="22"/>
          <w:lang w:val="es-ES"/>
        </w:rPr>
        <w:t xml:space="preserve">de bienes y servicios establecidos en el numeral 11.2.2.1 del pliego, </w:t>
      </w:r>
      <w:r w:rsidRPr="00A6505D">
        <w:rPr>
          <w:color w:val="000000" w:themeColor="text1"/>
          <w:sz w:val="22"/>
          <w:szCs w:val="22"/>
          <w:lang w:val="es-ES"/>
        </w:rPr>
        <w:t xml:space="preserve">la sumatoria del valor de las certificaciones aportadas deberán ser igual o superior al presupuesto </w:t>
      </w:r>
      <w:r w:rsidR="00D0171C" w:rsidRPr="00A6505D">
        <w:rPr>
          <w:color w:val="000000" w:themeColor="text1"/>
          <w:sz w:val="22"/>
          <w:szCs w:val="22"/>
          <w:lang w:val="es-ES"/>
        </w:rPr>
        <w:t>asignado</w:t>
      </w:r>
      <w:r w:rsidRPr="00A6505D">
        <w:rPr>
          <w:color w:val="000000" w:themeColor="text1"/>
          <w:sz w:val="22"/>
          <w:szCs w:val="22"/>
          <w:lang w:val="es-ES"/>
        </w:rPr>
        <w:t xml:space="preserve"> destinado para este proceso de contratación, expresados en salarios mínimos mensuales vigentes</w:t>
      </w:r>
      <w:r w:rsidR="00F306B8" w:rsidRPr="00A6505D">
        <w:rPr>
          <w:color w:val="000000" w:themeColor="text1"/>
          <w:sz w:val="22"/>
          <w:szCs w:val="22"/>
          <w:lang w:val="es-ES"/>
        </w:rPr>
        <w:t xml:space="preserve"> así:</w:t>
      </w:r>
    </w:p>
    <w:p w14:paraId="746A661E" w14:textId="77777777" w:rsidR="00F306B8" w:rsidRPr="00A6505D" w:rsidRDefault="00F306B8" w:rsidP="00E26F6E">
      <w:pPr>
        <w:pStyle w:val="Default"/>
        <w:widowControl w:val="0"/>
        <w:ind w:right="49"/>
        <w:jc w:val="both"/>
        <w:rPr>
          <w:color w:val="000000" w:themeColor="text1"/>
          <w:sz w:val="22"/>
          <w:szCs w:val="22"/>
          <w:lang w:val="es-ES"/>
        </w:rPr>
      </w:pPr>
    </w:p>
    <w:p w14:paraId="67991949" w14:textId="6D3A9E74" w:rsidR="00C65D6F" w:rsidRPr="00A6505D" w:rsidRDefault="00D0171C" w:rsidP="00E26F6E">
      <w:pPr>
        <w:pStyle w:val="Default"/>
        <w:widowControl w:val="0"/>
        <w:ind w:right="49"/>
        <w:jc w:val="both"/>
        <w:rPr>
          <w:color w:val="000000" w:themeColor="text1"/>
          <w:sz w:val="22"/>
          <w:szCs w:val="22"/>
          <w:lang w:val="es-ES"/>
        </w:rPr>
      </w:pPr>
      <w:r w:rsidRPr="00A6505D">
        <w:rPr>
          <w:color w:val="000000" w:themeColor="text1"/>
          <w:sz w:val="22"/>
          <w:szCs w:val="22"/>
          <w:lang w:val="es-ES"/>
        </w:rPr>
        <w:t>647.325</w:t>
      </w:r>
      <w:r w:rsidR="00F306B8" w:rsidRPr="00A6505D">
        <w:rPr>
          <w:color w:val="000000" w:themeColor="text1"/>
          <w:sz w:val="22"/>
          <w:szCs w:val="22"/>
          <w:lang w:val="es-ES"/>
        </w:rPr>
        <w:t xml:space="preserve"> SMMLV</w:t>
      </w:r>
      <w:r w:rsidR="00921056" w:rsidRPr="00A6505D">
        <w:rPr>
          <w:color w:val="000000" w:themeColor="text1"/>
          <w:sz w:val="22"/>
          <w:szCs w:val="22"/>
          <w:lang w:val="es-ES"/>
        </w:rPr>
        <w:t xml:space="preserve"> </w:t>
      </w:r>
    </w:p>
    <w:p w14:paraId="25B8EACE" w14:textId="77777777" w:rsidR="00C65D6F" w:rsidRPr="00A6505D" w:rsidRDefault="00C65D6F" w:rsidP="00C65D6F">
      <w:pPr>
        <w:pStyle w:val="Default"/>
        <w:widowControl w:val="0"/>
        <w:ind w:right="49"/>
        <w:jc w:val="both"/>
        <w:rPr>
          <w:color w:val="000000" w:themeColor="text1"/>
          <w:sz w:val="22"/>
          <w:szCs w:val="22"/>
          <w:lang w:val="es-ES"/>
        </w:rPr>
      </w:pPr>
    </w:p>
    <w:p w14:paraId="776BF708" w14:textId="4E515E0D" w:rsidR="00C65D6F" w:rsidRPr="00A6505D" w:rsidRDefault="00C65D6F" w:rsidP="00C65D6F">
      <w:pPr>
        <w:pStyle w:val="Default"/>
        <w:widowControl w:val="0"/>
        <w:ind w:right="49"/>
        <w:jc w:val="both"/>
        <w:rPr>
          <w:color w:val="000000" w:themeColor="text1"/>
          <w:sz w:val="22"/>
          <w:szCs w:val="22"/>
          <w:lang w:val="es-ES"/>
        </w:rPr>
      </w:pPr>
      <w:r w:rsidRPr="00A6505D">
        <w:rPr>
          <w:color w:val="000000" w:themeColor="text1"/>
          <w:sz w:val="22"/>
          <w:szCs w:val="22"/>
          <w:lang w:val="es-ES"/>
        </w:rPr>
        <w:t>El proponente deberá presentar el certificado de inscripción y clasificación en el Registro Único de Proponentes expedido por la respectiva Cámara de Comercio en Colombia, de conformidad con lo preceptuado en el artículo 6 de la ley 1150 de 2007, el Decreto 1082 de 2015. Renovado de conformidad a lo establecido en el Decreto 579 de fecha 31 de mayo del 2021. El RUP deberá tener fecha de expedición no superior a treinta (30) días, así como estar vigente y en firme a la fecha de traslado del informe de evaluación.</w:t>
      </w:r>
    </w:p>
    <w:p w14:paraId="2292073E" w14:textId="77777777" w:rsidR="00C65D6F" w:rsidRPr="00A6505D" w:rsidRDefault="00C65D6F" w:rsidP="00C65D6F">
      <w:pPr>
        <w:pStyle w:val="Default"/>
        <w:widowControl w:val="0"/>
        <w:ind w:right="49"/>
        <w:jc w:val="both"/>
        <w:rPr>
          <w:color w:val="000000" w:themeColor="text1"/>
          <w:sz w:val="22"/>
          <w:szCs w:val="22"/>
          <w:lang w:val="es-ES"/>
        </w:rPr>
      </w:pPr>
    </w:p>
    <w:p w14:paraId="03F0F53B" w14:textId="77777777" w:rsidR="00C65D6F" w:rsidRPr="00A6505D" w:rsidRDefault="00C65D6F" w:rsidP="00C65D6F">
      <w:pPr>
        <w:pStyle w:val="Default"/>
        <w:widowControl w:val="0"/>
        <w:ind w:right="49"/>
        <w:jc w:val="both"/>
        <w:rPr>
          <w:color w:val="000000" w:themeColor="text1"/>
          <w:sz w:val="22"/>
          <w:szCs w:val="22"/>
          <w:lang w:val="es-ES"/>
        </w:rPr>
      </w:pPr>
      <w:r w:rsidRPr="00A6505D">
        <w:rPr>
          <w:color w:val="000000" w:themeColor="text1"/>
          <w:sz w:val="22"/>
          <w:szCs w:val="22"/>
          <w:lang w:val="es-ES"/>
        </w:rPr>
        <w:t>También podrá acreditarse la experiencia cuando las actividades correspondientes hayan sido ejecutadas por el proponente o por uno de sus miembros bajo la modalidad de consorcio, unión temporal y/o promesa de sociedad futura.</w:t>
      </w:r>
    </w:p>
    <w:p w14:paraId="4DFC8DB5" w14:textId="77777777" w:rsidR="00C65D6F" w:rsidRPr="00A6505D" w:rsidRDefault="00C65D6F" w:rsidP="00C65D6F">
      <w:pPr>
        <w:pStyle w:val="Default"/>
        <w:widowControl w:val="0"/>
        <w:ind w:right="49"/>
        <w:jc w:val="both"/>
        <w:rPr>
          <w:color w:val="000000" w:themeColor="text1"/>
          <w:sz w:val="22"/>
          <w:szCs w:val="22"/>
          <w:lang w:val="es-ES"/>
        </w:rPr>
      </w:pPr>
    </w:p>
    <w:p w14:paraId="6CD53836" w14:textId="77777777" w:rsidR="00C65D6F" w:rsidRPr="00A6505D" w:rsidRDefault="00C65D6F" w:rsidP="00C65D6F">
      <w:pPr>
        <w:pStyle w:val="Default"/>
        <w:widowControl w:val="0"/>
        <w:ind w:right="49"/>
        <w:jc w:val="both"/>
        <w:rPr>
          <w:color w:val="000000" w:themeColor="text1"/>
          <w:sz w:val="22"/>
          <w:szCs w:val="22"/>
          <w:lang w:val="es-ES"/>
        </w:rPr>
      </w:pPr>
      <w:r w:rsidRPr="00A6505D">
        <w:rPr>
          <w:color w:val="000000" w:themeColor="text1"/>
          <w:sz w:val="22"/>
          <w:szCs w:val="22"/>
          <w:lang w:val="es-ES"/>
        </w:rPr>
        <w:t xml:space="preserve">Los documentos que se aporten para acreditar la experiencia deben contener como mínimo, la siguiente información: </w:t>
      </w:r>
    </w:p>
    <w:p w14:paraId="4ADA5931" w14:textId="77777777" w:rsidR="00C65D6F" w:rsidRPr="00A6505D" w:rsidRDefault="00C65D6F" w:rsidP="00C65D6F">
      <w:pPr>
        <w:pStyle w:val="Default"/>
        <w:widowControl w:val="0"/>
        <w:ind w:right="49"/>
        <w:jc w:val="both"/>
        <w:rPr>
          <w:color w:val="000000" w:themeColor="text1"/>
          <w:sz w:val="22"/>
          <w:szCs w:val="22"/>
          <w:lang w:val="es-ES"/>
        </w:rPr>
      </w:pPr>
    </w:p>
    <w:p w14:paraId="359C8418" w14:textId="77777777" w:rsidR="00C65D6F" w:rsidRPr="00A6505D" w:rsidRDefault="00C65D6F" w:rsidP="008C0FDC">
      <w:pPr>
        <w:pStyle w:val="Default"/>
        <w:widowControl w:val="0"/>
        <w:numPr>
          <w:ilvl w:val="0"/>
          <w:numId w:val="38"/>
        </w:numPr>
        <w:ind w:right="49"/>
        <w:jc w:val="both"/>
        <w:rPr>
          <w:color w:val="000000" w:themeColor="text1"/>
          <w:sz w:val="22"/>
          <w:szCs w:val="22"/>
          <w:lang w:val="es-ES"/>
        </w:rPr>
      </w:pPr>
      <w:r w:rsidRPr="00A6505D">
        <w:rPr>
          <w:color w:val="000000" w:themeColor="text1"/>
          <w:sz w:val="22"/>
          <w:szCs w:val="22"/>
          <w:lang w:val="es-ES"/>
        </w:rPr>
        <w:t>Nombre de la Entidad contratante.</w:t>
      </w:r>
    </w:p>
    <w:p w14:paraId="508457A5" w14:textId="77777777" w:rsidR="00C65D6F" w:rsidRPr="00A6505D" w:rsidRDefault="00C65D6F" w:rsidP="008C0FDC">
      <w:pPr>
        <w:pStyle w:val="Default"/>
        <w:widowControl w:val="0"/>
        <w:numPr>
          <w:ilvl w:val="0"/>
          <w:numId w:val="38"/>
        </w:numPr>
        <w:ind w:right="49"/>
        <w:jc w:val="both"/>
        <w:rPr>
          <w:color w:val="000000" w:themeColor="text1"/>
          <w:sz w:val="22"/>
          <w:szCs w:val="22"/>
          <w:lang w:val="es-ES"/>
        </w:rPr>
      </w:pPr>
      <w:r w:rsidRPr="00A6505D">
        <w:rPr>
          <w:color w:val="000000" w:themeColor="text1"/>
          <w:sz w:val="22"/>
          <w:szCs w:val="22"/>
          <w:lang w:val="es-ES"/>
        </w:rPr>
        <w:t xml:space="preserve">Certificación en papel </w:t>
      </w:r>
      <w:proofErr w:type="spellStart"/>
      <w:r w:rsidRPr="00A6505D">
        <w:rPr>
          <w:color w:val="000000" w:themeColor="text1"/>
          <w:sz w:val="22"/>
          <w:szCs w:val="22"/>
          <w:lang w:val="es-ES"/>
        </w:rPr>
        <w:t>membreteado</w:t>
      </w:r>
      <w:proofErr w:type="spellEnd"/>
      <w:r w:rsidRPr="00A6505D">
        <w:rPr>
          <w:color w:val="000000" w:themeColor="text1"/>
          <w:sz w:val="22"/>
          <w:szCs w:val="22"/>
          <w:lang w:val="es-ES"/>
        </w:rPr>
        <w:t xml:space="preserve"> de la Entidad con nombre y firma del representante legal o persona autorizada para expedir la certificación.</w:t>
      </w:r>
    </w:p>
    <w:p w14:paraId="0023475C" w14:textId="77777777" w:rsidR="00C65D6F" w:rsidRPr="00A6505D" w:rsidRDefault="00C65D6F" w:rsidP="008C0FDC">
      <w:pPr>
        <w:pStyle w:val="Default"/>
        <w:widowControl w:val="0"/>
        <w:numPr>
          <w:ilvl w:val="0"/>
          <w:numId w:val="38"/>
        </w:numPr>
        <w:ind w:right="49"/>
        <w:jc w:val="both"/>
        <w:rPr>
          <w:color w:val="000000" w:themeColor="text1"/>
          <w:sz w:val="22"/>
          <w:szCs w:val="22"/>
          <w:lang w:val="es-ES"/>
        </w:rPr>
      </w:pPr>
      <w:r w:rsidRPr="00A6505D">
        <w:rPr>
          <w:color w:val="000000" w:themeColor="text1"/>
          <w:sz w:val="22"/>
          <w:szCs w:val="22"/>
          <w:lang w:val="es-ES"/>
        </w:rPr>
        <w:t>Objeto del contrato que se refiera a las actividades relacionadas en el presente proceso.</w:t>
      </w:r>
    </w:p>
    <w:p w14:paraId="647555E8" w14:textId="77777777" w:rsidR="00C65D6F" w:rsidRPr="00A6505D" w:rsidRDefault="00C65D6F" w:rsidP="008C0FDC">
      <w:pPr>
        <w:pStyle w:val="Default"/>
        <w:widowControl w:val="0"/>
        <w:numPr>
          <w:ilvl w:val="0"/>
          <w:numId w:val="38"/>
        </w:numPr>
        <w:ind w:right="49"/>
        <w:jc w:val="both"/>
        <w:rPr>
          <w:color w:val="000000" w:themeColor="text1"/>
          <w:sz w:val="22"/>
          <w:szCs w:val="22"/>
          <w:lang w:val="es-ES"/>
        </w:rPr>
      </w:pPr>
      <w:r w:rsidRPr="00A6505D">
        <w:rPr>
          <w:color w:val="000000" w:themeColor="text1"/>
          <w:sz w:val="22"/>
          <w:szCs w:val="22"/>
          <w:lang w:val="es-ES"/>
        </w:rPr>
        <w:t>Plazo de ejecución.</w:t>
      </w:r>
    </w:p>
    <w:p w14:paraId="046D9C0C" w14:textId="77777777" w:rsidR="00C65D6F" w:rsidRPr="00A6505D" w:rsidRDefault="00C65D6F" w:rsidP="008C0FDC">
      <w:pPr>
        <w:pStyle w:val="Default"/>
        <w:widowControl w:val="0"/>
        <w:numPr>
          <w:ilvl w:val="0"/>
          <w:numId w:val="38"/>
        </w:numPr>
        <w:ind w:right="49"/>
        <w:jc w:val="both"/>
        <w:rPr>
          <w:color w:val="000000" w:themeColor="text1"/>
          <w:sz w:val="22"/>
          <w:szCs w:val="22"/>
          <w:lang w:val="es-ES"/>
        </w:rPr>
      </w:pPr>
      <w:r w:rsidRPr="00A6505D">
        <w:rPr>
          <w:color w:val="000000" w:themeColor="text1"/>
          <w:sz w:val="22"/>
          <w:szCs w:val="22"/>
          <w:lang w:val="es-ES"/>
        </w:rPr>
        <w:t>Valor total del contrato.</w:t>
      </w:r>
    </w:p>
    <w:p w14:paraId="7C083666" w14:textId="77777777" w:rsidR="00C65D6F" w:rsidRPr="00A6505D" w:rsidRDefault="00C65D6F" w:rsidP="008C0FDC">
      <w:pPr>
        <w:pStyle w:val="Default"/>
        <w:widowControl w:val="0"/>
        <w:numPr>
          <w:ilvl w:val="0"/>
          <w:numId w:val="38"/>
        </w:numPr>
        <w:ind w:right="49"/>
        <w:jc w:val="both"/>
        <w:rPr>
          <w:color w:val="000000" w:themeColor="text1"/>
          <w:sz w:val="22"/>
          <w:szCs w:val="22"/>
          <w:lang w:val="es-ES"/>
        </w:rPr>
      </w:pPr>
      <w:r w:rsidRPr="00A6505D">
        <w:rPr>
          <w:color w:val="000000" w:themeColor="text1"/>
          <w:sz w:val="22"/>
          <w:szCs w:val="22"/>
          <w:lang w:val="es-ES"/>
        </w:rPr>
        <w:t>Dirección y teléfono de la Entidad o persona contratante, donde se pueda verificar la información suministrada.</w:t>
      </w:r>
    </w:p>
    <w:p w14:paraId="621BD02D" w14:textId="77777777" w:rsidR="00C65D6F" w:rsidRPr="00A6505D" w:rsidRDefault="00C65D6F" w:rsidP="00C65D6F">
      <w:pPr>
        <w:pStyle w:val="Default"/>
        <w:widowControl w:val="0"/>
        <w:ind w:right="49"/>
        <w:jc w:val="both"/>
        <w:rPr>
          <w:color w:val="000000" w:themeColor="text1"/>
          <w:sz w:val="22"/>
          <w:szCs w:val="22"/>
          <w:lang w:val="es-ES"/>
        </w:rPr>
      </w:pPr>
    </w:p>
    <w:p w14:paraId="600E488E" w14:textId="77777777" w:rsidR="00C65D6F" w:rsidRPr="00A6505D" w:rsidRDefault="00C65D6F" w:rsidP="00C65D6F">
      <w:pPr>
        <w:pStyle w:val="Default"/>
        <w:widowControl w:val="0"/>
        <w:ind w:right="49"/>
        <w:jc w:val="both"/>
        <w:rPr>
          <w:color w:val="000000" w:themeColor="text1"/>
          <w:sz w:val="22"/>
          <w:szCs w:val="22"/>
          <w:lang w:val="es-ES"/>
        </w:rPr>
      </w:pPr>
      <w:r w:rsidRPr="00A6505D">
        <w:rPr>
          <w:color w:val="000000" w:themeColor="text1"/>
          <w:sz w:val="22"/>
          <w:szCs w:val="22"/>
          <w:lang w:val="es-ES"/>
        </w:rPr>
        <w:t xml:space="preserve">Únicamente se podrá acreditar la experiencia requerida cuando el proponente haya desarrollado de manera directa las actividades que constituyen tal experiencia para el presente proceso de contratación. También podrá acreditarse la experiencia cuando las actividades correspondientes hayan sido ejecutadas por el proponente o por uno de sus miembros bajo la modalidad de consorcio o unión temporal. </w:t>
      </w:r>
    </w:p>
    <w:p w14:paraId="1F02533E" w14:textId="77777777" w:rsidR="00C65D6F" w:rsidRPr="00A6505D" w:rsidRDefault="00C65D6F" w:rsidP="00C65D6F">
      <w:pPr>
        <w:pStyle w:val="Default"/>
        <w:widowControl w:val="0"/>
        <w:ind w:right="49"/>
        <w:jc w:val="both"/>
        <w:rPr>
          <w:color w:val="000000" w:themeColor="text1"/>
          <w:sz w:val="22"/>
          <w:szCs w:val="22"/>
          <w:lang w:val="es-ES"/>
        </w:rPr>
      </w:pPr>
    </w:p>
    <w:p w14:paraId="37403B54" w14:textId="77777777" w:rsidR="00C65D6F" w:rsidRPr="00A6505D" w:rsidRDefault="00C65D6F" w:rsidP="00C65D6F">
      <w:pPr>
        <w:pStyle w:val="Default"/>
        <w:widowControl w:val="0"/>
        <w:ind w:right="49"/>
        <w:jc w:val="both"/>
        <w:rPr>
          <w:color w:val="000000" w:themeColor="text1"/>
          <w:sz w:val="22"/>
          <w:szCs w:val="22"/>
          <w:lang w:val="es-ES"/>
        </w:rPr>
      </w:pPr>
      <w:r w:rsidRPr="00A6505D">
        <w:rPr>
          <w:color w:val="000000" w:themeColor="text1"/>
          <w:sz w:val="22"/>
          <w:szCs w:val="22"/>
          <w:lang w:val="es-ES"/>
        </w:rPr>
        <w:t>En este sentido, los proponentes interesados en participar en el presente proceso deberán contar con la clasificación UNSPSC, señalada en las condiciones técnicas del servicio a adquirir.</w:t>
      </w:r>
    </w:p>
    <w:p w14:paraId="3630DC22" w14:textId="77777777" w:rsidR="00C65D6F" w:rsidRPr="00A6505D" w:rsidRDefault="00C65D6F" w:rsidP="00C65D6F">
      <w:pPr>
        <w:pStyle w:val="Default"/>
        <w:widowControl w:val="0"/>
        <w:ind w:right="49"/>
        <w:jc w:val="both"/>
        <w:rPr>
          <w:color w:val="000000" w:themeColor="text1"/>
          <w:sz w:val="22"/>
          <w:szCs w:val="22"/>
          <w:lang w:val="es-ES"/>
        </w:rPr>
      </w:pPr>
    </w:p>
    <w:p w14:paraId="7FA18212" w14:textId="51E627B2" w:rsidR="009A4F53" w:rsidRPr="00A6505D" w:rsidRDefault="00C65D6F" w:rsidP="00C65D6F">
      <w:pPr>
        <w:pStyle w:val="Default"/>
        <w:widowControl w:val="0"/>
        <w:ind w:right="49"/>
        <w:jc w:val="both"/>
        <w:rPr>
          <w:color w:val="000000" w:themeColor="text1"/>
          <w:sz w:val="22"/>
          <w:szCs w:val="22"/>
          <w:lang w:val="es-ES"/>
        </w:rPr>
      </w:pPr>
      <w:r w:rsidRPr="00A6505D">
        <w:rPr>
          <w:color w:val="000000" w:themeColor="text1"/>
          <w:sz w:val="22"/>
          <w:szCs w:val="22"/>
          <w:lang w:val="es-ES"/>
        </w:rPr>
        <w:t>La información suministrada, se entiende bajo la gravedad del juramento y debe ser correlativa a la documentación aportada</w:t>
      </w:r>
    </w:p>
    <w:p w14:paraId="058DBBC6" w14:textId="77777777" w:rsidR="00C65D6F" w:rsidRPr="00A6505D" w:rsidRDefault="00C65D6F" w:rsidP="00C65D6F">
      <w:pPr>
        <w:pStyle w:val="Default"/>
        <w:widowControl w:val="0"/>
        <w:ind w:right="49"/>
        <w:jc w:val="both"/>
        <w:rPr>
          <w:b/>
          <w:color w:val="000000" w:themeColor="text1"/>
          <w:sz w:val="22"/>
          <w:szCs w:val="22"/>
        </w:rPr>
      </w:pPr>
    </w:p>
    <w:p w14:paraId="7207D729" w14:textId="58938563" w:rsidR="009A4F53" w:rsidRPr="00A6505D" w:rsidRDefault="009A4F53" w:rsidP="008C0FDC">
      <w:pPr>
        <w:pStyle w:val="Default"/>
        <w:widowControl w:val="0"/>
        <w:numPr>
          <w:ilvl w:val="3"/>
          <w:numId w:val="32"/>
        </w:numPr>
        <w:ind w:right="49"/>
        <w:jc w:val="both"/>
        <w:rPr>
          <w:b/>
          <w:color w:val="000000" w:themeColor="text1"/>
          <w:sz w:val="22"/>
          <w:szCs w:val="22"/>
        </w:rPr>
      </w:pPr>
      <w:r w:rsidRPr="00A6505D">
        <w:rPr>
          <w:b/>
          <w:color w:val="000000" w:themeColor="text1"/>
          <w:sz w:val="22"/>
          <w:szCs w:val="22"/>
        </w:rPr>
        <w:t xml:space="preserve">Clasificación UNSPSC </w:t>
      </w:r>
    </w:p>
    <w:p w14:paraId="31D62C04" w14:textId="77777777" w:rsidR="009A4F53" w:rsidRPr="00A6505D" w:rsidRDefault="009A4F53" w:rsidP="009A4F53">
      <w:pPr>
        <w:pStyle w:val="Default"/>
        <w:widowControl w:val="0"/>
        <w:ind w:right="49"/>
        <w:jc w:val="both"/>
        <w:rPr>
          <w:color w:val="000000" w:themeColor="text1"/>
          <w:sz w:val="22"/>
          <w:szCs w:val="22"/>
        </w:rPr>
      </w:pPr>
    </w:p>
    <w:p w14:paraId="0063737E" w14:textId="77777777" w:rsidR="009A4F53" w:rsidRPr="00A6505D" w:rsidRDefault="009A4F53" w:rsidP="009A4F53">
      <w:pPr>
        <w:pStyle w:val="Default"/>
        <w:widowControl w:val="0"/>
        <w:ind w:right="49"/>
        <w:jc w:val="both"/>
        <w:rPr>
          <w:color w:val="000000" w:themeColor="text1"/>
          <w:sz w:val="22"/>
          <w:szCs w:val="22"/>
        </w:rPr>
      </w:pPr>
      <w:r w:rsidRPr="00A6505D">
        <w:rPr>
          <w:color w:val="000000" w:themeColor="text1"/>
          <w:sz w:val="22"/>
          <w:szCs w:val="22"/>
        </w:rPr>
        <w:t xml:space="preserve">La Dirección   General de  Sanidad Militar  consultó el   Clasificador de Bienes y Servicios de Naciones Unidas en la página </w:t>
      </w:r>
      <w:hyperlink r:id="rId25" w:history="1">
        <w:r w:rsidRPr="00A6505D">
          <w:rPr>
            <w:rStyle w:val="Hipervnculo"/>
            <w:rFonts w:eastAsiaTheme="majorEastAsia"/>
            <w:color w:val="000000" w:themeColor="text1"/>
            <w:sz w:val="22"/>
            <w:szCs w:val="22"/>
          </w:rPr>
          <w:t>http://www.colombiacompra.gov.co/es/colombia-compra-eficiente</w:t>
        </w:r>
      </w:hyperlink>
      <w:r w:rsidRPr="00A6505D">
        <w:rPr>
          <w:color w:val="000000" w:themeColor="text1"/>
          <w:sz w:val="22"/>
          <w:szCs w:val="22"/>
        </w:rPr>
        <w:t>, para  lo cual se permite señalar que para el objeto del presente proceso, el proponente deberá estar codificado en los códigos del Clasificador de Bienes y Servicios que se indica a continuación:</w:t>
      </w:r>
    </w:p>
    <w:p w14:paraId="02525AAE" w14:textId="1C02613A" w:rsidR="009A4F53" w:rsidRPr="00A6505D" w:rsidRDefault="009A4F53" w:rsidP="009A4F53">
      <w:pPr>
        <w:pStyle w:val="Default"/>
        <w:widowControl w:val="0"/>
        <w:ind w:right="49"/>
        <w:jc w:val="both"/>
        <w:rPr>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50"/>
        <w:gridCol w:w="1361"/>
        <w:gridCol w:w="1027"/>
        <w:gridCol w:w="894"/>
        <w:gridCol w:w="1374"/>
        <w:gridCol w:w="2986"/>
      </w:tblGrid>
      <w:tr w:rsidR="00A6505D" w:rsidRPr="00A6505D" w14:paraId="2B3A6E9E" w14:textId="77777777" w:rsidTr="001474AF">
        <w:trPr>
          <w:trHeight w:val="229"/>
          <w:jc w:val="center"/>
        </w:trPr>
        <w:tc>
          <w:tcPr>
            <w:tcW w:w="1450" w:type="dxa"/>
            <w:shd w:val="clear" w:color="auto" w:fill="D9D9D9"/>
            <w:tcMar>
              <w:top w:w="0" w:type="dxa"/>
              <w:left w:w="108" w:type="dxa"/>
              <w:bottom w:w="0" w:type="dxa"/>
              <w:right w:w="108" w:type="dxa"/>
            </w:tcMar>
            <w:vAlign w:val="center"/>
            <w:hideMark/>
          </w:tcPr>
          <w:p w14:paraId="7E4A6279"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rPr>
            </w:pPr>
            <w:r w:rsidRPr="00A6505D">
              <w:rPr>
                <w:rFonts w:ascii="Arial" w:hAnsi="Arial" w:cs="Arial"/>
                <w:b/>
                <w:bCs/>
                <w:color w:val="000000" w:themeColor="text1"/>
                <w:sz w:val="20"/>
                <w:szCs w:val="22"/>
                <w:bdr w:val="none" w:sz="0" w:space="0" w:color="auto" w:frame="1"/>
              </w:rPr>
              <w:t>Clasificación UNSPSC</w:t>
            </w:r>
          </w:p>
        </w:tc>
        <w:tc>
          <w:tcPr>
            <w:tcW w:w="1361" w:type="dxa"/>
            <w:shd w:val="clear" w:color="auto" w:fill="D9D9D9"/>
            <w:tcMar>
              <w:top w:w="0" w:type="dxa"/>
              <w:left w:w="108" w:type="dxa"/>
              <w:bottom w:w="0" w:type="dxa"/>
              <w:right w:w="108" w:type="dxa"/>
            </w:tcMar>
            <w:vAlign w:val="center"/>
            <w:hideMark/>
          </w:tcPr>
          <w:p w14:paraId="06B0BBA3"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rPr>
            </w:pPr>
            <w:r w:rsidRPr="00A6505D">
              <w:rPr>
                <w:rFonts w:ascii="Arial" w:hAnsi="Arial" w:cs="Arial"/>
                <w:b/>
                <w:bCs/>
                <w:color w:val="000000" w:themeColor="text1"/>
                <w:sz w:val="20"/>
                <w:szCs w:val="22"/>
                <w:bdr w:val="none" w:sz="0" w:space="0" w:color="auto" w:frame="1"/>
              </w:rPr>
              <w:t>SEGMENTO</w:t>
            </w:r>
          </w:p>
        </w:tc>
        <w:tc>
          <w:tcPr>
            <w:tcW w:w="1027" w:type="dxa"/>
            <w:shd w:val="clear" w:color="auto" w:fill="D9D9D9"/>
            <w:tcMar>
              <w:top w:w="0" w:type="dxa"/>
              <w:left w:w="108" w:type="dxa"/>
              <w:bottom w:w="0" w:type="dxa"/>
              <w:right w:w="108" w:type="dxa"/>
            </w:tcMar>
            <w:vAlign w:val="center"/>
            <w:hideMark/>
          </w:tcPr>
          <w:p w14:paraId="451B2379"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rPr>
            </w:pPr>
            <w:r w:rsidRPr="00A6505D">
              <w:rPr>
                <w:rFonts w:ascii="Arial" w:hAnsi="Arial" w:cs="Arial"/>
                <w:b/>
                <w:bCs/>
                <w:color w:val="000000" w:themeColor="text1"/>
                <w:sz w:val="20"/>
                <w:szCs w:val="22"/>
                <w:bdr w:val="none" w:sz="0" w:space="0" w:color="auto" w:frame="1"/>
              </w:rPr>
              <w:t>FAMILIA</w:t>
            </w:r>
          </w:p>
        </w:tc>
        <w:tc>
          <w:tcPr>
            <w:tcW w:w="894" w:type="dxa"/>
            <w:shd w:val="clear" w:color="auto" w:fill="D9D9D9"/>
            <w:tcMar>
              <w:top w:w="0" w:type="dxa"/>
              <w:left w:w="108" w:type="dxa"/>
              <w:bottom w:w="0" w:type="dxa"/>
              <w:right w:w="108" w:type="dxa"/>
            </w:tcMar>
            <w:vAlign w:val="center"/>
            <w:hideMark/>
          </w:tcPr>
          <w:p w14:paraId="3D2CA8D5"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rPr>
            </w:pPr>
            <w:r w:rsidRPr="00A6505D">
              <w:rPr>
                <w:rFonts w:ascii="Arial" w:hAnsi="Arial" w:cs="Arial"/>
                <w:b/>
                <w:bCs/>
                <w:color w:val="000000" w:themeColor="text1"/>
                <w:sz w:val="20"/>
                <w:szCs w:val="22"/>
                <w:bdr w:val="none" w:sz="0" w:space="0" w:color="auto" w:frame="1"/>
              </w:rPr>
              <w:t>CLASE</w:t>
            </w:r>
          </w:p>
        </w:tc>
        <w:tc>
          <w:tcPr>
            <w:tcW w:w="1374" w:type="dxa"/>
            <w:shd w:val="clear" w:color="auto" w:fill="D9D9D9"/>
            <w:tcMar>
              <w:top w:w="0" w:type="dxa"/>
              <w:left w:w="108" w:type="dxa"/>
              <w:bottom w:w="0" w:type="dxa"/>
              <w:right w:w="108" w:type="dxa"/>
            </w:tcMar>
            <w:vAlign w:val="center"/>
            <w:hideMark/>
          </w:tcPr>
          <w:p w14:paraId="7555BEFB"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rPr>
            </w:pPr>
            <w:r w:rsidRPr="00A6505D">
              <w:rPr>
                <w:rFonts w:ascii="Arial" w:hAnsi="Arial" w:cs="Arial"/>
                <w:b/>
                <w:bCs/>
                <w:color w:val="000000" w:themeColor="text1"/>
                <w:sz w:val="20"/>
                <w:szCs w:val="22"/>
                <w:bdr w:val="none" w:sz="0" w:space="0" w:color="auto" w:frame="1"/>
              </w:rPr>
              <w:t>PRODUCTO</w:t>
            </w:r>
          </w:p>
        </w:tc>
        <w:tc>
          <w:tcPr>
            <w:tcW w:w="2986" w:type="dxa"/>
            <w:shd w:val="clear" w:color="auto" w:fill="D9D9D9"/>
            <w:tcMar>
              <w:top w:w="0" w:type="dxa"/>
              <w:left w:w="108" w:type="dxa"/>
              <w:bottom w:w="0" w:type="dxa"/>
              <w:right w:w="108" w:type="dxa"/>
            </w:tcMar>
            <w:vAlign w:val="center"/>
            <w:hideMark/>
          </w:tcPr>
          <w:p w14:paraId="758C8796"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rPr>
            </w:pPr>
            <w:r w:rsidRPr="00A6505D">
              <w:rPr>
                <w:rFonts w:ascii="Arial" w:hAnsi="Arial" w:cs="Arial"/>
                <w:b/>
                <w:bCs/>
                <w:color w:val="000000" w:themeColor="text1"/>
                <w:sz w:val="20"/>
                <w:szCs w:val="22"/>
                <w:bdr w:val="none" w:sz="0" w:space="0" w:color="auto" w:frame="1"/>
              </w:rPr>
              <w:t>DESCRIPCIÓN</w:t>
            </w:r>
          </w:p>
        </w:tc>
      </w:tr>
      <w:tr w:rsidR="00A6505D" w:rsidRPr="00A6505D" w14:paraId="09797596" w14:textId="77777777" w:rsidTr="001474AF">
        <w:trPr>
          <w:trHeight w:val="291"/>
          <w:jc w:val="center"/>
        </w:trPr>
        <w:tc>
          <w:tcPr>
            <w:tcW w:w="1450" w:type="dxa"/>
            <w:tcMar>
              <w:top w:w="0" w:type="dxa"/>
              <w:left w:w="108" w:type="dxa"/>
              <w:bottom w:w="0" w:type="dxa"/>
              <w:right w:w="108" w:type="dxa"/>
            </w:tcMar>
            <w:vAlign w:val="center"/>
            <w:hideMark/>
          </w:tcPr>
          <w:p w14:paraId="7BB2773D"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43233700</w:t>
            </w:r>
          </w:p>
        </w:tc>
        <w:tc>
          <w:tcPr>
            <w:tcW w:w="1361" w:type="dxa"/>
            <w:tcMar>
              <w:top w:w="0" w:type="dxa"/>
              <w:left w:w="108" w:type="dxa"/>
              <w:bottom w:w="0" w:type="dxa"/>
              <w:right w:w="108" w:type="dxa"/>
            </w:tcMar>
            <w:vAlign w:val="center"/>
            <w:hideMark/>
          </w:tcPr>
          <w:p w14:paraId="0895692F"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43</w:t>
            </w:r>
          </w:p>
        </w:tc>
        <w:tc>
          <w:tcPr>
            <w:tcW w:w="1027" w:type="dxa"/>
            <w:tcMar>
              <w:top w:w="0" w:type="dxa"/>
              <w:left w:w="108" w:type="dxa"/>
              <w:bottom w:w="0" w:type="dxa"/>
              <w:right w:w="108" w:type="dxa"/>
            </w:tcMar>
            <w:vAlign w:val="center"/>
            <w:hideMark/>
          </w:tcPr>
          <w:p w14:paraId="66F0D3AA"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23</w:t>
            </w:r>
          </w:p>
        </w:tc>
        <w:tc>
          <w:tcPr>
            <w:tcW w:w="894" w:type="dxa"/>
            <w:tcMar>
              <w:top w:w="0" w:type="dxa"/>
              <w:left w:w="108" w:type="dxa"/>
              <w:bottom w:w="0" w:type="dxa"/>
              <w:right w:w="108" w:type="dxa"/>
            </w:tcMar>
            <w:vAlign w:val="center"/>
            <w:hideMark/>
          </w:tcPr>
          <w:p w14:paraId="3FF50550"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rPr>
            </w:pPr>
            <w:r w:rsidRPr="00A6505D">
              <w:rPr>
                <w:rFonts w:ascii="Arial" w:hAnsi="Arial" w:cs="Arial"/>
                <w:color w:val="000000" w:themeColor="text1"/>
                <w:sz w:val="20"/>
                <w:szCs w:val="22"/>
              </w:rPr>
              <w:t>37</w:t>
            </w:r>
          </w:p>
        </w:tc>
        <w:tc>
          <w:tcPr>
            <w:tcW w:w="1374" w:type="dxa"/>
            <w:tcMar>
              <w:top w:w="0" w:type="dxa"/>
              <w:left w:w="108" w:type="dxa"/>
              <w:bottom w:w="0" w:type="dxa"/>
              <w:right w:w="108" w:type="dxa"/>
            </w:tcMar>
            <w:vAlign w:val="center"/>
            <w:hideMark/>
          </w:tcPr>
          <w:p w14:paraId="35D99EC3"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00</w:t>
            </w:r>
          </w:p>
        </w:tc>
        <w:tc>
          <w:tcPr>
            <w:tcW w:w="2986" w:type="dxa"/>
            <w:tcMar>
              <w:top w:w="0" w:type="dxa"/>
              <w:left w:w="108" w:type="dxa"/>
              <w:bottom w:w="0" w:type="dxa"/>
              <w:right w:w="108" w:type="dxa"/>
            </w:tcMar>
            <w:vAlign w:val="center"/>
            <w:hideMark/>
          </w:tcPr>
          <w:p w14:paraId="78AC6A5D"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Software de administración de sistemas</w:t>
            </w:r>
          </w:p>
        </w:tc>
      </w:tr>
      <w:tr w:rsidR="00A6505D" w:rsidRPr="00A6505D" w14:paraId="2C9BA67F" w14:textId="77777777" w:rsidTr="001474AF">
        <w:trPr>
          <w:trHeight w:val="685"/>
          <w:jc w:val="center"/>
        </w:trPr>
        <w:tc>
          <w:tcPr>
            <w:tcW w:w="1450" w:type="dxa"/>
            <w:tcMar>
              <w:top w:w="0" w:type="dxa"/>
              <w:left w:w="108" w:type="dxa"/>
              <w:bottom w:w="0" w:type="dxa"/>
              <w:right w:w="108" w:type="dxa"/>
            </w:tcMar>
            <w:vAlign w:val="center"/>
            <w:hideMark/>
          </w:tcPr>
          <w:p w14:paraId="13A0C274"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81111500</w:t>
            </w:r>
          </w:p>
        </w:tc>
        <w:tc>
          <w:tcPr>
            <w:tcW w:w="1361" w:type="dxa"/>
            <w:tcMar>
              <w:top w:w="0" w:type="dxa"/>
              <w:left w:w="108" w:type="dxa"/>
              <w:bottom w:w="0" w:type="dxa"/>
              <w:right w:w="108" w:type="dxa"/>
            </w:tcMar>
            <w:vAlign w:val="center"/>
            <w:hideMark/>
          </w:tcPr>
          <w:p w14:paraId="19509025"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81</w:t>
            </w:r>
          </w:p>
        </w:tc>
        <w:tc>
          <w:tcPr>
            <w:tcW w:w="1027" w:type="dxa"/>
            <w:tcMar>
              <w:top w:w="0" w:type="dxa"/>
              <w:left w:w="108" w:type="dxa"/>
              <w:bottom w:w="0" w:type="dxa"/>
              <w:right w:w="108" w:type="dxa"/>
            </w:tcMar>
            <w:vAlign w:val="center"/>
            <w:hideMark/>
          </w:tcPr>
          <w:p w14:paraId="42B6912A"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11</w:t>
            </w:r>
          </w:p>
        </w:tc>
        <w:tc>
          <w:tcPr>
            <w:tcW w:w="894" w:type="dxa"/>
            <w:tcMar>
              <w:top w:w="0" w:type="dxa"/>
              <w:left w:w="108" w:type="dxa"/>
              <w:bottom w:w="0" w:type="dxa"/>
              <w:right w:w="108" w:type="dxa"/>
            </w:tcMar>
            <w:vAlign w:val="center"/>
            <w:hideMark/>
          </w:tcPr>
          <w:p w14:paraId="70EBDB29"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15</w:t>
            </w:r>
          </w:p>
        </w:tc>
        <w:tc>
          <w:tcPr>
            <w:tcW w:w="1374" w:type="dxa"/>
            <w:tcMar>
              <w:top w:w="0" w:type="dxa"/>
              <w:left w:w="108" w:type="dxa"/>
              <w:bottom w:w="0" w:type="dxa"/>
              <w:right w:w="108" w:type="dxa"/>
            </w:tcMar>
            <w:vAlign w:val="center"/>
            <w:hideMark/>
          </w:tcPr>
          <w:p w14:paraId="2343AB1C"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00</w:t>
            </w:r>
          </w:p>
        </w:tc>
        <w:tc>
          <w:tcPr>
            <w:tcW w:w="2986" w:type="dxa"/>
            <w:tcMar>
              <w:top w:w="0" w:type="dxa"/>
              <w:left w:w="108" w:type="dxa"/>
              <w:bottom w:w="0" w:type="dxa"/>
              <w:right w:w="108" w:type="dxa"/>
            </w:tcMar>
            <w:vAlign w:val="center"/>
            <w:hideMark/>
          </w:tcPr>
          <w:p w14:paraId="76080458"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rPr>
            </w:pPr>
            <w:r w:rsidRPr="00A6505D">
              <w:rPr>
                <w:rFonts w:ascii="Arial" w:hAnsi="Arial" w:cs="Arial"/>
                <w:color w:val="000000" w:themeColor="text1"/>
                <w:sz w:val="20"/>
                <w:szCs w:val="22"/>
                <w:bdr w:val="none" w:sz="0" w:space="0" w:color="auto" w:frame="1"/>
              </w:rPr>
              <w:t>Ingeniería de software o hardware</w:t>
            </w:r>
          </w:p>
        </w:tc>
      </w:tr>
      <w:tr w:rsidR="00A6505D" w:rsidRPr="00A6505D" w14:paraId="2B006409" w14:textId="77777777" w:rsidTr="001474AF">
        <w:trPr>
          <w:trHeight w:val="436"/>
          <w:jc w:val="center"/>
        </w:trPr>
        <w:tc>
          <w:tcPr>
            <w:tcW w:w="1450" w:type="dxa"/>
            <w:tcMar>
              <w:top w:w="0" w:type="dxa"/>
              <w:left w:w="108" w:type="dxa"/>
              <w:bottom w:w="0" w:type="dxa"/>
              <w:right w:w="108" w:type="dxa"/>
            </w:tcMar>
            <w:vAlign w:val="center"/>
            <w:hideMark/>
          </w:tcPr>
          <w:p w14:paraId="6A4F19CB"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81112200</w:t>
            </w:r>
          </w:p>
        </w:tc>
        <w:tc>
          <w:tcPr>
            <w:tcW w:w="1361" w:type="dxa"/>
            <w:tcMar>
              <w:top w:w="0" w:type="dxa"/>
              <w:left w:w="108" w:type="dxa"/>
              <w:bottom w:w="0" w:type="dxa"/>
              <w:right w:w="108" w:type="dxa"/>
            </w:tcMar>
            <w:vAlign w:val="center"/>
            <w:hideMark/>
          </w:tcPr>
          <w:p w14:paraId="779D81C5"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81</w:t>
            </w:r>
          </w:p>
        </w:tc>
        <w:tc>
          <w:tcPr>
            <w:tcW w:w="1027" w:type="dxa"/>
            <w:tcMar>
              <w:top w:w="0" w:type="dxa"/>
              <w:left w:w="108" w:type="dxa"/>
              <w:bottom w:w="0" w:type="dxa"/>
              <w:right w:w="108" w:type="dxa"/>
            </w:tcMar>
            <w:vAlign w:val="center"/>
            <w:hideMark/>
          </w:tcPr>
          <w:p w14:paraId="70885A86"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11</w:t>
            </w:r>
          </w:p>
        </w:tc>
        <w:tc>
          <w:tcPr>
            <w:tcW w:w="894" w:type="dxa"/>
            <w:tcMar>
              <w:top w:w="0" w:type="dxa"/>
              <w:left w:w="108" w:type="dxa"/>
              <w:bottom w:w="0" w:type="dxa"/>
              <w:right w:w="108" w:type="dxa"/>
            </w:tcMar>
            <w:vAlign w:val="center"/>
            <w:hideMark/>
          </w:tcPr>
          <w:p w14:paraId="3A05BF8A"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22</w:t>
            </w:r>
          </w:p>
        </w:tc>
        <w:tc>
          <w:tcPr>
            <w:tcW w:w="1374" w:type="dxa"/>
            <w:tcMar>
              <w:top w:w="0" w:type="dxa"/>
              <w:left w:w="108" w:type="dxa"/>
              <w:bottom w:w="0" w:type="dxa"/>
              <w:right w:w="108" w:type="dxa"/>
            </w:tcMar>
            <w:vAlign w:val="center"/>
            <w:hideMark/>
          </w:tcPr>
          <w:p w14:paraId="0991EA87"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00</w:t>
            </w:r>
          </w:p>
        </w:tc>
        <w:tc>
          <w:tcPr>
            <w:tcW w:w="2986" w:type="dxa"/>
            <w:tcMar>
              <w:top w:w="0" w:type="dxa"/>
              <w:left w:w="108" w:type="dxa"/>
              <w:bottom w:w="0" w:type="dxa"/>
              <w:right w:w="108" w:type="dxa"/>
            </w:tcMar>
            <w:vAlign w:val="center"/>
            <w:hideMark/>
          </w:tcPr>
          <w:p w14:paraId="3DDEE4E8"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Mantenimiento y soporte de software</w:t>
            </w:r>
          </w:p>
        </w:tc>
      </w:tr>
      <w:tr w:rsidR="00A6505D" w:rsidRPr="00A6505D" w14:paraId="6B2E1D67" w14:textId="77777777" w:rsidTr="001474AF">
        <w:trPr>
          <w:trHeight w:val="429"/>
          <w:jc w:val="center"/>
        </w:trPr>
        <w:tc>
          <w:tcPr>
            <w:tcW w:w="1450" w:type="dxa"/>
            <w:tcMar>
              <w:top w:w="0" w:type="dxa"/>
              <w:left w:w="108" w:type="dxa"/>
              <w:bottom w:w="0" w:type="dxa"/>
              <w:right w:w="108" w:type="dxa"/>
            </w:tcMar>
            <w:vAlign w:val="center"/>
            <w:hideMark/>
          </w:tcPr>
          <w:p w14:paraId="490A793F"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81111600</w:t>
            </w:r>
          </w:p>
        </w:tc>
        <w:tc>
          <w:tcPr>
            <w:tcW w:w="1361" w:type="dxa"/>
            <w:tcMar>
              <w:top w:w="0" w:type="dxa"/>
              <w:left w:w="108" w:type="dxa"/>
              <w:bottom w:w="0" w:type="dxa"/>
              <w:right w:w="108" w:type="dxa"/>
            </w:tcMar>
            <w:vAlign w:val="center"/>
            <w:hideMark/>
          </w:tcPr>
          <w:p w14:paraId="31DA46C5"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81</w:t>
            </w:r>
          </w:p>
        </w:tc>
        <w:tc>
          <w:tcPr>
            <w:tcW w:w="1027" w:type="dxa"/>
            <w:tcMar>
              <w:top w:w="0" w:type="dxa"/>
              <w:left w:w="108" w:type="dxa"/>
              <w:bottom w:w="0" w:type="dxa"/>
              <w:right w:w="108" w:type="dxa"/>
            </w:tcMar>
            <w:vAlign w:val="center"/>
            <w:hideMark/>
          </w:tcPr>
          <w:p w14:paraId="1DD9C817"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11</w:t>
            </w:r>
          </w:p>
        </w:tc>
        <w:tc>
          <w:tcPr>
            <w:tcW w:w="894" w:type="dxa"/>
            <w:tcMar>
              <w:top w:w="0" w:type="dxa"/>
              <w:left w:w="108" w:type="dxa"/>
              <w:bottom w:w="0" w:type="dxa"/>
              <w:right w:w="108" w:type="dxa"/>
            </w:tcMar>
            <w:vAlign w:val="center"/>
            <w:hideMark/>
          </w:tcPr>
          <w:p w14:paraId="46DDC9A3"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16</w:t>
            </w:r>
          </w:p>
        </w:tc>
        <w:tc>
          <w:tcPr>
            <w:tcW w:w="1374" w:type="dxa"/>
            <w:tcMar>
              <w:top w:w="0" w:type="dxa"/>
              <w:left w:w="108" w:type="dxa"/>
              <w:bottom w:w="0" w:type="dxa"/>
              <w:right w:w="108" w:type="dxa"/>
            </w:tcMar>
            <w:vAlign w:val="center"/>
            <w:hideMark/>
          </w:tcPr>
          <w:p w14:paraId="458D3D4B"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00</w:t>
            </w:r>
          </w:p>
        </w:tc>
        <w:tc>
          <w:tcPr>
            <w:tcW w:w="2986" w:type="dxa"/>
            <w:tcMar>
              <w:top w:w="0" w:type="dxa"/>
              <w:left w:w="108" w:type="dxa"/>
              <w:bottom w:w="0" w:type="dxa"/>
              <w:right w:w="108" w:type="dxa"/>
            </w:tcMar>
            <w:vAlign w:val="center"/>
            <w:hideMark/>
          </w:tcPr>
          <w:p w14:paraId="5675403C"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Programadores de computador</w:t>
            </w:r>
          </w:p>
        </w:tc>
      </w:tr>
      <w:tr w:rsidR="00A6505D" w:rsidRPr="00A6505D" w14:paraId="45D92EFB" w14:textId="77777777" w:rsidTr="001474AF">
        <w:trPr>
          <w:trHeight w:val="429"/>
          <w:jc w:val="center"/>
        </w:trPr>
        <w:tc>
          <w:tcPr>
            <w:tcW w:w="1450" w:type="dxa"/>
            <w:tcMar>
              <w:top w:w="0" w:type="dxa"/>
              <w:left w:w="108" w:type="dxa"/>
              <w:bottom w:w="0" w:type="dxa"/>
              <w:right w:w="108" w:type="dxa"/>
            </w:tcMar>
            <w:vAlign w:val="center"/>
          </w:tcPr>
          <w:p w14:paraId="632AEFED"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43231500</w:t>
            </w:r>
          </w:p>
        </w:tc>
        <w:tc>
          <w:tcPr>
            <w:tcW w:w="1361" w:type="dxa"/>
            <w:tcMar>
              <w:top w:w="0" w:type="dxa"/>
              <w:left w:w="108" w:type="dxa"/>
              <w:bottom w:w="0" w:type="dxa"/>
              <w:right w:w="108" w:type="dxa"/>
            </w:tcMar>
            <w:vAlign w:val="center"/>
          </w:tcPr>
          <w:p w14:paraId="01434C84"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43</w:t>
            </w:r>
          </w:p>
        </w:tc>
        <w:tc>
          <w:tcPr>
            <w:tcW w:w="1027" w:type="dxa"/>
            <w:tcMar>
              <w:top w:w="0" w:type="dxa"/>
              <w:left w:w="108" w:type="dxa"/>
              <w:bottom w:w="0" w:type="dxa"/>
              <w:right w:w="108" w:type="dxa"/>
            </w:tcMar>
            <w:vAlign w:val="center"/>
          </w:tcPr>
          <w:p w14:paraId="0DDB0945"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23</w:t>
            </w:r>
          </w:p>
        </w:tc>
        <w:tc>
          <w:tcPr>
            <w:tcW w:w="894" w:type="dxa"/>
            <w:tcMar>
              <w:top w:w="0" w:type="dxa"/>
              <w:left w:w="108" w:type="dxa"/>
              <w:bottom w:w="0" w:type="dxa"/>
              <w:right w:w="108" w:type="dxa"/>
            </w:tcMar>
            <w:vAlign w:val="center"/>
          </w:tcPr>
          <w:p w14:paraId="26FF6114"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15</w:t>
            </w:r>
          </w:p>
        </w:tc>
        <w:tc>
          <w:tcPr>
            <w:tcW w:w="1374" w:type="dxa"/>
            <w:tcMar>
              <w:top w:w="0" w:type="dxa"/>
              <w:left w:w="108" w:type="dxa"/>
              <w:bottom w:w="0" w:type="dxa"/>
              <w:right w:w="108" w:type="dxa"/>
            </w:tcMar>
            <w:vAlign w:val="center"/>
          </w:tcPr>
          <w:p w14:paraId="2E3C0669"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00</w:t>
            </w:r>
          </w:p>
        </w:tc>
        <w:tc>
          <w:tcPr>
            <w:tcW w:w="2986" w:type="dxa"/>
            <w:tcMar>
              <w:top w:w="0" w:type="dxa"/>
              <w:left w:w="108" w:type="dxa"/>
              <w:bottom w:w="0" w:type="dxa"/>
              <w:right w:w="108" w:type="dxa"/>
            </w:tcMar>
            <w:vAlign w:val="center"/>
          </w:tcPr>
          <w:p w14:paraId="4FCEA693" w14:textId="77777777" w:rsidR="00C65D6F" w:rsidRPr="00A6505D" w:rsidRDefault="00C65D6F" w:rsidP="001474AF">
            <w:pPr>
              <w:contextualSpacing/>
              <w:jc w:val="both"/>
              <w:rPr>
                <w:rFonts w:ascii="Arial" w:hAnsi="Arial" w:cs="Arial"/>
                <w:color w:val="000000" w:themeColor="text1"/>
                <w:sz w:val="20"/>
                <w:bdr w:val="none" w:sz="0" w:space="0" w:color="auto" w:frame="1"/>
              </w:rPr>
            </w:pPr>
            <w:r w:rsidRPr="00A6505D">
              <w:rPr>
                <w:rFonts w:ascii="Arial" w:hAnsi="Arial" w:cs="Arial"/>
                <w:color w:val="000000" w:themeColor="text1"/>
                <w:sz w:val="20"/>
                <w:bdr w:val="none" w:sz="0" w:space="0" w:color="auto" w:frame="1"/>
              </w:rPr>
              <w:t>Software funcional especifico de la empresa</w:t>
            </w:r>
          </w:p>
        </w:tc>
      </w:tr>
      <w:tr w:rsidR="00A6505D" w:rsidRPr="00A6505D" w14:paraId="29AC9297" w14:textId="77777777" w:rsidTr="001474AF">
        <w:trPr>
          <w:trHeight w:val="475"/>
          <w:jc w:val="center"/>
        </w:trPr>
        <w:tc>
          <w:tcPr>
            <w:tcW w:w="1450" w:type="dxa"/>
            <w:tcMar>
              <w:top w:w="0" w:type="dxa"/>
              <w:left w:w="108" w:type="dxa"/>
              <w:bottom w:w="0" w:type="dxa"/>
              <w:right w:w="108" w:type="dxa"/>
            </w:tcMar>
            <w:vAlign w:val="center"/>
          </w:tcPr>
          <w:p w14:paraId="37EC1F9C"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43232300</w:t>
            </w:r>
          </w:p>
        </w:tc>
        <w:tc>
          <w:tcPr>
            <w:tcW w:w="1361" w:type="dxa"/>
            <w:tcMar>
              <w:top w:w="0" w:type="dxa"/>
              <w:left w:w="108" w:type="dxa"/>
              <w:bottom w:w="0" w:type="dxa"/>
              <w:right w:w="108" w:type="dxa"/>
            </w:tcMar>
            <w:vAlign w:val="center"/>
          </w:tcPr>
          <w:p w14:paraId="788587FF"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43</w:t>
            </w:r>
          </w:p>
        </w:tc>
        <w:tc>
          <w:tcPr>
            <w:tcW w:w="1027" w:type="dxa"/>
            <w:tcMar>
              <w:top w:w="0" w:type="dxa"/>
              <w:left w:w="108" w:type="dxa"/>
              <w:bottom w:w="0" w:type="dxa"/>
              <w:right w:w="108" w:type="dxa"/>
            </w:tcMar>
            <w:vAlign w:val="center"/>
          </w:tcPr>
          <w:p w14:paraId="35BF4A28"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23</w:t>
            </w:r>
          </w:p>
        </w:tc>
        <w:tc>
          <w:tcPr>
            <w:tcW w:w="894" w:type="dxa"/>
            <w:tcMar>
              <w:top w:w="0" w:type="dxa"/>
              <w:left w:w="108" w:type="dxa"/>
              <w:bottom w:w="0" w:type="dxa"/>
              <w:right w:w="108" w:type="dxa"/>
            </w:tcMar>
            <w:vAlign w:val="center"/>
          </w:tcPr>
          <w:p w14:paraId="068CB893"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23</w:t>
            </w:r>
          </w:p>
        </w:tc>
        <w:tc>
          <w:tcPr>
            <w:tcW w:w="1374" w:type="dxa"/>
            <w:tcMar>
              <w:top w:w="0" w:type="dxa"/>
              <w:left w:w="108" w:type="dxa"/>
              <w:bottom w:w="0" w:type="dxa"/>
              <w:right w:w="108" w:type="dxa"/>
            </w:tcMar>
            <w:vAlign w:val="center"/>
          </w:tcPr>
          <w:p w14:paraId="5F91A349"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00</w:t>
            </w:r>
          </w:p>
        </w:tc>
        <w:tc>
          <w:tcPr>
            <w:tcW w:w="2986" w:type="dxa"/>
            <w:tcMar>
              <w:top w:w="0" w:type="dxa"/>
              <w:left w:w="108" w:type="dxa"/>
              <w:bottom w:w="0" w:type="dxa"/>
              <w:right w:w="108" w:type="dxa"/>
            </w:tcMar>
            <w:vAlign w:val="center"/>
          </w:tcPr>
          <w:p w14:paraId="71321716" w14:textId="77777777" w:rsidR="00C65D6F" w:rsidRPr="00A6505D" w:rsidRDefault="00C65D6F" w:rsidP="001474AF">
            <w:pPr>
              <w:contextualSpacing/>
              <w:jc w:val="both"/>
              <w:rPr>
                <w:rFonts w:ascii="Arial" w:hAnsi="Arial" w:cs="Arial"/>
                <w:color w:val="000000" w:themeColor="text1"/>
                <w:sz w:val="20"/>
                <w:bdr w:val="none" w:sz="0" w:space="0" w:color="auto" w:frame="1"/>
              </w:rPr>
            </w:pPr>
            <w:r w:rsidRPr="00A6505D">
              <w:rPr>
                <w:rFonts w:ascii="Arial" w:hAnsi="Arial" w:cs="Arial"/>
                <w:color w:val="000000" w:themeColor="text1"/>
                <w:sz w:val="20"/>
                <w:bdr w:val="none" w:sz="0" w:space="0" w:color="auto" w:frame="1"/>
              </w:rPr>
              <w:t>Software de consultas y gestión de datos</w:t>
            </w:r>
          </w:p>
        </w:tc>
      </w:tr>
      <w:tr w:rsidR="00A6505D" w:rsidRPr="00A6505D" w14:paraId="05DB90A8" w14:textId="77777777" w:rsidTr="001474AF">
        <w:trPr>
          <w:trHeight w:val="475"/>
          <w:jc w:val="center"/>
        </w:trPr>
        <w:tc>
          <w:tcPr>
            <w:tcW w:w="1450" w:type="dxa"/>
            <w:tcMar>
              <w:top w:w="0" w:type="dxa"/>
              <w:left w:w="108" w:type="dxa"/>
              <w:bottom w:w="0" w:type="dxa"/>
              <w:right w:w="108" w:type="dxa"/>
            </w:tcMar>
            <w:vAlign w:val="center"/>
          </w:tcPr>
          <w:p w14:paraId="5C807E66"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81111811</w:t>
            </w:r>
          </w:p>
        </w:tc>
        <w:tc>
          <w:tcPr>
            <w:tcW w:w="1361" w:type="dxa"/>
            <w:tcMar>
              <w:top w:w="0" w:type="dxa"/>
              <w:left w:w="108" w:type="dxa"/>
              <w:bottom w:w="0" w:type="dxa"/>
              <w:right w:w="108" w:type="dxa"/>
            </w:tcMar>
            <w:vAlign w:val="center"/>
          </w:tcPr>
          <w:p w14:paraId="487DFD33"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81</w:t>
            </w:r>
          </w:p>
        </w:tc>
        <w:tc>
          <w:tcPr>
            <w:tcW w:w="1027" w:type="dxa"/>
            <w:tcMar>
              <w:top w:w="0" w:type="dxa"/>
              <w:left w:w="108" w:type="dxa"/>
              <w:bottom w:w="0" w:type="dxa"/>
              <w:right w:w="108" w:type="dxa"/>
            </w:tcMar>
            <w:vAlign w:val="center"/>
          </w:tcPr>
          <w:p w14:paraId="246767D1"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11</w:t>
            </w:r>
          </w:p>
        </w:tc>
        <w:tc>
          <w:tcPr>
            <w:tcW w:w="894" w:type="dxa"/>
            <w:tcMar>
              <w:top w:w="0" w:type="dxa"/>
              <w:left w:w="108" w:type="dxa"/>
              <w:bottom w:w="0" w:type="dxa"/>
              <w:right w:w="108" w:type="dxa"/>
            </w:tcMar>
            <w:vAlign w:val="center"/>
          </w:tcPr>
          <w:p w14:paraId="2E06920C"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18</w:t>
            </w:r>
          </w:p>
        </w:tc>
        <w:tc>
          <w:tcPr>
            <w:tcW w:w="1374" w:type="dxa"/>
            <w:tcMar>
              <w:top w:w="0" w:type="dxa"/>
              <w:left w:w="108" w:type="dxa"/>
              <w:bottom w:w="0" w:type="dxa"/>
              <w:right w:w="108" w:type="dxa"/>
            </w:tcMar>
            <w:vAlign w:val="center"/>
          </w:tcPr>
          <w:p w14:paraId="4D1D9706"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11</w:t>
            </w:r>
          </w:p>
        </w:tc>
        <w:tc>
          <w:tcPr>
            <w:tcW w:w="2986" w:type="dxa"/>
            <w:tcMar>
              <w:top w:w="0" w:type="dxa"/>
              <w:left w:w="108" w:type="dxa"/>
              <w:bottom w:w="0" w:type="dxa"/>
              <w:right w:w="108" w:type="dxa"/>
            </w:tcMar>
            <w:vAlign w:val="center"/>
          </w:tcPr>
          <w:p w14:paraId="033791A8" w14:textId="77777777" w:rsidR="00C65D6F" w:rsidRPr="00A6505D" w:rsidRDefault="00C65D6F" w:rsidP="001474AF">
            <w:pPr>
              <w:contextualSpacing/>
              <w:jc w:val="both"/>
              <w:rPr>
                <w:rFonts w:ascii="Arial" w:hAnsi="Arial" w:cs="Arial"/>
                <w:color w:val="000000" w:themeColor="text1"/>
                <w:sz w:val="20"/>
                <w:bdr w:val="none" w:sz="0" w:space="0" w:color="auto" w:frame="1"/>
              </w:rPr>
            </w:pPr>
            <w:r w:rsidRPr="00A6505D">
              <w:rPr>
                <w:rFonts w:ascii="Arial" w:hAnsi="Arial" w:cs="Arial"/>
                <w:color w:val="000000" w:themeColor="text1"/>
                <w:sz w:val="20"/>
                <w:bdr w:val="none" w:sz="0" w:space="0" w:color="auto" w:frame="1"/>
              </w:rPr>
              <w:t>Servicios de soporte técnico o mesa de ayuda</w:t>
            </w:r>
          </w:p>
        </w:tc>
      </w:tr>
      <w:tr w:rsidR="00A6505D" w:rsidRPr="00A6505D" w14:paraId="004968FF" w14:textId="77777777" w:rsidTr="001474AF">
        <w:trPr>
          <w:trHeight w:val="475"/>
          <w:jc w:val="center"/>
        </w:trPr>
        <w:tc>
          <w:tcPr>
            <w:tcW w:w="1450" w:type="dxa"/>
            <w:tcMar>
              <w:top w:w="0" w:type="dxa"/>
              <w:left w:w="108" w:type="dxa"/>
              <w:bottom w:w="0" w:type="dxa"/>
              <w:right w:w="108" w:type="dxa"/>
            </w:tcMar>
            <w:vAlign w:val="center"/>
          </w:tcPr>
          <w:p w14:paraId="53494078"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lastRenderedPageBreak/>
              <w:t>43232400</w:t>
            </w:r>
          </w:p>
        </w:tc>
        <w:tc>
          <w:tcPr>
            <w:tcW w:w="1361" w:type="dxa"/>
            <w:tcMar>
              <w:top w:w="0" w:type="dxa"/>
              <w:left w:w="108" w:type="dxa"/>
              <w:bottom w:w="0" w:type="dxa"/>
              <w:right w:w="108" w:type="dxa"/>
            </w:tcMar>
            <w:vAlign w:val="center"/>
          </w:tcPr>
          <w:p w14:paraId="3C3B1859"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43</w:t>
            </w:r>
          </w:p>
        </w:tc>
        <w:tc>
          <w:tcPr>
            <w:tcW w:w="1027" w:type="dxa"/>
            <w:tcMar>
              <w:top w:w="0" w:type="dxa"/>
              <w:left w:w="108" w:type="dxa"/>
              <w:bottom w:w="0" w:type="dxa"/>
              <w:right w:w="108" w:type="dxa"/>
            </w:tcMar>
            <w:vAlign w:val="center"/>
          </w:tcPr>
          <w:p w14:paraId="4221D3F1"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23</w:t>
            </w:r>
          </w:p>
        </w:tc>
        <w:tc>
          <w:tcPr>
            <w:tcW w:w="894" w:type="dxa"/>
            <w:tcMar>
              <w:top w:w="0" w:type="dxa"/>
              <w:left w:w="108" w:type="dxa"/>
              <w:bottom w:w="0" w:type="dxa"/>
              <w:right w:w="108" w:type="dxa"/>
            </w:tcMar>
            <w:vAlign w:val="center"/>
          </w:tcPr>
          <w:p w14:paraId="26CC9493"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24</w:t>
            </w:r>
          </w:p>
        </w:tc>
        <w:tc>
          <w:tcPr>
            <w:tcW w:w="1374" w:type="dxa"/>
            <w:tcMar>
              <w:top w:w="0" w:type="dxa"/>
              <w:left w:w="108" w:type="dxa"/>
              <w:bottom w:w="0" w:type="dxa"/>
              <w:right w:w="108" w:type="dxa"/>
            </w:tcMar>
            <w:vAlign w:val="center"/>
          </w:tcPr>
          <w:p w14:paraId="116CA4F2" w14:textId="77777777" w:rsidR="00C65D6F" w:rsidRPr="00A6505D" w:rsidRDefault="00C65D6F" w:rsidP="001474AF">
            <w:pPr>
              <w:pStyle w:val="xmsonormal"/>
              <w:spacing w:before="0" w:beforeAutospacing="0" w:after="0" w:afterAutospacing="0"/>
              <w:jc w:val="center"/>
              <w:rPr>
                <w:rFonts w:ascii="Arial" w:hAnsi="Arial" w:cs="Arial"/>
                <w:color w:val="000000" w:themeColor="text1"/>
                <w:sz w:val="20"/>
                <w:szCs w:val="22"/>
                <w:bdr w:val="none" w:sz="0" w:space="0" w:color="auto" w:frame="1"/>
              </w:rPr>
            </w:pPr>
            <w:r w:rsidRPr="00A6505D">
              <w:rPr>
                <w:rFonts w:ascii="Arial" w:hAnsi="Arial" w:cs="Arial"/>
                <w:color w:val="000000" w:themeColor="text1"/>
                <w:sz w:val="20"/>
                <w:szCs w:val="22"/>
                <w:bdr w:val="none" w:sz="0" w:space="0" w:color="auto" w:frame="1"/>
              </w:rPr>
              <w:t>00</w:t>
            </w:r>
          </w:p>
        </w:tc>
        <w:tc>
          <w:tcPr>
            <w:tcW w:w="2986" w:type="dxa"/>
            <w:tcMar>
              <w:top w:w="0" w:type="dxa"/>
              <w:left w:w="108" w:type="dxa"/>
              <w:bottom w:w="0" w:type="dxa"/>
              <w:right w:w="108" w:type="dxa"/>
            </w:tcMar>
            <w:vAlign w:val="center"/>
          </w:tcPr>
          <w:p w14:paraId="10008DB7" w14:textId="77777777" w:rsidR="00C65D6F" w:rsidRPr="00A6505D" w:rsidRDefault="00C65D6F" w:rsidP="001474AF">
            <w:pPr>
              <w:contextualSpacing/>
              <w:jc w:val="both"/>
              <w:rPr>
                <w:rFonts w:ascii="Arial" w:hAnsi="Arial" w:cs="Arial"/>
                <w:color w:val="000000" w:themeColor="text1"/>
                <w:sz w:val="20"/>
                <w:bdr w:val="none" w:sz="0" w:space="0" w:color="auto" w:frame="1"/>
              </w:rPr>
            </w:pPr>
            <w:r w:rsidRPr="00A6505D">
              <w:rPr>
                <w:rFonts w:ascii="Arial" w:hAnsi="Arial" w:cs="Arial"/>
                <w:color w:val="000000" w:themeColor="text1"/>
                <w:sz w:val="20"/>
                <w:bdr w:val="none" w:sz="0" w:space="0" w:color="auto" w:frame="1"/>
              </w:rPr>
              <w:t>Programas de desarrollo</w:t>
            </w:r>
          </w:p>
        </w:tc>
      </w:tr>
    </w:tbl>
    <w:p w14:paraId="2258B93A" w14:textId="77777777" w:rsidR="00C65D6F" w:rsidRPr="00A6505D" w:rsidRDefault="00C65D6F" w:rsidP="009A4F53">
      <w:pPr>
        <w:pStyle w:val="Default"/>
        <w:widowControl w:val="0"/>
        <w:ind w:right="49"/>
        <w:jc w:val="both"/>
        <w:rPr>
          <w:color w:val="000000" w:themeColor="text1"/>
          <w:sz w:val="22"/>
          <w:szCs w:val="22"/>
        </w:rPr>
      </w:pPr>
    </w:p>
    <w:p w14:paraId="268E7079" w14:textId="77777777" w:rsidR="009A4F53" w:rsidRPr="00A6505D" w:rsidRDefault="009A4F53" w:rsidP="009A4F53">
      <w:pPr>
        <w:pStyle w:val="Default"/>
        <w:widowControl w:val="0"/>
        <w:ind w:right="49"/>
        <w:jc w:val="both"/>
        <w:rPr>
          <w:color w:val="000000" w:themeColor="text1"/>
          <w:sz w:val="22"/>
          <w:szCs w:val="22"/>
        </w:rPr>
      </w:pPr>
      <w:r w:rsidRPr="00A6505D">
        <w:rPr>
          <w:color w:val="000000" w:themeColor="text1"/>
          <w:sz w:val="22"/>
          <w:szCs w:val="22"/>
        </w:rPr>
        <w:t xml:space="preserve">De acuerdo a lo señalado en la circular No. 12 del 5 de mayo de 2014, expedida por Colombia Compra Eficiente, la clasificación del proponente no es un requisito habilitante, sino un mecanismo para establecer un lenguaje común entre los participantes del Sistema de Compras y Contratación Pública. </w:t>
      </w:r>
    </w:p>
    <w:p w14:paraId="417D9A43" w14:textId="77777777" w:rsidR="009A4F53" w:rsidRPr="00A6505D" w:rsidRDefault="009A4F53" w:rsidP="009A4F53">
      <w:pPr>
        <w:pStyle w:val="Default"/>
        <w:widowControl w:val="0"/>
        <w:ind w:right="49"/>
        <w:jc w:val="both"/>
        <w:rPr>
          <w:color w:val="000000" w:themeColor="text1"/>
          <w:sz w:val="22"/>
          <w:szCs w:val="22"/>
        </w:rPr>
      </w:pPr>
    </w:p>
    <w:p w14:paraId="0A93E10C" w14:textId="77777777" w:rsidR="009A4F53" w:rsidRPr="00A6505D" w:rsidRDefault="009A4F53" w:rsidP="009A4F53">
      <w:pPr>
        <w:pStyle w:val="Default"/>
        <w:widowControl w:val="0"/>
        <w:ind w:right="49"/>
        <w:jc w:val="both"/>
        <w:rPr>
          <w:color w:val="000000" w:themeColor="text1"/>
          <w:sz w:val="22"/>
          <w:szCs w:val="22"/>
        </w:rPr>
      </w:pPr>
      <w:r w:rsidRPr="00A6505D">
        <w:rPr>
          <w:color w:val="000000" w:themeColor="text1"/>
          <w:sz w:val="22"/>
          <w:szCs w:val="22"/>
        </w:rPr>
        <w:t>En tal sentido no se puede excluir a un proponente que ha acreditado los requisitos habilitantes exigidos en el proceso de contratación por no estar inscritos en el RUP, en el Código de bienes, obras o servicios del objeto del proceso.</w:t>
      </w:r>
    </w:p>
    <w:p w14:paraId="662D41A1" w14:textId="77777777" w:rsidR="009A4F53" w:rsidRPr="00A6505D" w:rsidRDefault="009A4F53" w:rsidP="009A4F53">
      <w:pPr>
        <w:pStyle w:val="Default"/>
        <w:widowControl w:val="0"/>
        <w:ind w:right="49"/>
        <w:jc w:val="both"/>
        <w:rPr>
          <w:color w:val="000000" w:themeColor="text1"/>
          <w:sz w:val="22"/>
          <w:szCs w:val="22"/>
        </w:rPr>
      </w:pPr>
    </w:p>
    <w:p w14:paraId="3D8F6244" w14:textId="1026A7ED" w:rsidR="00735D20" w:rsidRPr="00A6505D" w:rsidRDefault="009A4F53" w:rsidP="00963816">
      <w:pPr>
        <w:pStyle w:val="Default"/>
        <w:widowControl w:val="0"/>
        <w:ind w:right="49"/>
        <w:jc w:val="both"/>
        <w:rPr>
          <w:color w:val="000000" w:themeColor="text1"/>
          <w:sz w:val="22"/>
          <w:szCs w:val="22"/>
        </w:rPr>
      </w:pPr>
      <w:r w:rsidRPr="00A6505D">
        <w:rPr>
          <w:color w:val="000000" w:themeColor="text1"/>
          <w:sz w:val="22"/>
          <w:szCs w:val="22"/>
        </w:rPr>
        <w:t>Para la clasificación de los códigos de naciones unidas el oferente podrá tener contratos dentro de un código o en varios de ellos, no siendo un requisito el cumplimiento de la totalidad de los códigos.</w:t>
      </w:r>
    </w:p>
    <w:p w14:paraId="3604EF9D" w14:textId="65B0B6BA" w:rsidR="00963816" w:rsidRPr="00A6505D" w:rsidRDefault="00963816" w:rsidP="00963816">
      <w:pPr>
        <w:pStyle w:val="Default"/>
        <w:widowControl w:val="0"/>
        <w:ind w:right="49"/>
        <w:jc w:val="both"/>
        <w:rPr>
          <w:color w:val="000000" w:themeColor="text1"/>
          <w:sz w:val="22"/>
          <w:szCs w:val="22"/>
        </w:rPr>
      </w:pPr>
    </w:p>
    <w:p w14:paraId="15783465" w14:textId="77777777" w:rsidR="00963816" w:rsidRPr="00A6505D" w:rsidRDefault="00963816" w:rsidP="00963816">
      <w:pPr>
        <w:widowControl w:val="0"/>
        <w:autoSpaceDE w:val="0"/>
        <w:autoSpaceDN w:val="0"/>
        <w:adjustRightInd w:val="0"/>
        <w:ind w:right="49"/>
        <w:jc w:val="both"/>
        <w:rPr>
          <w:rFonts w:ascii="Arial" w:hAnsi="Arial" w:cs="Arial"/>
          <w:color w:val="000000" w:themeColor="text1"/>
        </w:rPr>
      </w:pPr>
      <w:r w:rsidRPr="00A6505D">
        <w:rPr>
          <w:rFonts w:ascii="Arial" w:hAnsi="Arial" w:cs="Arial"/>
          <w:color w:val="000000" w:themeColor="text1"/>
        </w:rPr>
        <w:t>Para tal efecto diligenciará el FORMULARIO determinado en el pliego de condiciones “EXPERIENCIA HABILITANTE DEL PROPONENTE”, de acuerdo con los siguientes parámetros:</w:t>
      </w:r>
    </w:p>
    <w:p w14:paraId="3F7ED1C5" w14:textId="77777777" w:rsidR="00963816" w:rsidRPr="00A6505D" w:rsidRDefault="00963816" w:rsidP="00963816">
      <w:pPr>
        <w:widowControl w:val="0"/>
        <w:autoSpaceDE w:val="0"/>
        <w:autoSpaceDN w:val="0"/>
        <w:adjustRightInd w:val="0"/>
        <w:ind w:right="49"/>
        <w:jc w:val="both"/>
        <w:rPr>
          <w:rFonts w:ascii="Arial" w:hAnsi="Arial" w:cs="Arial"/>
          <w:color w:val="000000" w:themeColor="text1"/>
        </w:rPr>
      </w:pPr>
    </w:p>
    <w:p w14:paraId="7F424C8D" w14:textId="77777777" w:rsidR="00963816" w:rsidRPr="00A6505D" w:rsidRDefault="00963816" w:rsidP="008C0FDC">
      <w:pPr>
        <w:widowControl w:val="0"/>
        <w:numPr>
          <w:ilvl w:val="0"/>
          <w:numId w:val="18"/>
        </w:numPr>
        <w:autoSpaceDE w:val="0"/>
        <w:autoSpaceDN w:val="0"/>
        <w:adjustRightInd w:val="0"/>
        <w:spacing w:after="200"/>
        <w:ind w:right="49"/>
        <w:jc w:val="both"/>
        <w:rPr>
          <w:rFonts w:ascii="Arial" w:hAnsi="Arial" w:cs="Arial"/>
          <w:color w:val="000000" w:themeColor="text1"/>
        </w:rPr>
      </w:pPr>
      <w:r w:rsidRPr="00A6505D">
        <w:rPr>
          <w:rFonts w:ascii="Arial" w:hAnsi="Arial" w:cs="Arial"/>
          <w:color w:val="000000" w:themeColor="text1"/>
        </w:rPr>
        <w:t>La información suministrada, se entiende bajo la gravedad de juramento y debe ser correlativa a la documentación aportada.</w:t>
      </w:r>
    </w:p>
    <w:p w14:paraId="2D7FC332" w14:textId="77777777" w:rsidR="00963816" w:rsidRPr="00A6505D" w:rsidRDefault="00963816" w:rsidP="008C0FDC">
      <w:pPr>
        <w:widowControl w:val="0"/>
        <w:numPr>
          <w:ilvl w:val="0"/>
          <w:numId w:val="18"/>
        </w:numPr>
        <w:autoSpaceDE w:val="0"/>
        <w:autoSpaceDN w:val="0"/>
        <w:adjustRightInd w:val="0"/>
        <w:spacing w:after="200"/>
        <w:ind w:right="49"/>
        <w:jc w:val="both"/>
        <w:rPr>
          <w:rFonts w:ascii="Arial" w:hAnsi="Arial" w:cs="Arial"/>
          <w:color w:val="000000" w:themeColor="text1"/>
        </w:rPr>
      </w:pPr>
      <w:r w:rsidRPr="00A6505D">
        <w:rPr>
          <w:rFonts w:ascii="Arial" w:hAnsi="Arial" w:cs="Arial"/>
          <w:color w:val="000000" w:themeColor="text1"/>
        </w:rPr>
        <w:t>El formulario debe ir firmado por el representante legal del proponente y/o suplente.</w:t>
      </w:r>
    </w:p>
    <w:p w14:paraId="19702650" w14:textId="77777777" w:rsidR="00963816" w:rsidRPr="00A6505D" w:rsidRDefault="00963816" w:rsidP="008C0FDC">
      <w:pPr>
        <w:widowControl w:val="0"/>
        <w:numPr>
          <w:ilvl w:val="0"/>
          <w:numId w:val="18"/>
        </w:numPr>
        <w:autoSpaceDE w:val="0"/>
        <w:autoSpaceDN w:val="0"/>
        <w:adjustRightInd w:val="0"/>
        <w:spacing w:after="200"/>
        <w:ind w:right="49"/>
        <w:jc w:val="both"/>
        <w:rPr>
          <w:rFonts w:ascii="Arial" w:hAnsi="Arial" w:cs="Arial"/>
          <w:color w:val="000000" w:themeColor="text1"/>
        </w:rPr>
      </w:pPr>
      <w:r w:rsidRPr="00A6505D">
        <w:rPr>
          <w:rFonts w:ascii="Arial" w:hAnsi="Arial" w:cs="Arial"/>
          <w:color w:val="000000" w:themeColor="text1"/>
        </w:rPr>
        <w:t xml:space="preserve">Cada certificación se analizará por separado. En caso de presentar certificaciones que incluyan adiciones al contrato principal se deberá determinar su valor y se tendrá en cuenta para la sumatoria como un solo contrato. </w:t>
      </w:r>
    </w:p>
    <w:p w14:paraId="7E7A9A09" w14:textId="77777777" w:rsidR="00963816" w:rsidRPr="00A6505D" w:rsidRDefault="00963816" w:rsidP="008C0FDC">
      <w:pPr>
        <w:widowControl w:val="0"/>
        <w:numPr>
          <w:ilvl w:val="0"/>
          <w:numId w:val="18"/>
        </w:numPr>
        <w:autoSpaceDE w:val="0"/>
        <w:autoSpaceDN w:val="0"/>
        <w:adjustRightInd w:val="0"/>
        <w:spacing w:after="200"/>
        <w:ind w:right="49"/>
        <w:jc w:val="both"/>
        <w:rPr>
          <w:rFonts w:ascii="Arial" w:hAnsi="Arial" w:cs="Arial"/>
          <w:color w:val="000000" w:themeColor="text1"/>
        </w:rPr>
      </w:pPr>
      <w:r w:rsidRPr="00A6505D">
        <w:rPr>
          <w:rFonts w:ascii="Arial" w:hAnsi="Arial" w:cs="Arial"/>
          <w:color w:val="000000" w:themeColor="text1"/>
        </w:rPr>
        <w:t xml:space="preserve">Cuando se trate de Consorcios o Uniones Temporales se requiere que al menos uno de sus integrantes cumpla con el cincuenta (50%) de la experiencia aquí requerida. En todo caso la sumatoria de los porcentajes de acreditación de la experiencia de los integrantes deberá ser igual o superior al 100% de los requisitos solicitados. </w:t>
      </w:r>
    </w:p>
    <w:p w14:paraId="40743658" w14:textId="77777777" w:rsidR="00963816" w:rsidRPr="00A6505D" w:rsidRDefault="00963816" w:rsidP="00963816">
      <w:pPr>
        <w:widowControl w:val="0"/>
        <w:autoSpaceDE w:val="0"/>
        <w:autoSpaceDN w:val="0"/>
        <w:adjustRightInd w:val="0"/>
        <w:ind w:right="49"/>
        <w:jc w:val="both"/>
        <w:rPr>
          <w:rFonts w:ascii="Arial" w:hAnsi="Arial" w:cs="Arial"/>
          <w:color w:val="000000" w:themeColor="text1"/>
        </w:rPr>
      </w:pPr>
      <w:r w:rsidRPr="00A6505D">
        <w:rPr>
          <w:rFonts w:ascii="Arial" w:hAnsi="Arial" w:cs="Arial"/>
          <w:color w:val="000000" w:themeColor="text1"/>
        </w:rPr>
        <w:t>No se acepta ningún otro documento para acreditar la experiencia, NO SE ACEPTAN AUTO CERTIFICACIONES, ACTAS PARCIALES, FACTURAS RADICADAS O CUENTAS DE COBRO.</w:t>
      </w:r>
    </w:p>
    <w:p w14:paraId="205A4DAD" w14:textId="002A0628" w:rsidR="00963816" w:rsidRPr="00A6505D" w:rsidRDefault="00963816" w:rsidP="00963816">
      <w:pPr>
        <w:widowControl w:val="0"/>
        <w:autoSpaceDE w:val="0"/>
        <w:autoSpaceDN w:val="0"/>
        <w:adjustRightInd w:val="0"/>
        <w:ind w:right="49"/>
        <w:jc w:val="both"/>
        <w:rPr>
          <w:rFonts w:ascii="Arial" w:hAnsi="Arial" w:cs="Arial"/>
          <w:color w:val="000000" w:themeColor="text1"/>
        </w:rPr>
      </w:pPr>
      <w:r w:rsidRPr="00A6505D">
        <w:rPr>
          <w:rFonts w:ascii="Arial" w:hAnsi="Arial" w:cs="Arial"/>
          <w:color w:val="000000" w:themeColor="text1"/>
        </w:rPr>
        <w:t>La Dirección General de Sanidad Militar, se reserva el derecho de verificar y solicitar durante el traslado de la evaluación, la información y soportes que considere necesarios para verificar la información presentada.</w:t>
      </w:r>
    </w:p>
    <w:p w14:paraId="3BAEB3A6" w14:textId="3669CCFC" w:rsidR="00963816" w:rsidRPr="00A6505D" w:rsidRDefault="00963816" w:rsidP="00963816">
      <w:pPr>
        <w:widowControl w:val="0"/>
        <w:autoSpaceDE w:val="0"/>
        <w:autoSpaceDN w:val="0"/>
        <w:adjustRightInd w:val="0"/>
        <w:ind w:right="49"/>
        <w:jc w:val="both"/>
        <w:rPr>
          <w:rFonts w:ascii="Arial" w:hAnsi="Arial" w:cs="Arial"/>
          <w:color w:val="000000" w:themeColor="text1"/>
        </w:rPr>
      </w:pPr>
      <w:r w:rsidRPr="00A6505D">
        <w:rPr>
          <w:rFonts w:ascii="Arial" w:hAnsi="Arial" w:cs="Arial"/>
          <w:color w:val="000000" w:themeColor="text1"/>
        </w:rPr>
        <w:t>Para tal fin el proponente deberá diligenciar el Anexo INFORMACIÓN EXPERIENCIA DEL PROPONENTE y anexar las correspondientes certificaciones.</w:t>
      </w:r>
    </w:p>
    <w:p w14:paraId="382EB84E" w14:textId="77777777" w:rsidR="00963816" w:rsidRPr="00A6505D" w:rsidRDefault="00963816" w:rsidP="00963816">
      <w:pPr>
        <w:widowControl w:val="0"/>
        <w:autoSpaceDE w:val="0"/>
        <w:autoSpaceDN w:val="0"/>
        <w:adjustRightInd w:val="0"/>
        <w:ind w:right="49"/>
        <w:jc w:val="both"/>
        <w:rPr>
          <w:rFonts w:ascii="Arial" w:hAnsi="Arial" w:cs="Arial"/>
          <w:color w:val="000000" w:themeColor="text1"/>
        </w:rPr>
      </w:pPr>
      <w:r w:rsidRPr="00A6505D">
        <w:rPr>
          <w:rFonts w:ascii="Arial" w:hAnsi="Arial" w:cs="Arial"/>
          <w:color w:val="000000" w:themeColor="text1"/>
        </w:rPr>
        <w:t>Las certificaciones que se presenten para acreditar la experiencia requerida, deben contener la información indicada en el numeral correspondiente a experiencia del proponente.</w:t>
      </w:r>
    </w:p>
    <w:p w14:paraId="475EF5D5" w14:textId="77777777" w:rsidR="00963816" w:rsidRPr="00A6505D" w:rsidRDefault="00963816" w:rsidP="00963816">
      <w:pPr>
        <w:pStyle w:val="Default"/>
        <w:widowControl w:val="0"/>
        <w:ind w:right="49"/>
        <w:jc w:val="both"/>
        <w:rPr>
          <w:color w:val="000000" w:themeColor="text1"/>
        </w:rPr>
      </w:pPr>
    </w:p>
    <w:p w14:paraId="20B95E4F" w14:textId="4C2AB0D9" w:rsidR="008A16AA" w:rsidRPr="00A6505D" w:rsidRDefault="009A4F53" w:rsidP="008C0FDC">
      <w:pPr>
        <w:pStyle w:val="Prrafodelista"/>
        <w:widowControl w:val="0"/>
        <w:numPr>
          <w:ilvl w:val="3"/>
          <w:numId w:val="32"/>
        </w:numPr>
        <w:autoSpaceDE w:val="0"/>
        <w:autoSpaceDN w:val="0"/>
        <w:adjustRightInd w:val="0"/>
        <w:ind w:left="1418" w:right="49" w:hanging="992"/>
        <w:jc w:val="both"/>
        <w:rPr>
          <w:rFonts w:ascii="Arial" w:hAnsi="Arial" w:cs="Arial"/>
          <w:b/>
          <w:bCs/>
          <w:color w:val="000000" w:themeColor="text1"/>
        </w:rPr>
      </w:pPr>
      <w:r w:rsidRPr="00A6505D">
        <w:rPr>
          <w:rFonts w:ascii="Arial" w:hAnsi="Arial" w:cs="Arial"/>
          <w:b/>
          <w:bCs/>
          <w:color w:val="000000" w:themeColor="text1"/>
        </w:rPr>
        <w:t>Para proponentes extranjeros que no están ob</w:t>
      </w:r>
      <w:r w:rsidR="008A16AA" w:rsidRPr="00A6505D">
        <w:rPr>
          <w:rFonts w:ascii="Arial" w:hAnsi="Arial" w:cs="Arial"/>
          <w:b/>
          <w:bCs/>
          <w:color w:val="000000" w:themeColor="text1"/>
        </w:rPr>
        <w:t>ligados a inscribirse en el RUP.</w:t>
      </w:r>
    </w:p>
    <w:p w14:paraId="65359306" w14:textId="5477C371" w:rsidR="009A4F53" w:rsidRPr="00A6505D" w:rsidRDefault="009A4F53" w:rsidP="009A4F53">
      <w:pPr>
        <w:widowControl w:val="0"/>
        <w:autoSpaceDE w:val="0"/>
        <w:autoSpaceDN w:val="0"/>
        <w:adjustRightInd w:val="0"/>
        <w:ind w:right="49"/>
        <w:jc w:val="both"/>
        <w:rPr>
          <w:rFonts w:ascii="Arial" w:hAnsi="Arial" w:cs="Arial"/>
          <w:color w:val="000000" w:themeColor="text1"/>
        </w:rPr>
      </w:pPr>
      <w:r w:rsidRPr="00A6505D">
        <w:rPr>
          <w:rFonts w:ascii="Arial" w:hAnsi="Arial" w:cs="Arial"/>
          <w:color w:val="000000" w:themeColor="text1"/>
        </w:rPr>
        <w:t>En caso de que los contratos que acreditan la experiencia tengan algún tipo de multa o sanción, no serán tenidos en cuenta por parte de la Entidad.</w:t>
      </w:r>
    </w:p>
    <w:p w14:paraId="6ACEDE09" w14:textId="77777777" w:rsidR="00735D20" w:rsidRPr="00A6505D" w:rsidRDefault="00735D20" w:rsidP="009A4F53">
      <w:pPr>
        <w:widowControl w:val="0"/>
        <w:autoSpaceDE w:val="0"/>
        <w:autoSpaceDN w:val="0"/>
        <w:adjustRightInd w:val="0"/>
        <w:ind w:right="49"/>
        <w:jc w:val="both"/>
        <w:rPr>
          <w:rFonts w:ascii="Arial" w:hAnsi="Arial" w:cs="Arial"/>
          <w:color w:val="000000" w:themeColor="text1"/>
        </w:rPr>
      </w:pPr>
    </w:p>
    <w:p w14:paraId="5356334E" w14:textId="1D088479" w:rsidR="009A4F53" w:rsidRPr="00A6505D" w:rsidRDefault="009A4F53" w:rsidP="009A4F53">
      <w:pPr>
        <w:widowControl w:val="0"/>
        <w:autoSpaceDE w:val="0"/>
        <w:autoSpaceDN w:val="0"/>
        <w:adjustRightInd w:val="0"/>
        <w:ind w:right="49"/>
        <w:jc w:val="both"/>
        <w:rPr>
          <w:rFonts w:ascii="Arial" w:hAnsi="Arial" w:cs="Arial"/>
          <w:color w:val="000000" w:themeColor="text1"/>
        </w:rPr>
      </w:pPr>
      <w:r w:rsidRPr="00A6505D">
        <w:rPr>
          <w:rFonts w:ascii="Arial" w:hAnsi="Arial" w:cs="Arial"/>
          <w:color w:val="000000" w:themeColor="text1"/>
        </w:rPr>
        <w:t>Experiencia específica del proponente</w:t>
      </w:r>
    </w:p>
    <w:p w14:paraId="60A02FAF" w14:textId="515E00A3" w:rsidR="00735D20" w:rsidRPr="00A6505D" w:rsidRDefault="00735D20" w:rsidP="00735D20">
      <w:pPr>
        <w:widowControl w:val="0"/>
        <w:autoSpaceDE w:val="0"/>
        <w:autoSpaceDN w:val="0"/>
        <w:adjustRightInd w:val="0"/>
        <w:ind w:right="49"/>
        <w:jc w:val="both"/>
        <w:rPr>
          <w:rFonts w:ascii="Arial" w:hAnsi="Arial" w:cs="Arial"/>
          <w:color w:val="000000" w:themeColor="text1"/>
        </w:rPr>
      </w:pPr>
      <w:r w:rsidRPr="00A6505D">
        <w:rPr>
          <w:rFonts w:ascii="Arial" w:hAnsi="Arial" w:cs="Arial"/>
          <w:color w:val="000000" w:themeColor="text1"/>
        </w:rPr>
        <w:t xml:space="preserve">El proponente deberá acreditar </w:t>
      </w:r>
      <w:r w:rsidR="00D0171C" w:rsidRPr="00A6505D">
        <w:rPr>
          <w:rFonts w:ascii="Arial" w:hAnsi="Arial" w:cs="Arial"/>
          <w:color w:val="000000" w:themeColor="text1"/>
        </w:rPr>
        <w:t xml:space="preserve">la </w:t>
      </w:r>
      <w:r w:rsidRPr="00A6505D">
        <w:rPr>
          <w:rFonts w:ascii="Arial" w:hAnsi="Arial" w:cs="Arial"/>
          <w:color w:val="000000" w:themeColor="text1"/>
        </w:rPr>
        <w:t xml:space="preserve">experiencia, a través de la presentación de máximo </w:t>
      </w:r>
      <w:r w:rsidR="009F74EB" w:rsidRPr="00A6505D">
        <w:rPr>
          <w:rFonts w:ascii="Arial" w:hAnsi="Arial" w:cs="Arial"/>
          <w:color w:val="000000" w:themeColor="text1"/>
        </w:rPr>
        <w:t>siete</w:t>
      </w:r>
      <w:r w:rsidRPr="00A6505D">
        <w:rPr>
          <w:rFonts w:ascii="Arial" w:hAnsi="Arial" w:cs="Arial"/>
          <w:color w:val="000000" w:themeColor="text1"/>
        </w:rPr>
        <w:t xml:space="preserve"> (</w:t>
      </w:r>
      <w:r w:rsidR="00D0171C" w:rsidRPr="00A6505D">
        <w:rPr>
          <w:rFonts w:ascii="Arial" w:hAnsi="Arial" w:cs="Arial"/>
          <w:color w:val="000000" w:themeColor="text1"/>
        </w:rPr>
        <w:t>5</w:t>
      </w:r>
      <w:r w:rsidRPr="00A6505D">
        <w:rPr>
          <w:rFonts w:ascii="Arial" w:hAnsi="Arial" w:cs="Arial"/>
          <w:color w:val="000000" w:themeColor="text1"/>
        </w:rPr>
        <w:t xml:space="preserve">) </w:t>
      </w:r>
      <w:r w:rsidRPr="00A6505D">
        <w:rPr>
          <w:rFonts w:ascii="Arial" w:hAnsi="Arial" w:cs="Arial"/>
          <w:color w:val="000000" w:themeColor="text1"/>
        </w:rPr>
        <w:lastRenderedPageBreak/>
        <w:t>certificaciones de contratos EJECUTADOS y/o TERMINADOS antes de la fecha de cierre del proceso, las cuales deberán ser suscritas por el contratante, así mismo deberán cumplir los siguientes requisitos:</w:t>
      </w:r>
    </w:p>
    <w:p w14:paraId="3A1EB6DE" w14:textId="77777777" w:rsidR="009A4F53" w:rsidRPr="00A6505D" w:rsidRDefault="009A4F53" w:rsidP="008C0FDC">
      <w:pPr>
        <w:pStyle w:val="Prrafodelista"/>
        <w:widowControl w:val="0"/>
        <w:numPr>
          <w:ilvl w:val="0"/>
          <w:numId w:val="28"/>
        </w:numPr>
        <w:autoSpaceDE w:val="0"/>
        <w:autoSpaceDN w:val="0"/>
        <w:adjustRightInd w:val="0"/>
        <w:spacing w:after="0"/>
        <w:ind w:right="49"/>
        <w:jc w:val="both"/>
        <w:rPr>
          <w:rFonts w:ascii="Arial" w:hAnsi="Arial" w:cs="Arial"/>
          <w:color w:val="000000" w:themeColor="text1"/>
        </w:rPr>
      </w:pPr>
      <w:r w:rsidRPr="00A6505D">
        <w:rPr>
          <w:rFonts w:ascii="Arial" w:hAnsi="Arial" w:cs="Arial"/>
          <w:color w:val="000000" w:themeColor="text1"/>
        </w:rPr>
        <w:t xml:space="preserve">Nombre de la Entidad contratante. </w:t>
      </w:r>
    </w:p>
    <w:p w14:paraId="475A47F4" w14:textId="77777777" w:rsidR="009A4F53" w:rsidRPr="00A6505D" w:rsidRDefault="009A4F53" w:rsidP="008C0FDC">
      <w:pPr>
        <w:pStyle w:val="Prrafodelista"/>
        <w:widowControl w:val="0"/>
        <w:numPr>
          <w:ilvl w:val="0"/>
          <w:numId w:val="28"/>
        </w:numPr>
        <w:autoSpaceDE w:val="0"/>
        <w:autoSpaceDN w:val="0"/>
        <w:adjustRightInd w:val="0"/>
        <w:spacing w:after="0"/>
        <w:ind w:right="49"/>
        <w:jc w:val="both"/>
        <w:rPr>
          <w:rFonts w:ascii="Arial" w:hAnsi="Arial" w:cs="Arial"/>
          <w:color w:val="000000" w:themeColor="text1"/>
        </w:rPr>
      </w:pPr>
      <w:r w:rsidRPr="00A6505D">
        <w:rPr>
          <w:rFonts w:ascii="Arial" w:hAnsi="Arial" w:cs="Arial"/>
          <w:color w:val="000000" w:themeColor="text1"/>
        </w:rPr>
        <w:t xml:space="preserve">Certificación en papel </w:t>
      </w:r>
      <w:proofErr w:type="spellStart"/>
      <w:r w:rsidRPr="00A6505D">
        <w:rPr>
          <w:rFonts w:ascii="Arial" w:hAnsi="Arial" w:cs="Arial"/>
          <w:color w:val="000000" w:themeColor="text1"/>
        </w:rPr>
        <w:t>membreteado</w:t>
      </w:r>
      <w:proofErr w:type="spellEnd"/>
      <w:r w:rsidRPr="00A6505D">
        <w:rPr>
          <w:rFonts w:ascii="Arial" w:hAnsi="Arial" w:cs="Arial"/>
          <w:color w:val="000000" w:themeColor="text1"/>
        </w:rPr>
        <w:t xml:space="preserve"> de la Entidad con nombre y firma del representante legal o persona autorizada para expedir la certificación. </w:t>
      </w:r>
    </w:p>
    <w:p w14:paraId="6D87254B" w14:textId="77777777" w:rsidR="009A4F53" w:rsidRPr="00A6505D" w:rsidRDefault="009A4F53" w:rsidP="008C0FDC">
      <w:pPr>
        <w:pStyle w:val="Prrafodelista"/>
        <w:widowControl w:val="0"/>
        <w:numPr>
          <w:ilvl w:val="0"/>
          <w:numId w:val="28"/>
        </w:numPr>
        <w:autoSpaceDE w:val="0"/>
        <w:autoSpaceDN w:val="0"/>
        <w:adjustRightInd w:val="0"/>
        <w:spacing w:after="0"/>
        <w:ind w:right="49"/>
        <w:jc w:val="both"/>
        <w:rPr>
          <w:rFonts w:ascii="Arial" w:hAnsi="Arial" w:cs="Arial"/>
          <w:color w:val="000000" w:themeColor="text1"/>
        </w:rPr>
      </w:pPr>
      <w:r w:rsidRPr="00A6505D">
        <w:rPr>
          <w:rFonts w:ascii="Arial" w:hAnsi="Arial" w:cs="Arial"/>
          <w:color w:val="000000" w:themeColor="text1"/>
        </w:rPr>
        <w:t xml:space="preserve">Objeto del contrato que se refiera a las actividades relacionadas en el presente proceso. </w:t>
      </w:r>
    </w:p>
    <w:p w14:paraId="74AE9D49" w14:textId="77777777" w:rsidR="009A4F53" w:rsidRPr="00A6505D" w:rsidRDefault="009A4F53" w:rsidP="008C0FDC">
      <w:pPr>
        <w:pStyle w:val="Prrafodelista"/>
        <w:widowControl w:val="0"/>
        <w:numPr>
          <w:ilvl w:val="0"/>
          <w:numId w:val="28"/>
        </w:numPr>
        <w:autoSpaceDE w:val="0"/>
        <w:autoSpaceDN w:val="0"/>
        <w:adjustRightInd w:val="0"/>
        <w:spacing w:after="0"/>
        <w:ind w:right="49"/>
        <w:jc w:val="both"/>
        <w:rPr>
          <w:rFonts w:ascii="Arial" w:hAnsi="Arial" w:cs="Arial"/>
          <w:color w:val="000000" w:themeColor="text1"/>
        </w:rPr>
      </w:pPr>
      <w:r w:rsidRPr="00A6505D">
        <w:rPr>
          <w:rFonts w:ascii="Arial" w:hAnsi="Arial" w:cs="Arial"/>
          <w:color w:val="000000" w:themeColor="text1"/>
        </w:rPr>
        <w:t xml:space="preserve">Plazo de ejecución. </w:t>
      </w:r>
    </w:p>
    <w:p w14:paraId="69D50136" w14:textId="77777777" w:rsidR="009A4F53" w:rsidRPr="00A6505D" w:rsidRDefault="009A4F53" w:rsidP="008C0FDC">
      <w:pPr>
        <w:pStyle w:val="Prrafodelista"/>
        <w:widowControl w:val="0"/>
        <w:numPr>
          <w:ilvl w:val="0"/>
          <w:numId w:val="28"/>
        </w:numPr>
        <w:autoSpaceDE w:val="0"/>
        <w:autoSpaceDN w:val="0"/>
        <w:adjustRightInd w:val="0"/>
        <w:spacing w:after="0"/>
        <w:ind w:right="49"/>
        <w:jc w:val="both"/>
        <w:rPr>
          <w:rFonts w:ascii="Arial" w:hAnsi="Arial" w:cs="Arial"/>
          <w:color w:val="000000" w:themeColor="text1"/>
        </w:rPr>
      </w:pPr>
      <w:r w:rsidRPr="00A6505D">
        <w:rPr>
          <w:rFonts w:ascii="Arial" w:hAnsi="Arial" w:cs="Arial"/>
          <w:color w:val="000000" w:themeColor="text1"/>
        </w:rPr>
        <w:t>Valor total del contrato.</w:t>
      </w:r>
    </w:p>
    <w:p w14:paraId="2B9C7306" w14:textId="77777777" w:rsidR="009A4F53" w:rsidRPr="00A6505D" w:rsidRDefault="009A4F53" w:rsidP="008C0FDC">
      <w:pPr>
        <w:pStyle w:val="Prrafodelista"/>
        <w:widowControl w:val="0"/>
        <w:numPr>
          <w:ilvl w:val="0"/>
          <w:numId w:val="28"/>
        </w:numPr>
        <w:autoSpaceDE w:val="0"/>
        <w:autoSpaceDN w:val="0"/>
        <w:adjustRightInd w:val="0"/>
        <w:spacing w:after="0"/>
        <w:ind w:right="49"/>
        <w:jc w:val="both"/>
        <w:rPr>
          <w:rFonts w:ascii="Arial" w:hAnsi="Arial" w:cs="Arial"/>
          <w:color w:val="000000" w:themeColor="text1"/>
        </w:rPr>
      </w:pPr>
      <w:r w:rsidRPr="00A6505D">
        <w:rPr>
          <w:rFonts w:ascii="Arial" w:hAnsi="Arial" w:cs="Arial"/>
          <w:color w:val="000000" w:themeColor="text1"/>
        </w:rPr>
        <w:t xml:space="preserve">Porcentaje de ejecución. </w:t>
      </w:r>
    </w:p>
    <w:p w14:paraId="2BF57111" w14:textId="77777777" w:rsidR="009A4F53" w:rsidRPr="00A6505D" w:rsidRDefault="009A4F53" w:rsidP="008C0FDC">
      <w:pPr>
        <w:pStyle w:val="Prrafodelista"/>
        <w:widowControl w:val="0"/>
        <w:numPr>
          <w:ilvl w:val="0"/>
          <w:numId w:val="28"/>
        </w:numPr>
        <w:autoSpaceDE w:val="0"/>
        <w:autoSpaceDN w:val="0"/>
        <w:adjustRightInd w:val="0"/>
        <w:spacing w:after="0"/>
        <w:ind w:right="49"/>
        <w:jc w:val="both"/>
        <w:rPr>
          <w:rFonts w:ascii="Arial" w:hAnsi="Arial" w:cs="Arial"/>
          <w:color w:val="000000" w:themeColor="text1"/>
        </w:rPr>
      </w:pPr>
      <w:r w:rsidRPr="00A6505D">
        <w:rPr>
          <w:rFonts w:ascii="Arial" w:hAnsi="Arial" w:cs="Arial"/>
          <w:color w:val="000000" w:themeColor="text1"/>
        </w:rPr>
        <w:t xml:space="preserve">Estado actual del contrato. </w:t>
      </w:r>
    </w:p>
    <w:p w14:paraId="01FF6263" w14:textId="77777777" w:rsidR="009A4F53" w:rsidRPr="00A6505D" w:rsidRDefault="009A4F53" w:rsidP="008C0FDC">
      <w:pPr>
        <w:pStyle w:val="Prrafodelista"/>
        <w:widowControl w:val="0"/>
        <w:numPr>
          <w:ilvl w:val="0"/>
          <w:numId w:val="28"/>
        </w:numPr>
        <w:autoSpaceDE w:val="0"/>
        <w:autoSpaceDN w:val="0"/>
        <w:adjustRightInd w:val="0"/>
        <w:spacing w:after="0"/>
        <w:ind w:right="49"/>
        <w:jc w:val="both"/>
        <w:rPr>
          <w:rFonts w:ascii="Arial" w:hAnsi="Arial" w:cs="Arial"/>
          <w:color w:val="000000" w:themeColor="text1"/>
        </w:rPr>
      </w:pPr>
      <w:r w:rsidRPr="00A6505D">
        <w:rPr>
          <w:rFonts w:ascii="Arial" w:hAnsi="Arial" w:cs="Arial"/>
          <w:color w:val="000000" w:themeColor="text1"/>
        </w:rPr>
        <w:t>Dirección y teléfono de la Entidad o persona contratante, donde se pueda verificar la información suministrada.</w:t>
      </w:r>
    </w:p>
    <w:p w14:paraId="3D6E0ED6" w14:textId="77777777" w:rsidR="009A4F53" w:rsidRPr="00A6505D" w:rsidRDefault="009A4F53" w:rsidP="009A4F53">
      <w:pPr>
        <w:pStyle w:val="Default"/>
        <w:widowControl w:val="0"/>
        <w:ind w:right="49"/>
        <w:jc w:val="both"/>
        <w:rPr>
          <w:color w:val="000000" w:themeColor="text1"/>
          <w:sz w:val="22"/>
          <w:szCs w:val="22"/>
        </w:rPr>
      </w:pPr>
    </w:p>
    <w:p w14:paraId="423BFB4A" w14:textId="77777777" w:rsidR="009A4F53" w:rsidRPr="00A6505D" w:rsidRDefault="009A4F53" w:rsidP="009A4F53">
      <w:pPr>
        <w:pStyle w:val="Default"/>
        <w:widowControl w:val="0"/>
        <w:ind w:right="49"/>
        <w:jc w:val="both"/>
        <w:rPr>
          <w:color w:val="000000" w:themeColor="text1"/>
          <w:sz w:val="22"/>
          <w:szCs w:val="22"/>
        </w:rPr>
      </w:pPr>
      <w:r w:rsidRPr="00A6505D">
        <w:rPr>
          <w:color w:val="000000" w:themeColor="text1"/>
          <w:sz w:val="22"/>
          <w:szCs w:val="22"/>
        </w:rPr>
        <w:t>La Dirección General de Sanidad Militar, se reserva el derecho de verificar y solicitar durante el traslado de la evaluación, la información y soportes que considere necesarios para verificar la información presentada.</w:t>
      </w:r>
    </w:p>
    <w:p w14:paraId="122424AC" w14:textId="77777777" w:rsidR="009A4F53" w:rsidRPr="00A6505D" w:rsidRDefault="009A4F53" w:rsidP="004845F2">
      <w:pPr>
        <w:pStyle w:val="Default"/>
        <w:widowControl w:val="0"/>
        <w:tabs>
          <w:tab w:val="left" w:pos="993"/>
        </w:tabs>
        <w:ind w:right="49"/>
        <w:jc w:val="both"/>
        <w:rPr>
          <w:color w:val="000000" w:themeColor="text1"/>
          <w:sz w:val="22"/>
          <w:szCs w:val="22"/>
        </w:rPr>
      </w:pPr>
    </w:p>
    <w:p w14:paraId="0F9F8559" w14:textId="792F8229" w:rsidR="009A4F53" w:rsidRPr="00A6505D" w:rsidRDefault="009A4F53" w:rsidP="008C0FDC">
      <w:pPr>
        <w:pStyle w:val="Ttulo1"/>
        <w:keepNext/>
        <w:numPr>
          <w:ilvl w:val="3"/>
          <w:numId w:val="32"/>
        </w:numPr>
        <w:spacing w:before="0" w:beforeAutospacing="0" w:after="0" w:afterAutospacing="0"/>
        <w:ind w:left="1134" w:hanging="567"/>
        <w:jc w:val="both"/>
        <w:rPr>
          <w:rFonts w:ascii="Arial" w:hAnsi="Arial" w:cs="Arial"/>
          <w:color w:val="000000" w:themeColor="text1"/>
          <w:sz w:val="22"/>
          <w:szCs w:val="22"/>
        </w:rPr>
      </w:pPr>
      <w:bookmarkStart w:id="156" w:name="_Toc68685866"/>
      <w:bookmarkStart w:id="157" w:name="_Toc68685941"/>
      <w:bookmarkStart w:id="158" w:name="_Hlk68805878"/>
      <w:r w:rsidRPr="00A6505D">
        <w:rPr>
          <w:rFonts w:ascii="Arial" w:hAnsi="Arial" w:cs="Arial"/>
          <w:color w:val="000000" w:themeColor="text1"/>
          <w:sz w:val="22"/>
          <w:szCs w:val="22"/>
        </w:rPr>
        <w:t>Acreditación de la experiencia en la modalidad de Consorcio y/o Unión Temporal</w:t>
      </w:r>
      <w:bookmarkEnd w:id="156"/>
      <w:bookmarkEnd w:id="157"/>
    </w:p>
    <w:bookmarkEnd w:id="158"/>
    <w:p w14:paraId="75CB56E9" w14:textId="77777777" w:rsidR="009A4F53" w:rsidRPr="00A6505D" w:rsidRDefault="009A4F53" w:rsidP="009A4F53">
      <w:pPr>
        <w:pStyle w:val="Default"/>
        <w:widowControl w:val="0"/>
        <w:ind w:right="49"/>
        <w:jc w:val="both"/>
        <w:rPr>
          <w:color w:val="000000" w:themeColor="text1"/>
          <w:sz w:val="22"/>
          <w:szCs w:val="22"/>
        </w:rPr>
      </w:pPr>
    </w:p>
    <w:p w14:paraId="58F820F4" w14:textId="7F6FDA8D" w:rsidR="005903B1" w:rsidRPr="00A6505D" w:rsidRDefault="005903B1" w:rsidP="005903B1">
      <w:pPr>
        <w:autoSpaceDE w:val="0"/>
        <w:adjustRightInd w:val="0"/>
        <w:spacing w:after="0"/>
        <w:jc w:val="both"/>
        <w:rPr>
          <w:rFonts w:ascii="Arial" w:hAnsi="Arial" w:cs="Arial"/>
          <w:color w:val="000000" w:themeColor="text1"/>
          <w:lang w:val="es-ES_tradnl" w:eastAsia="es-ES_tradnl"/>
        </w:rPr>
      </w:pPr>
      <w:r w:rsidRPr="00A6505D">
        <w:rPr>
          <w:rFonts w:ascii="Arial" w:hAnsi="Arial" w:cs="Arial"/>
          <w:color w:val="000000" w:themeColor="text1"/>
          <w:lang w:val="es-ES_tradnl" w:eastAsia="es-ES_tradnl"/>
        </w:rPr>
        <w:t xml:space="preserve">La experiencia del oferente plural (consorcios, uniones temporales o promesas de sociedad futura) corresponde a la suma de la experiencia que acredite cada uno de los integrantes del proponente plural, es decir </w:t>
      </w:r>
      <w:r w:rsidR="00D0171C" w:rsidRPr="00A6505D">
        <w:rPr>
          <w:rFonts w:ascii="Arial" w:hAnsi="Arial" w:cs="Arial"/>
          <w:color w:val="000000" w:themeColor="text1"/>
          <w:lang w:val="es-ES_tradnl" w:eastAsia="es-ES_tradnl"/>
        </w:rPr>
        <w:t>que,</w:t>
      </w:r>
      <w:r w:rsidRPr="00A6505D">
        <w:rPr>
          <w:rFonts w:ascii="Arial" w:hAnsi="Arial" w:cs="Arial"/>
          <w:color w:val="000000" w:themeColor="text1"/>
          <w:lang w:val="es-ES_tradnl" w:eastAsia="es-ES_tradnl"/>
        </w:rPr>
        <w:t xml:space="preserve"> si uno sólo de los integrantes acredita la experiencia requerida por la Entidad Estatal, ésta sirve para acreditar la experiencia exigida en el respectivo Proceso de Contratación.</w:t>
      </w:r>
    </w:p>
    <w:p w14:paraId="59AD2A3C" w14:textId="77777777" w:rsidR="009A4F53" w:rsidRPr="00A6505D" w:rsidRDefault="009A4F53" w:rsidP="009A4F53">
      <w:pPr>
        <w:autoSpaceDE w:val="0"/>
        <w:adjustRightInd w:val="0"/>
        <w:spacing w:after="0"/>
        <w:jc w:val="both"/>
        <w:rPr>
          <w:rFonts w:ascii="Arial" w:hAnsi="Arial" w:cs="Arial"/>
          <w:color w:val="000000" w:themeColor="text1"/>
          <w:lang w:val="es-ES_tradnl" w:eastAsia="es-ES_tradnl"/>
        </w:rPr>
      </w:pPr>
    </w:p>
    <w:p w14:paraId="633A2ED7" w14:textId="77777777" w:rsidR="009A4F53" w:rsidRPr="00A6505D" w:rsidRDefault="009A4F53" w:rsidP="009A4F53">
      <w:pPr>
        <w:autoSpaceDE w:val="0"/>
        <w:adjustRightInd w:val="0"/>
        <w:spacing w:after="0"/>
        <w:jc w:val="both"/>
        <w:rPr>
          <w:rFonts w:ascii="Arial" w:hAnsi="Arial" w:cs="Arial"/>
          <w:color w:val="000000" w:themeColor="text1"/>
          <w:lang w:val="es-ES_tradnl" w:eastAsia="es-ES_tradnl"/>
        </w:rPr>
      </w:pPr>
      <w:r w:rsidRPr="00A6505D">
        <w:rPr>
          <w:rFonts w:ascii="Arial" w:hAnsi="Arial" w:cs="Arial"/>
          <w:color w:val="000000" w:themeColor="text1"/>
          <w:lang w:val="es-ES_tradnl" w:eastAsia="es-ES_tradnl"/>
        </w:rPr>
        <w:t xml:space="preserve">Cuando las actividades correspondientes hayan sido ejecutadas por el proponente o por uno de sus miembros bajo la modalidad de consorcio o unión temporal, sólo se tendrá en cuenta como experiencia del proponente o de uno de sus miembros, aquella referida al porcentaje de participación que el proponente hubiera tenido en el grupo o asociación que ejecutó la actividad. </w:t>
      </w:r>
    </w:p>
    <w:p w14:paraId="4A23CF4A" w14:textId="77777777" w:rsidR="009A4F53" w:rsidRPr="00A6505D" w:rsidRDefault="009A4F53" w:rsidP="009A4F53">
      <w:pPr>
        <w:autoSpaceDE w:val="0"/>
        <w:adjustRightInd w:val="0"/>
        <w:spacing w:after="0"/>
        <w:jc w:val="both"/>
        <w:rPr>
          <w:rFonts w:ascii="Arial" w:hAnsi="Arial" w:cs="Arial"/>
          <w:color w:val="000000" w:themeColor="text1"/>
          <w:lang w:val="es-ES_tradnl" w:eastAsia="es-ES_tradnl"/>
        </w:rPr>
      </w:pPr>
    </w:p>
    <w:p w14:paraId="5AD413E9" w14:textId="77777777" w:rsidR="009A4F53" w:rsidRPr="00A6505D" w:rsidRDefault="009A4F53" w:rsidP="009A4F53">
      <w:pPr>
        <w:autoSpaceDE w:val="0"/>
        <w:adjustRightInd w:val="0"/>
        <w:spacing w:after="0"/>
        <w:jc w:val="both"/>
        <w:rPr>
          <w:rFonts w:ascii="Arial" w:hAnsi="Arial" w:cs="Arial"/>
          <w:color w:val="000000" w:themeColor="text1"/>
        </w:rPr>
      </w:pPr>
      <w:r w:rsidRPr="00A6505D">
        <w:rPr>
          <w:rFonts w:ascii="Arial" w:hAnsi="Arial" w:cs="Arial"/>
          <w:color w:val="000000" w:themeColor="text1"/>
          <w:lang w:val="es-ES_tradnl" w:eastAsia="es-ES_tradnl"/>
        </w:rPr>
        <w:t xml:space="preserve">En todo caso el proponente deberá declarar bajo la gravedad de juramento que la experiencia que acredita corresponde exactamente a los bienes desarrollados por él de manera directa, o que se han desarrollado mediante </w:t>
      </w:r>
      <w:proofErr w:type="gramStart"/>
      <w:r w:rsidRPr="00A6505D">
        <w:rPr>
          <w:rFonts w:ascii="Arial" w:hAnsi="Arial" w:cs="Arial"/>
          <w:color w:val="000000" w:themeColor="text1"/>
          <w:lang w:val="es-ES_tradnl" w:eastAsia="es-ES_tradnl"/>
        </w:rPr>
        <w:t>subcontratos</w:t>
      </w:r>
      <w:proofErr w:type="gramEnd"/>
      <w:r w:rsidRPr="00A6505D">
        <w:rPr>
          <w:rFonts w:ascii="Arial" w:hAnsi="Arial" w:cs="Arial"/>
          <w:color w:val="000000" w:themeColor="text1"/>
          <w:lang w:val="es-ES_tradnl" w:eastAsia="es-ES_tradnl"/>
        </w:rPr>
        <w:t xml:space="preserve"> pero asumiendo directamente la responsabilidad por los</w:t>
      </w:r>
      <w:r w:rsidRPr="00A6505D">
        <w:rPr>
          <w:rFonts w:ascii="Arial" w:hAnsi="Arial" w:cs="Arial"/>
          <w:color w:val="000000" w:themeColor="text1"/>
        </w:rPr>
        <w:t xml:space="preserve"> mismos.</w:t>
      </w:r>
    </w:p>
    <w:p w14:paraId="150CBD2B" w14:textId="77777777" w:rsidR="009A4F53" w:rsidRPr="00A6505D" w:rsidRDefault="009A4F53" w:rsidP="009A4F53">
      <w:pPr>
        <w:spacing w:after="0"/>
        <w:jc w:val="both"/>
        <w:rPr>
          <w:rFonts w:ascii="Arial" w:hAnsi="Arial" w:cs="Arial"/>
          <w:color w:val="000000" w:themeColor="text1"/>
        </w:rPr>
      </w:pPr>
    </w:p>
    <w:p w14:paraId="1D78ABD7" w14:textId="77777777" w:rsidR="006050DB" w:rsidRPr="00A6505D" w:rsidRDefault="006050DB" w:rsidP="008C0FDC">
      <w:pPr>
        <w:pStyle w:val="Prrafodelista"/>
        <w:numPr>
          <w:ilvl w:val="3"/>
          <w:numId w:val="32"/>
        </w:numPr>
        <w:ind w:left="1134" w:hanging="850"/>
        <w:rPr>
          <w:rFonts w:ascii="Arial" w:eastAsia="Times New Roman" w:hAnsi="Arial" w:cs="Arial"/>
          <w:color w:val="000000" w:themeColor="text1"/>
        </w:rPr>
      </w:pPr>
      <w:bookmarkStart w:id="159" w:name="_Toc37616470"/>
      <w:r w:rsidRPr="00A6505D">
        <w:rPr>
          <w:rFonts w:ascii="Arial" w:eastAsia="Times New Roman" w:hAnsi="Arial" w:cs="Arial"/>
          <w:b/>
          <w:bCs/>
          <w:color w:val="000000" w:themeColor="text1"/>
          <w:kern w:val="32"/>
          <w:lang w:val="es-ES"/>
        </w:rPr>
        <w:t>Verificación de la experiencia habilitante para los oferentes extranjeros sin domicilio en Colombia.</w:t>
      </w:r>
      <w:bookmarkEnd w:id="159"/>
      <w:r w:rsidRPr="00A6505D">
        <w:rPr>
          <w:rFonts w:ascii="Arial" w:eastAsia="Times New Roman" w:hAnsi="Arial" w:cs="Arial"/>
          <w:b/>
          <w:bCs/>
          <w:color w:val="000000" w:themeColor="text1"/>
          <w:kern w:val="32"/>
          <w:lang w:val="es-ES"/>
        </w:rPr>
        <w:t> </w:t>
      </w:r>
    </w:p>
    <w:p w14:paraId="396516B8" w14:textId="77777777" w:rsidR="006050DB" w:rsidRPr="00A6505D" w:rsidRDefault="006050DB" w:rsidP="006050DB">
      <w:pPr>
        <w:pStyle w:val="Prrafodelista"/>
        <w:spacing w:after="200"/>
        <w:ind w:left="284"/>
        <w:jc w:val="both"/>
        <w:rPr>
          <w:rFonts w:ascii="Arial" w:eastAsiaTheme="minorHAnsi" w:hAnsi="Arial" w:cs="Arial"/>
          <w:color w:val="000000" w:themeColor="text1"/>
        </w:rPr>
      </w:pPr>
      <w:r w:rsidRPr="00A6505D">
        <w:rPr>
          <w:rFonts w:ascii="Arial" w:hAnsi="Arial" w:cs="Arial"/>
          <w:color w:val="000000" w:themeColor="text1"/>
        </w:rPr>
        <w:t> </w:t>
      </w:r>
    </w:p>
    <w:p w14:paraId="762572D9" w14:textId="77777777" w:rsidR="006050DB" w:rsidRPr="00A6505D" w:rsidRDefault="006050DB" w:rsidP="006050DB">
      <w:pPr>
        <w:spacing w:after="200"/>
        <w:jc w:val="both"/>
        <w:rPr>
          <w:rFonts w:ascii="Arial" w:hAnsi="Arial" w:cs="Arial"/>
          <w:color w:val="000000" w:themeColor="text1"/>
        </w:rPr>
      </w:pPr>
      <w:r w:rsidRPr="00A6505D">
        <w:rPr>
          <w:rFonts w:ascii="Arial" w:hAnsi="Arial" w:cs="Arial"/>
          <w:color w:val="000000" w:themeColor="text1"/>
        </w:rPr>
        <w:t>El proponente extranjero acreditará la experiencia requerida en el pliego de condiciones, mediante el diligenciamiento del Formulario denominado “Certificado de Experiencia Habilitante”.  </w:t>
      </w:r>
    </w:p>
    <w:p w14:paraId="15B3DF27" w14:textId="52CC1E0E" w:rsidR="006050DB" w:rsidRPr="00A6505D" w:rsidRDefault="006050DB" w:rsidP="006050DB">
      <w:pPr>
        <w:spacing w:after="200"/>
        <w:jc w:val="both"/>
        <w:rPr>
          <w:rFonts w:ascii="Arial" w:hAnsi="Arial" w:cs="Arial"/>
          <w:color w:val="000000" w:themeColor="text1"/>
        </w:rPr>
      </w:pPr>
      <w:r w:rsidRPr="00A6505D">
        <w:rPr>
          <w:rFonts w:ascii="Arial" w:hAnsi="Arial" w:cs="Arial"/>
          <w:color w:val="000000" w:themeColor="text1"/>
        </w:rPr>
        <w:t xml:space="preserve">Para el caso de personas naturales y/o jurídicas extranjeras, la experiencia, se </w:t>
      </w:r>
      <w:r w:rsidR="008A16AA" w:rsidRPr="00A6505D">
        <w:rPr>
          <w:rFonts w:ascii="Arial" w:hAnsi="Arial" w:cs="Arial"/>
          <w:color w:val="000000" w:themeColor="text1"/>
        </w:rPr>
        <w:t xml:space="preserve">certificará como máximo con </w:t>
      </w:r>
      <w:r w:rsidR="00D73979" w:rsidRPr="00A6505D">
        <w:rPr>
          <w:rFonts w:ascii="Arial" w:hAnsi="Arial" w:cs="Arial"/>
          <w:color w:val="000000" w:themeColor="text1"/>
        </w:rPr>
        <w:t>cinco</w:t>
      </w:r>
      <w:r w:rsidR="008A16AA" w:rsidRPr="00A6505D">
        <w:rPr>
          <w:rFonts w:ascii="Arial" w:hAnsi="Arial" w:cs="Arial"/>
          <w:color w:val="000000" w:themeColor="text1"/>
        </w:rPr>
        <w:t xml:space="preserve"> (</w:t>
      </w:r>
      <w:r w:rsidR="00D73979" w:rsidRPr="00A6505D">
        <w:rPr>
          <w:rFonts w:ascii="Arial" w:hAnsi="Arial" w:cs="Arial"/>
          <w:color w:val="000000" w:themeColor="text1"/>
        </w:rPr>
        <w:t>5</w:t>
      </w:r>
      <w:r w:rsidRPr="00A6505D">
        <w:rPr>
          <w:rFonts w:ascii="Arial" w:hAnsi="Arial" w:cs="Arial"/>
          <w:color w:val="000000" w:themeColor="text1"/>
        </w:rPr>
        <w:t xml:space="preserve">) </w:t>
      </w:r>
      <w:r w:rsidR="008A16AA" w:rsidRPr="00A6505D">
        <w:rPr>
          <w:rFonts w:ascii="Arial" w:hAnsi="Arial" w:cs="Arial"/>
          <w:color w:val="000000" w:themeColor="text1"/>
        </w:rPr>
        <w:t>certificados</w:t>
      </w:r>
      <w:r w:rsidRPr="00A6505D">
        <w:rPr>
          <w:rFonts w:ascii="Arial" w:hAnsi="Arial" w:cs="Arial"/>
          <w:color w:val="000000" w:themeColor="text1"/>
        </w:rPr>
        <w:t>, ejecutados con entidades públicas o privadas en la cual se identifique con claridad, el objeto del presente proceso. (NO se puede certificar experiencia con órdenes o similares de prestación de servicios).  </w:t>
      </w:r>
    </w:p>
    <w:p w14:paraId="3084996F" w14:textId="77777777" w:rsidR="006050DB" w:rsidRPr="00A6505D" w:rsidRDefault="006050DB" w:rsidP="006050DB">
      <w:pPr>
        <w:spacing w:after="200"/>
        <w:jc w:val="both"/>
        <w:rPr>
          <w:rFonts w:ascii="Arial" w:hAnsi="Arial" w:cs="Arial"/>
          <w:color w:val="000000" w:themeColor="text1"/>
        </w:rPr>
      </w:pPr>
      <w:r w:rsidRPr="00A6505D">
        <w:rPr>
          <w:rFonts w:ascii="Arial" w:hAnsi="Arial" w:cs="Arial"/>
          <w:color w:val="000000" w:themeColor="text1"/>
        </w:rPr>
        <w:t>Para el efecto esta documentación deberá cumplir con los protocolos y formalidades para los documentos expedidos en el exterior.  </w:t>
      </w:r>
    </w:p>
    <w:p w14:paraId="69FF0EFD" w14:textId="77777777" w:rsidR="006050DB" w:rsidRPr="00A6505D" w:rsidRDefault="006050DB" w:rsidP="006050DB">
      <w:pPr>
        <w:spacing w:after="200"/>
        <w:jc w:val="both"/>
        <w:rPr>
          <w:rFonts w:ascii="Arial" w:hAnsi="Arial" w:cs="Arial"/>
          <w:color w:val="000000" w:themeColor="text1"/>
        </w:rPr>
      </w:pPr>
      <w:r w:rsidRPr="00A6505D">
        <w:rPr>
          <w:rFonts w:ascii="Arial" w:hAnsi="Arial" w:cs="Arial"/>
          <w:color w:val="000000" w:themeColor="text1"/>
        </w:rPr>
        <w:lastRenderedPageBreak/>
        <w:t>La sumatoria de los contratos para acreditar la experiencia debe alcanzar el 50% del valor total del presupuesto oficial asignado a esta licitación. Las certificaciones que presente el oferente extranjero deben reunir los requisitos que se describen a continuación: </w:t>
      </w:r>
    </w:p>
    <w:p w14:paraId="78EEEDAD" w14:textId="25E8DBD4" w:rsidR="006050DB" w:rsidRPr="00A6505D" w:rsidRDefault="006050DB" w:rsidP="00CB49C6">
      <w:pPr>
        <w:pStyle w:val="Prrafodelista"/>
        <w:numPr>
          <w:ilvl w:val="1"/>
          <w:numId w:val="11"/>
        </w:numPr>
        <w:spacing w:after="200"/>
        <w:jc w:val="both"/>
        <w:rPr>
          <w:rFonts w:ascii="Arial" w:hAnsi="Arial" w:cs="Arial"/>
          <w:color w:val="000000" w:themeColor="text1"/>
        </w:rPr>
      </w:pPr>
      <w:r w:rsidRPr="00A6505D">
        <w:rPr>
          <w:rFonts w:ascii="Arial" w:hAnsi="Arial" w:cs="Arial"/>
          <w:color w:val="000000" w:themeColor="text1"/>
        </w:rPr>
        <w:t>Nombre o razón social del contratante. </w:t>
      </w:r>
    </w:p>
    <w:p w14:paraId="01210A06" w14:textId="71EF0AEB" w:rsidR="006050DB" w:rsidRPr="00A6505D" w:rsidRDefault="006050DB" w:rsidP="00CB49C6">
      <w:pPr>
        <w:pStyle w:val="Prrafodelista"/>
        <w:numPr>
          <w:ilvl w:val="1"/>
          <w:numId w:val="11"/>
        </w:numPr>
        <w:spacing w:after="200"/>
        <w:jc w:val="both"/>
        <w:rPr>
          <w:rFonts w:ascii="Arial" w:hAnsi="Arial" w:cs="Arial"/>
          <w:color w:val="000000" w:themeColor="text1"/>
        </w:rPr>
      </w:pPr>
      <w:r w:rsidRPr="00A6505D">
        <w:rPr>
          <w:rFonts w:ascii="Arial" w:hAnsi="Arial" w:cs="Arial"/>
          <w:color w:val="000000" w:themeColor="text1"/>
        </w:rPr>
        <w:t>Nombre o razón social del contratista. </w:t>
      </w:r>
    </w:p>
    <w:p w14:paraId="6B8A4B8A" w14:textId="70BD1508" w:rsidR="006050DB" w:rsidRPr="00A6505D" w:rsidRDefault="006050DB" w:rsidP="00CB49C6">
      <w:pPr>
        <w:pStyle w:val="Prrafodelista"/>
        <w:numPr>
          <w:ilvl w:val="1"/>
          <w:numId w:val="11"/>
        </w:numPr>
        <w:spacing w:after="200"/>
        <w:jc w:val="both"/>
        <w:rPr>
          <w:rFonts w:ascii="Arial" w:hAnsi="Arial" w:cs="Arial"/>
          <w:color w:val="000000" w:themeColor="text1"/>
        </w:rPr>
      </w:pPr>
      <w:r w:rsidRPr="00A6505D">
        <w:rPr>
          <w:rFonts w:ascii="Arial" w:hAnsi="Arial" w:cs="Arial"/>
          <w:color w:val="000000" w:themeColor="text1"/>
        </w:rPr>
        <w:t>Objeto del contrato o descripción detallada del producto en caso de factura.  </w:t>
      </w:r>
    </w:p>
    <w:p w14:paraId="3380D24A" w14:textId="59AE8C06" w:rsidR="006050DB" w:rsidRPr="00A6505D" w:rsidRDefault="006050DB" w:rsidP="00CB49C6">
      <w:pPr>
        <w:pStyle w:val="Prrafodelista"/>
        <w:numPr>
          <w:ilvl w:val="1"/>
          <w:numId w:val="11"/>
        </w:numPr>
        <w:spacing w:after="200"/>
        <w:jc w:val="both"/>
        <w:rPr>
          <w:rFonts w:ascii="Arial" w:hAnsi="Arial" w:cs="Arial"/>
          <w:color w:val="000000" w:themeColor="text1"/>
        </w:rPr>
      </w:pPr>
      <w:r w:rsidRPr="00A6505D">
        <w:rPr>
          <w:rFonts w:ascii="Arial" w:hAnsi="Arial" w:cs="Arial"/>
          <w:color w:val="000000" w:themeColor="text1"/>
        </w:rPr>
        <w:t>Año celebración del contrato.  </w:t>
      </w:r>
    </w:p>
    <w:p w14:paraId="70102823" w14:textId="668CFF47" w:rsidR="006050DB" w:rsidRPr="00A6505D" w:rsidRDefault="006050DB" w:rsidP="00CB49C6">
      <w:pPr>
        <w:pStyle w:val="Prrafodelista"/>
        <w:numPr>
          <w:ilvl w:val="1"/>
          <w:numId w:val="11"/>
        </w:numPr>
        <w:spacing w:after="200"/>
        <w:jc w:val="both"/>
        <w:rPr>
          <w:rFonts w:ascii="Arial" w:hAnsi="Arial" w:cs="Arial"/>
          <w:color w:val="000000" w:themeColor="text1"/>
        </w:rPr>
      </w:pPr>
      <w:r w:rsidRPr="00A6505D">
        <w:rPr>
          <w:rFonts w:ascii="Arial" w:hAnsi="Arial" w:cs="Arial"/>
          <w:color w:val="000000" w:themeColor="text1"/>
        </w:rPr>
        <w:t>Valor del contrato.  </w:t>
      </w:r>
    </w:p>
    <w:p w14:paraId="36E0BCF4" w14:textId="10C14B53" w:rsidR="006050DB" w:rsidRPr="00A6505D" w:rsidRDefault="006050DB" w:rsidP="00CB49C6">
      <w:pPr>
        <w:pStyle w:val="Prrafodelista"/>
        <w:numPr>
          <w:ilvl w:val="1"/>
          <w:numId w:val="11"/>
        </w:numPr>
        <w:spacing w:after="200"/>
        <w:jc w:val="both"/>
        <w:rPr>
          <w:rFonts w:ascii="Arial" w:hAnsi="Arial" w:cs="Arial"/>
          <w:color w:val="000000" w:themeColor="text1"/>
        </w:rPr>
      </w:pPr>
      <w:r w:rsidRPr="00A6505D">
        <w:rPr>
          <w:rFonts w:ascii="Arial" w:hAnsi="Arial" w:cs="Arial"/>
          <w:color w:val="000000" w:themeColor="text1"/>
        </w:rPr>
        <w:t>Nombre, cargo y firma del funcionario(s) que firman el contrato(s) y/o factura(s), medio de contacto.  </w:t>
      </w:r>
    </w:p>
    <w:p w14:paraId="5271BE04" w14:textId="2DB1E7DF" w:rsidR="009A4F53" w:rsidRPr="00A6505D" w:rsidRDefault="006050DB" w:rsidP="008A16AA">
      <w:pPr>
        <w:tabs>
          <w:tab w:val="left" w:pos="426"/>
        </w:tabs>
        <w:spacing w:after="0"/>
        <w:ind w:right="51"/>
        <w:jc w:val="both"/>
        <w:rPr>
          <w:rFonts w:ascii="Arial" w:hAnsi="Arial" w:cs="Arial"/>
          <w:color w:val="000000" w:themeColor="text1"/>
        </w:rPr>
      </w:pPr>
      <w:r w:rsidRPr="00A6505D">
        <w:rPr>
          <w:rFonts w:ascii="Arial" w:hAnsi="Arial" w:cs="Arial"/>
          <w:color w:val="000000" w:themeColor="text1"/>
        </w:rPr>
        <w:t>La entidad evaluará la información suministrada y de acuerdo con ella determinará si resulta suficiente para acreditar la experiencia. La información se entiende bajo la gravedad de juramento</w:t>
      </w:r>
      <w:r w:rsidRPr="00A6505D">
        <w:rPr>
          <w:rFonts w:ascii="Arial" w:hAnsi="Arial" w:cs="Arial"/>
          <w:b/>
          <w:bCs/>
          <w:color w:val="000000" w:themeColor="text1"/>
        </w:rPr>
        <w:t>.</w:t>
      </w:r>
    </w:p>
    <w:p w14:paraId="63F1ABCE" w14:textId="77777777" w:rsidR="009A4F53" w:rsidRPr="00A6505D" w:rsidRDefault="009A4F53" w:rsidP="009A4F53">
      <w:pPr>
        <w:spacing w:after="0"/>
        <w:jc w:val="both"/>
        <w:rPr>
          <w:rFonts w:ascii="Arial" w:hAnsi="Arial" w:cs="Arial"/>
          <w:b/>
          <w:color w:val="000000" w:themeColor="text1"/>
        </w:rPr>
      </w:pPr>
      <w:bookmarkStart w:id="160" w:name="_Hlk68805934"/>
    </w:p>
    <w:p w14:paraId="4958EC81" w14:textId="68C0E1B6" w:rsidR="009A4F53" w:rsidRPr="00A6505D" w:rsidRDefault="009A4F53" w:rsidP="008C0FDC">
      <w:pPr>
        <w:pStyle w:val="Ttulo1"/>
        <w:keepNext/>
        <w:numPr>
          <w:ilvl w:val="2"/>
          <w:numId w:val="32"/>
        </w:numPr>
        <w:spacing w:before="0" w:beforeAutospacing="0" w:after="0" w:afterAutospacing="0"/>
        <w:ind w:left="851" w:hanging="709"/>
        <w:jc w:val="both"/>
        <w:rPr>
          <w:rFonts w:ascii="Arial" w:hAnsi="Arial" w:cs="Arial"/>
          <w:color w:val="000000" w:themeColor="text1"/>
          <w:sz w:val="22"/>
          <w:szCs w:val="22"/>
        </w:rPr>
      </w:pPr>
      <w:bookmarkStart w:id="161" w:name="_Toc68685869"/>
      <w:bookmarkStart w:id="162" w:name="_Toc68685944"/>
      <w:r w:rsidRPr="00A6505D">
        <w:rPr>
          <w:rFonts w:ascii="Arial" w:hAnsi="Arial" w:cs="Arial"/>
          <w:color w:val="000000" w:themeColor="text1"/>
          <w:sz w:val="22"/>
          <w:szCs w:val="22"/>
        </w:rPr>
        <w:t>Cumplimiento Sistema de Gestión de Seguridad y Salud en el Trabajo</w:t>
      </w:r>
      <w:bookmarkEnd w:id="161"/>
      <w:bookmarkEnd w:id="162"/>
    </w:p>
    <w:bookmarkEnd w:id="160"/>
    <w:p w14:paraId="7375F590" w14:textId="77777777" w:rsidR="009A4F53" w:rsidRPr="00A6505D" w:rsidRDefault="009A4F53" w:rsidP="009A4F53">
      <w:pPr>
        <w:spacing w:after="0"/>
        <w:jc w:val="both"/>
        <w:rPr>
          <w:rFonts w:ascii="Arial" w:hAnsi="Arial" w:cs="Arial"/>
          <w:b/>
          <w:color w:val="000000" w:themeColor="text1"/>
        </w:rPr>
      </w:pPr>
    </w:p>
    <w:p w14:paraId="0F5A9A50" w14:textId="77777777" w:rsidR="009A4F53" w:rsidRPr="00A6505D" w:rsidRDefault="009A4F53" w:rsidP="009A4F53">
      <w:pPr>
        <w:pStyle w:val="NormalWeb"/>
        <w:spacing w:before="0" w:beforeAutospacing="0" w:after="0"/>
        <w:jc w:val="both"/>
        <w:rPr>
          <w:rFonts w:ascii="Arial" w:hAnsi="Arial" w:cs="Arial"/>
          <w:color w:val="000000" w:themeColor="text1"/>
          <w:sz w:val="22"/>
          <w:szCs w:val="22"/>
        </w:rPr>
      </w:pPr>
      <w:r w:rsidRPr="00A6505D">
        <w:rPr>
          <w:rFonts w:ascii="Arial" w:hAnsi="Arial" w:cs="Arial"/>
          <w:color w:val="000000" w:themeColor="text1"/>
          <w:sz w:val="22"/>
          <w:szCs w:val="22"/>
        </w:rPr>
        <w:t>Para dar Cumplimiento a lo establecido en el Decreto 1072 de 2015 “por medio del cual se expide el Decreto Único Reglamentario del sector de trabajo” y “ EL MINISTERIO DE DEFENSA NACIONAL- COMANDO GENERAL DE LAS FUERZAS MILITARES- LA DIRECCIÓN GENERAL DE SANIDAD MILITAR, a través del comité técnico evaluador verificara que el oferente garantice el cumplimiento de lo establecido en el decreto 1072 de 2015 en el capítulo 6 “Sistema de Gestión de La Seguridad y la Resolución 0312 de 2019, “Por la cual se definen los Estándares Mínimos del Sistema de Gestión de Seguridad y Salud en el Trabajo”.</w:t>
      </w:r>
    </w:p>
    <w:p w14:paraId="21DEB26D" w14:textId="77777777" w:rsidR="009A4F53" w:rsidRPr="00A6505D" w:rsidRDefault="009A4F53" w:rsidP="009A4F53">
      <w:pPr>
        <w:pStyle w:val="NormalWeb"/>
        <w:spacing w:before="0" w:beforeAutospacing="0" w:after="0"/>
        <w:jc w:val="both"/>
        <w:rPr>
          <w:rFonts w:ascii="Arial" w:hAnsi="Arial" w:cs="Arial"/>
          <w:color w:val="000000" w:themeColor="text1"/>
          <w:sz w:val="22"/>
          <w:szCs w:val="22"/>
          <w:lang w:eastAsia="es-CO"/>
        </w:rPr>
      </w:pPr>
    </w:p>
    <w:p w14:paraId="776FBE62" w14:textId="77777777" w:rsidR="009A4F53" w:rsidRPr="00A6505D" w:rsidRDefault="009A4F53" w:rsidP="009A4F53">
      <w:pPr>
        <w:pStyle w:val="NormalWeb"/>
        <w:spacing w:before="0" w:beforeAutospacing="0" w:after="0"/>
        <w:jc w:val="both"/>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t xml:space="preserve">El oferente, para poder celebrar contrato con El </w:t>
      </w:r>
      <w:r w:rsidRPr="00A6505D">
        <w:rPr>
          <w:rFonts w:ascii="Arial" w:hAnsi="Arial" w:cs="Arial"/>
          <w:bCs/>
          <w:color w:val="000000" w:themeColor="text1"/>
          <w:sz w:val="22"/>
          <w:szCs w:val="22"/>
          <w:lang w:eastAsia="es-CO"/>
        </w:rPr>
        <w:t>Ministerio de Defensa Nacional – Comando General de las Fuerzas Militares - Dirección General de Sanidad Militar,</w:t>
      </w:r>
      <w:r w:rsidRPr="00A6505D">
        <w:rPr>
          <w:rFonts w:ascii="Arial" w:hAnsi="Arial" w:cs="Arial"/>
          <w:color w:val="000000" w:themeColor="text1"/>
          <w:sz w:val="22"/>
          <w:szCs w:val="22"/>
          <w:lang w:eastAsia="es-CO"/>
        </w:rPr>
        <w:t xml:space="preserve"> debe certificar por medio de documento debidamente firmado por el representante legal en el cual manifiesta que cumple la implementación del Sistema de Gestión de Seguridad y Salud en el Trabajo, de acuerdo con el formulario publicado en los documentos del proceso.</w:t>
      </w:r>
    </w:p>
    <w:p w14:paraId="14E7BE0D" w14:textId="77777777" w:rsidR="009A4F53" w:rsidRPr="00A6505D" w:rsidRDefault="009A4F53" w:rsidP="009A4F53">
      <w:pPr>
        <w:pStyle w:val="NormalWeb"/>
        <w:spacing w:before="0" w:beforeAutospacing="0" w:after="0"/>
        <w:jc w:val="both"/>
        <w:rPr>
          <w:rFonts w:ascii="Arial" w:hAnsi="Arial" w:cs="Arial"/>
          <w:color w:val="000000" w:themeColor="text1"/>
          <w:sz w:val="22"/>
          <w:szCs w:val="22"/>
          <w:lang w:eastAsia="es-CO"/>
        </w:rPr>
      </w:pPr>
    </w:p>
    <w:p w14:paraId="1972A35C" w14:textId="77777777" w:rsidR="009A4F53" w:rsidRPr="00A6505D" w:rsidRDefault="009A4F53" w:rsidP="008C0FDC">
      <w:pPr>
        <w:pStyle w:val="Ttulo1"/>
        <w:keepNext/>
        <w:numPr>
          <w:ilvl w:val="3"/>
          <w:numId w:val="29"/>
        </w:numPr>
        <w:spacing w:before="0" w:beforeAutospacing="0" w:after="0" w:afterAutospacing="0"/>
        <w:ind w:left="1701" w:hanging="850"/>
        <w:jc w:val="both"/>
        <w:rPr>
          <w:rFonts w:ascii="Arial" w:hAnsi="Arial" w:cs="Arial"/>
          <w:color w:val="000000" w:themeColor="text1"/>
          <w:sz w:val="22"/>
          <w:szCs w:val="22"/>
        </w:rPr>
      </w:pPr>
      <w:bookmarkStart w:id="163" w:name="_Toc68685870"/>
      <w:bookmarkStart w:id="164" w:name="_Toc68685945"/>
      <w:bookmarkStart w:id="165" w:name="_Hlk68805953"/>
      <w:r w:rsidRPr="00A6505D">
        <w:rPr>
          <w:rFonts w:ascii="Arial" w:hAnsi="Arial" w:cs="Arial"/>
          <w:color w:val="000000" w:themeColor="text1"/>
          <w:sz w:val="22"/>
          <w:szCs w:val="22"/>
        </w:rPr>
        <w:t>Ponderación Técnica Adicional</w:t>
      </w:r>
      <w:bookmarkEnd w:id="163"/>
      <w:bookmarkEnd w:id="164"/>
    </w:p>
    <w:bookmarkEnd w:id="165"/>
    <w:p w14:paraId="5DF1C175" w14:textId="77777777" w:rsidR="009A4F53" w:rsidRPr="00A6505D" w:rsidRDefault="009A4F53" w:rsidP="009A4F53">
      <w:pPr>
        <w:autoSpaceDE w:val="0"/>
        <w:autoSpaceDN w:val="0"/>
        <w:adjustRightInd w:val="0"/>
        <w:spacing w:after="0"/>
        <w:jc w:val="both"/>
        <w:rPr>
          <w:rFonts w:ascii="Arial" w:eastAsia="Times New Roman" w:hAnsi="Arial" w:cs="Arial"/>
          <w:color w:val="000000" w:themeColor="text1"/>
        </w:rPr>
      </w:pPr>
    </w:p>
    <w:p w14:paraId="1E9798D2"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Esta condición técnica adicional debe ser certificada en documento independiente debidamente firmado por el Representante Legal o quien haga sus veces y será presentado junto con la oferta, de acuerdo con el formulario publicado en los Documentos del Proceso.</w:t>
      </w:r>
    </w:p>
    <w:p w14:paraId="38CE78AC"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63F823CB"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Por lo anterior, el oferente que desee obtener dentro de su calificación el puntaje señalado en el presente numeral, deberá proveer a la administración de los siguientes ítems, con su respectivo soporte para la consecución del puntaje técnico adicional.</w:t>
      </w:r>
    </w:p>
    <w:p w14:paraId="4181FD42" w14:textId="77777777" w:rsidR="009A4F53" w:rsidRPr="00A6505D" w:rsidRDefault="009A4F53" w:rsidP="009A4F53">
      <w:pPr>
        <w:spacing w:after="0"/>
        <w:jc w:val="both"/>
        <w:rPr>
          <w:rFonts w:ascii="Arial" w:eastAsia="Calibri" w:hAnsi="Arial" w:cs="Arial"/>
          <w:color w:val="000000" w:themeColor="text1"/>
          <w:lang w:val="es-ES" w:eastAsia="en-US"/>
        </w:rPr>
      </w:pPr>
    </w:p>
    <w:p w14:paraId="32DDB700" w14:textId="297999B4"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La Dirección General de Sanidad Militar otorgara el siguiente puntaje a los oferentes que oferten adicionalmente:</w:t>
      </w:r>
    </w:p>
    <w:p w14:paraId="390A4DB5" w14:textId="642E1169" w:rsidR="00963816" w:rsidRPr="00A6505D" w:rsidRDefault="00963816" w:rsidP="009A4F53">
      <w:pPr>
        <w:autoSpaceDE w:val="0"/>
        <w:autoSpaceDN w:val="0"/>
        <w:adjustRightInd w:val="0"/>
        <w:spacing w:after="0"/>
        <w:jc w:val="both"/>
        <w:rPr>
          <w:rFonts w:ascii="Arial" w:hAnsi="Arial" w:cs="Arial"/>
          <w:color w:val="000000" w:themeColor="text1"/>
        </w:rPr>
      </w:pPr>
    </w:p>
    <w:tbl>
      <w:tblPr>
        <w:tblStyle w:val="Tablaconcuadrcula9"/>
        <w:tblW w:w="8854" w:type="dxa"/>
        <w:jc w:val="center"/>
        <w:tblLook w:val="04A0" w:firstRow="1" w:lastRow="0" w:firstColumn="1" w:lastColumn="0" w:noHBand="0" w:noVBand="1"/>
      </w:tblPr>
      <w:tblGrid>
        <w:gridCol w:w="742"/>
        <w:gridCol w:w="5547"/>
        <w:gridCol w:w="815"/>
        <w:gridCol w:w="1750"/>
      </w:tblGrid>
      <w:tr w:rsidR="00A6505D" w:rsidRPr="00A6505D" w14:paraId="2DAB0672" w14:textId="77777777" w:rsidTr="00963816">
        <w:trPr>
          <w:trHeight w:val="290"/>
          <w:jc w:val="center"/>
        </w:trPr>
        <w:tc>
          <w:tcPr>
            <w:tcW w:w="742" w:type="dxa"/>
            <w:shd w:val="clear" w:color="auto" w:fill="D0CECE" w:themeFill="background2" w:themeFillShade="E6"/>
            <w:vAlign w:val="center"/>
          </w:tcPr>
          <w:p w14:paraId="41529AD9" w14:textId="77777777" w:rsidR="00963816" w:rsidRPr="00A6505D" w:rsidRDefault="00963816" w:rsidP="001474AF">
            <w:pPr>
              <w:ind w:left="360" w:hanging="360"/>
              <w:jc w:val="center"/>
              <w:rPr>
                <w:rFonts w:ascii="Arial" w:hAnsi="Arial" w:cs="Arial"/>
                <w:color w:val="000000" w:themeColor="text1"/>
                <w:sz w:val="22"/>
              </w:rPr>
            </w:pPr>
            <w:r w:rsidRPr="00A6505D">
              <w:rPr>
                <w:rFonts w:ascii="Arial" w:hAnsi="Arial" w:cs="Arial"/>
                <w:color w:val="000000" w:themeColor="text1"/>
                <w:sz w:val="22"/>
              </w:rPr>
              <w:t>ITEM</w:t>
            </w:r>
          </w:p>
        </w:tc>
        <w:tc>
          <w:tcPr>
            <w:tcW w:w="5547" w:type="dxa"/>
            <w:shd w:val="clear" w:color="auto" w:fill="D0CECE" w:themeFill="background2" w:themeFillShade="E6"/>
            <w:vAlign w:val="center"/>
            <w:hideMark/>
          </w:tcPr>
          <w:p w14:paraId="190B4D87" w14:textId="77777777" w:rsidR="00963816" w:rsidRPr="00A6505D" w:rsidRDefault="00963816" w:rsidP="001474AF">
            <w:pPr>
              <w:ind w:left="360" w:hanging="360"/>
              <w:jc w:val="center"/>
              <w:rPr>
                <w:rFonts w:ascii="Arial" w:hAnsi="Arial" w:cs="Arial"/>
                <w:color w:val="000000" w:themeColor="text1"/>
                <w:sz w:val="22"/>
              </w:rPr>
            </w:pPr>
            <w:r w:rsidRPr="00A6505D">
              <w:rPr>
                <w:rFonts w:ascii="Arial" w:hAnsi="Arial" w:cs="Arial"/>
                <w:color w:val="000000" w:themeColor="text1"/>
                <w:sz w:val="22"/>
              </w:rPr>
              <w:t>DESCRIPCIÓN</w:t>
            </w:r>
          </w:p>
        </w:tc>
        <w:tc>
          <w:tcPr>
            <w:tcW w:w="815" w:type="dxa"/>
            <w:shd w:val="clear" w:color="auto" w:fill="D0CECE" w:themeFill="background2" w:themeFillShade="E6"/>
            <w:vAlign w:val="center"/>
          </w:tcPr>
          <w:p w14:paraId="61A9ED96" w14:textId="77777777" w:rsidR="00963816" w:rsidRPr="00A6505D" w:rsidRDefault="00963816" w:rsidP="001474AF">
            <w:pPr>
              <w:ind w:left="360" w:hanging="360"/>
              <w:jc w:val="center"/>
              <w:rPr>
                <w:rFonts w:ascii="Arial" w:hAnsi="Arial" w:cs="Arial"/>
                <w:color w:val="000000" w:themeColor="text1"/>
                <w:sz w:val="22"/>
              </w:rPr>
            </w:pPr>
            <w:r w:rsidRPr="00A6505D">
              <w:rPr>
                <w:rFonts w:ascii="Arial" w:hAnsi="Arial" w:cs="Arial"/>
                <w:color w:val="000000" w:themeColor="text1"/>
                <w:sz w:val="22"/>
              </w:rPr>
              <w:t>CANT</w:t>
            </w:r>
          </w:p>
        </w:tc>
        <w:tc>
          <w:tcPr>
            <w:tcW w:w="1750" w:type="dxa"/>
            <w:shd w:val="clear" w:color="auto" w:fill="D0CECE" w:themeFill="background2" w:themeFillShade="E6"/>
            <w:vAlign w:val="center"/>
          </w:tcPr>
          <w:p w14:paraId="4F0C8083" w14:textId="77777777" w:rsidR="00963816" w:rsidRPr="00A6505D" w:rsidRDefault="00963816" w:rsidP="001474AF">
            <w:pPr>
              <w:ind w:left="360" w:hanging="360"/>
              <w:jc w:val="center"/>
              <w:rPr>
                <w:rFonts w:ascii="Arial" w:hAnsi="Arial" w:cs="Arial"/>
                <w:color w:val="000000" w:themeColor="text1"/>
                <w:sz w:val="22"/>
              </w:rPr>
            </w:pPr>
            <w:r w:rsidRPr="00A6505D">
              <w:rPr>
                <w:rFonts w:ascii="Arial" w:hAnsi="Arial" w:cs="Arial"/>
                <w:color w:val="000000" w:themeColor="text1"/>
                <w:sz w:val="22"/>
              </w:rPr>
              <w:t>PUNTAJE</w:t>
            </w:r>
          </w:p>
        </w:tc>
      </w:tr>
      <w:tr w:rsidR="00A6505D" w:rsidRPr="00A6505D" w14:paraId="1ACACCF6" w14:textId="77777777" w:rsidTr="00963816">
        <w:trPr>
          <w:trHeight w:val="750"/>
          <w:jc w:val="center"/>
        </w:trPr>
        <w:tc>
          <w:tcPr>
            <w:tcW w:w="742" w:type="dxa"/>
            <w:vAlign w:val="center"/>
          </w:tcPr>
          <w:p w14:paraId="152309A0" w14:textId="77777777" w:rsidR="00963816" w:rsidRPr="00A6505D" w:rsidRDefault="00963816" w:rsidP="001474AF">
            <w:pPr>
              <w:ind w:left="360" w:hanging="360"/>
              <w:jc w:val="center"/>
              <w:rPr>
                <w:rFonts w:ascii="Arial" w:hAnsi="Arial" w:cs="Arial"/>
                <w:color w:val="000000" w:themeColor="text1"/>
                <w:sz w:val="22"/>
              </w:rPr>
            </w:pPr>
            <w:r w:rsidRPr="00A6505D">
              <w:rPr>
                <w:rFonts w:ascii="Arial" w:hAnsi="Arial" w:cs="Arial"/>
                <w:color w:val="000000" w:themeColor="text1"/>
                <w:sz w:val="22"/>
              </w:rPr>
              <w:t>1</w:t>
            </w:r>
          </w:p>
        </w:tc>
        <w:tc>
          <w:tcPr>
            <w:tcW w:w="5547" w:type="dxa"/>
            <w:shd w:val="clear" w:color="auto" w:fill="auto"/>
            <w:vAlign w:val="center"/>
          </w:tcPr>
          <w:p w14:paraId="7C34FA2A" w14:textId="77777777" w:rsidR="00963816" w:rsidRPr="00A6505D" w:rsidRDefault="00963816" w:rsidP="001474AF">
            <w:pPr>
              <w:jc w:val="both"/>
              <w:rPr>
                <w:rFonts w:ascii="Arial" w:hAnsi="Arial" w:cs="Arial"/>
                <w:color w:val="000000" w:themeColor="text1"/>
                <w:sz w:val="22"/>
              </w:rPr>
            </w:pPr>
            <w:r w:rsidRPr="00A6505D">
              <w:rPr>
                <w:rFonts w:ascii="Arial" w:hAnsi="Arial" w:cs="Arial"/>
                <w:color w:val="000000" w:themeColor="text1"/>
                <w:sz w:val="22"/>
              </w:rPr>
              <w:t>Al oferente que certifique experiencia acreditada en proyectos enfocados al desarrollo y/o implementación y/o mantenimiento en sistemas de información inherentes a vertical de salud, se le asignara puntaje técnico.</w:t>
            </w:r>
          </w:p>
        </w:tc>
        <w:tc>
          <w:tcPr>
            <w:tcW w:w="815" w:type="dxa"/>
            <w:vAlign w:val="center"/>
          </w:tcPr>
          <w:p w14:paraId="176E228F" w14:textId="77777777" w:rsidR="00963816" w:rsidRPr="00A6505D" w:rsidRDefault="00963816" w:rsidP="001474AF">
            <w:pPr>
              <w:jc w:val="center"/>
              <w:rPr>
                <w:rFonts w:ascii="Arial" w:hAnsi="Arial" w:cs="Arial"/>
                <w:color w:val="000000" w:themeColor="text1"/>
                <w:sz w:val="22"/>
              </w:rPr>
            </w:pPr>
            <w:r w:rsidRPr="00A6505D">
              <w:rPr>
                <w:rFonts w:ascii="Arial" w:hAnsi="Arial" w:cs="Arial"/>
                <w:color w:val="000000" w:themeColor="text1"/>
                <w:sz w:val="22"/>
              </w:rPr>
              <w:t>1</w:t>
            </w:r>
          </w:p>
        </w:tc>
        <w:tc>
          <w:tcPr>
            <w:tcW w:w="1750" w:type="dxa"/>
            <w:vAlign w:val="center"/>
          </w:tcPr>
          <w:p w14:paraId="773080D1" w14:textId="77777777" w:rsidR="00963816" w:rsidRPr="00A6505D" w:rsidRDefault="00963816" w:rsidP="001474AF">
            <w:pPr>
              <w:ind w:left="360" w:hanging="360"/>
              <w:jc w:val="center"/>
              <w:rPr>
                <w:rFonts w:ascii="Arial" w:hAnsi="Arial" w:cs="Arial"/>
                <w:color w:val="000000" w:themeColor="text1"/>
                <w:sz w:val="22"/>
              </w:rPr>
            </w:pPr>
            <w:r w:rsidRPr="00A6505D">
              <w:rPr>
                <w:rFonts w:ascii="Arial" w:hAnsi="Arial" w:cs="Arial"/>
                <w:color w:val="000000" w:themeColor="text1"/>
                <w:sz w:val="22"/>
              </w:rPr>
              <w:t>100 PUNTOS</w:t>
            </w:r>
          </w:p>
        </w:tc>
      </w:tr>
      <w:tr w:rsidR="00A6505D" w:rsidRPr="00A6505D" w14:paraId="371D3388" w14:textId="77777777" w:rsidTr="00963816">
        <w:trPr>
          <w:trHeight w:val="830"/>
          <w:jc w:val="center"/>
        </w:trPr>
        <w:tc>
          <w:tcPr>
            <w:tcW w:w="742" w:type="dxa"/>
            <w:vAlign w:val="center"/>
          </w:tcPr>
          <w:p w14:paraId="7125B6BB" w14:textId="77777777" w:rsidR="00963816" w:rsidRPr="00A6505D" w:rsidRDefault="00963816" w:rsidP="001474AF">
            <w:pPr>
              <w:ind w:left="360" w:hanging="360"/>
              <w:jc w:val="center"/>
              <w:rPr>
                <w:rFonts w:ascii="Arial" w:hAnsi="Arial" w:cs="Arial"/>
                <w:color w:val="000000" w:themeColor="text1"/>
                <w:sz w:val="22"/>
              </w:rPr>
            </w:pPr>
            <w:r w:rsidRPr="00A6505D">
              <w:rPr>
                <w:rFonts w:ascii="Arial" w:hAnsi="Arial" w:cs="Arial"/>
                <w:color w:val="000000" w:themeColor="text1"/>
                <w:sz w:val="22"/>
              </w:rPr>
              <w:lastRenderedPageBreak/>
              <w:t>2</w:t>
            </w:r>
          </w:p>
        </w:tc>
        <w:tc>
          <w:tcPr>
            <w:tcW w:w="5547" w:type="dxa"/>
            <w:shd w:val="clear" w:color="auto" w:fill="auto"/>
            <w:vAlign w:val="center"/>
          </w:tcPr>
          <w:p w14:paraId="4EE01B12" w14:textId="77777777" w:rsidR="00963816" w:rsidRPr="00A6505D" w:rsidRDefault="00963816" w:rsidP="001474AF">
            <w:pPr>
              <w:ind w:left="2" w:hanging="2"/>
              <w:jc w:val="both"/>
              <w:rPr>
                <w:rFonts w:ascii="Arial" w:hAnsi="Arial" w:cs="Arial"/>
                <w:color w:val="000000" w:themeColor="text1"/>
                <w:sz w:val="22"/>
                <w:lang w:eastAsia="es-ES"/>
              </w:rPr>
            </w:pPr>
            <w:r w:rsidRPr="00A6505D">
              <w:rPr>
                <w:rFonts w:ascii="Arial" w:hAnsi="Arial" w:cs="Arial"/>
                <w:color w:val="000000" w:themeColor="text1"/>
                <w:sz w:val="22"/>
                <w:lang w:eastAsia="es-ES"/>
              </w:rPr>
              <w:t>Al oferente que certifique experiencia acreditada en proyectos enfocados al desarrollo y mantenimiento de software en entidades del sector público, se le asignara puntaje técnico.</w:t>
            </w:r>
          </w:p>
        </w:tc>
        <w:tc>
          <w:tcPr>
            <w:tcW w:w="815" w:type="dxa"/>
            <w:vAlign w:val="center"/>
          </w:tcPr>
          <w:p w14:paraId="067B5430" w14:textId="77777777" w:rsidR="00963816" w:rsidRPr="00A6505D" w:rsidRDefault="00963816" w:rsidP="001474AF">
            <w:pPr>
              <w:ind w:left="360" w:hanging="360"/>
              <w:jc w:val="center"/>
              <w:rPr>
                <w:rFonts w:ascii="Arial" w:hAnsi="Arial" w:cs="Arial"/>
                <w:color w:val="000000" w:themeColor="text1"/>
                <w:sz w:val="22"/>
              </w:rPr>
            </w:pPr>
            <w:r w:rsidRPr="00A6505D">
              <w:rPr>
                <w:rFonts w:ascii="Arial" w:hAnsi="Arial" w:cs="Arial"/>
                <w:color w:val="000000" w:themeColor="text1"/>
                <w:sz w:val="22"/>
              </w:rPr>
              <w:t>1</w:t>
            </w:r>
          </w:p>
        </w:tc>
        <w:tc>
          <w:tcPr>
            <w:tcW w:w="1750" w:type="dxa"/>
            <w:vAlign w:val="center"/>
          </w:tcPr>
          <w:p w14:paraId="44597653" w14:textId="77777777" w:rsidR="00963816" w:rsidRPr="00A6505D" w:rsidRDefault="00963816" w:rsidP="001474AF">
            <w:pPr>
              <w:ind w:left="360" w:hanging="360"/>
              <w:jc w:val="center"/>
              <w:rPr>
                <w:rFonts w:ascii="Arial" w:hAnsi="Arial" w:cs="Arial"/>
                <w:color w:val="000000" w:themeColor="text1"/>
                <w:sz w:val="22"/>
              </w:rPr>
            </w:pPr>
            <w:r w:rsidRPr="00A6505D">
              <w:rPr>
                <w:rFonts w:ascii="Arial" w:hAnsi="Arial" w:cs="Arial"/>
                <w:color w:val="000000" w:themeColor="text1"/>
                <w:sz w:val="22"/>
              </w:rPr>
              <w:t>100 Puntos</w:t>
            </w:r>
          </w:p>
        </w:tc>
      </w:tr>
      <w:tr w:rsidR="00A6505D" w:rsidRPr="00A6505D" w14:paraId="75272CA2" w14:textId="77777777" w:rsidTr="00963816">
        <w:trPr>
          <w:trHeight w:val="414"/>
          <w:jc w:val="center"/>
        </w:trPr>
        <w:tc>
          <w:tcPr>
            <w:tcW w:w="742" w:type="dxa"/>
            <w:vAlign w:val="center"/>
          </w:tcPr>
          <w:p w14:paraId="764EB907" w14:textId="77777777" w:rsidR="00963816" w:rsidRPr="00A6505D" w:rsidRDefault="00963816" w:rsidP="001474AF">
            <w:pPr>
              <w:ind w:left="360" w:hanging="360"/>
              <w:jc w:val="center"/>
              <w:rPr>
                <w:rFonts w:ascii="Arial" w:hAnsi="Arial" w:cs="Arial"/>
                <w:color w:val="000000" w:themeColor="text1"/>
                <w:sz w:val="22"/>
              </w:rPr>
            </w:pPr>
            <w:r w:rsidRPr="00A6505D">
              <w:rPr>
                <w:rFonts w:ascii="Arial" w:hAnsi="Arial" w:cs="Arial"/>
                <w:color w:val="000000" w:themeColor="text1"/>
                <w:sz w:val="22"/>
              </w:rPr>
              <w:t>3</w:t>
            </w:r>
          </w:p>
        </w:tc>
        <w:tc>
          <w:tcPr>
            <w:tcW w:w="5547" w:type="dxa"/>
            <w:shd w:val="clear" w:color="auto" w:fill="auto"/>
            <w:vAlign w:val="center"/>
          </w:tcPr>
          <w:p w14:paraId="451D2C77" w14:textId="77777777" w:rsidR="00963816" w:rsidRPr="00A6505D" w:rsidRDefault="00963816" w:rsidP="001474AF">
            <w:pPr>
              <w:jc w:val="both"/>
              <w:rPr>
                <w:rFonts w:ascii="Arial" w:hAnsi="Arial" w:cs="Arial"/>
                <w:color w:val="000000" w:themeColor="text1"/>
                <w:sz w:val="22"/>
                <w:lang w:eastAsia="es-ES"/>
              </w:rPr>
            </w:pPr>
            <w:r w:rsidRPr="00A6505D">
              <w:rPr>
                <w:rFonts w:ascii="Arial" w:hAnsi="Arial" w:cs="Arial"/>
                <w:color w:val="000000" w:themeColor="text1"/>
                <w:sz w:val="22"/>
                <w:lang w:eastAsia="es-ES"/>
              </w:rPr>
              <w:t xml:space="preserve">Al oferente que acredite </w:t>
            </w:r>
            <w:proofErr w:type="spellStart"/>
            <w:r w:rsidRPr="00A6505D">
              <w:rPr>
                <w:rFonts w:ascii="Arial" w:hAnsi="Arial" w:cs="Arial"/>
                <w:color w:val="000000" w:themeColor="text1"/>
                <w:sz w:val="22"/>
                <w:lang w:eastAsia="es-ES"/>
              </w:rPr>
              <w:t>Service</w:t>
            </w:r>
            <w:proofErr w:type="spellEnd"/>
            <w:r w:rsidRPr="00A6505D">
              <w:rPr>
                <w:rFonts w:ascii="Arial" w:hAnsi="Arial" w:cs="Arial"/>
                <w:color w:val="000000" w:themeColor="text1"/>
                <w:sz w:val="22"/>
                <w:lang w:eastAsia="es-ES"/>
              </w:rPr>
              <w:t xml:space="preserve"> Microsoft AZURE DEVOPS, </w:t>
            </w:r>
            <w:proofErr w:type="spellStart"/>
            <w:r w:rsidRPr="00A6505D">
              <w:rPr>
                <w:rFonts w:ascii="Arial" w:hAnsi="Arial" w:cs="Arial"/>
                <w:color w:val="000000" w:themeColor="text1"/>
                <w:sz w:val="22"/>
                <w:lang w:eastAsia="es-ES"/>
              </w:rPr>
              <w:t>type</w:t>
            </w:r>
            <w:proofErr w:type="spellEnd"/>
            <w:r w:rsidRPr="00A6505D">
              <w:rPr>
                <w:rFonts w:ascii="Arial" w:hAnsi="Arial" w:cs="Arial"/>
                <w:color w:val="000000" w:themeColor="text1"/>
                <w:sz w:val="22"/>
                <w:lang w:eastAsia="es-ES"/>
              </w:rPr>
              <w:t xml:space="preserve">: AZURE Pipelines, </w:t>
            </w:r>
            <w:proofErr w:type="spellStart"/>
            <w:r w:rsidRPr="00A6505D">
              <w:rPr>
                <w:rFonts w:ascii="Arial" w:hAnsi="Arial" w:cs="Arial"/>
                <w:color w:val="000000" w:themeColor="text1"/>
                <w:sz w:val="22"/>
                <w:lang w:eastAsia="es-ES"/>
              </w:rPr>
              <w:t>Resource</w:t>
            </w:r>
            <w:proofErr w:type="spellEnd"/>
            <w:r w:rsidRPr="00A6505D">
              <w:rPr>
                <w:rFonts w:ascii="Arial" w:hAnsi="Arial" w:cs="Arial"/>
                <w:color w:val="000000" w:themeColor="text1"/>
                <w:sz w:val="22"/>
                <w:lang w:eastAsia="es-ES"/>
              </w:rPr>
              <w:t xml:space="preserve">: </w:t>
            </w:r>
            <w:proofErr w:type="spellStart"/>
            <w:r w:rsidRPr="00A6505D">
              <w:rPr>
                <w:rFonts w:ascii="Arial" w:hAnsi="Arial" w:cs="Arial"/>
                <w:color w:val="000000" w:themeColor="text1"/>
                <w:sz w:val="22"/>
                <w:lang w:eastAsia="es-ES"/>
              </w:rPr>
              <w:t>Self-Hosted</w:t>
            </w:r>
            <w:proofErr w:type="spellEnd"/>
            <w:r w:rsidRPr="00A6505D">
              <w:rPr>
                <w:rFonts w:ascii="Arial" w:hAnsi="Arial" w:cs="Arial"/>
                <w:color w:val="000000" w:themeColor="text1"/>
                <w:sz w:val="22"/>
                <w:lang w:eastAsia="es-ES"/>
              </w:rPr>
              <w:t xml:space="preserve"> CI/CD </w:t>
            </w:r>
            <w:proofErr w:type="spellStart"/>
            <w:r w:rsidRPr="00A6505D">
              <w:rPr>
                <w:rFonts w:ascii="Arial" w:hAnsi="Arial" w:cs="Arial"/>
                <w:color w:val="000000" w:themeColor="text1"/>
                <w:sz w:val="22"/>
                <w:lang w:eastAsia="es-ES"/>
              </w:rPr>
              <w:t>Concurrent</w:t>
            </w:r>
            <w:proofErr w:type="spellEnd"/>
            <w:r w:rsidRPr="00A6505D">
              <w:rPr>
                <w:rFonts w:ascii="Arial" w:hAnsi="Arial" w:cs="Arial"/>
                <w:color w:val="000000" w:themeColor="text1"/>
                <w:sz w:val="22"/>
                <w:lang w:eastAsia="es-ES"/>
              </w:rPr>
              <w:t xml:space="preserve"> Job, </w:t>
            </w:r>
            <w:proofErr w:type="spellStart"/>
            <w:r w:rsidRPr="00A6505D">
              <w:rPr>
                <w:rFonts w:ascii="Arial" w:hAnsi="Arial" w:cs="Arial"/>
                <w:color w:val="000000" w:themeColor="text1"/>
                <w:sz w:val="22"/>
                <w:lang w:eastAsia="es-ES"/>
              </w:rPr>
              <w:t>two</w:t>
            </w:r>
            <w:proofErr w:type="spellEnd"/>
            <w:r w:rsidRPr="00A6505D">
              <w:rPr>
                <w:rFonts w:ascii="Arial" w:hAnsi="Arial" w:cs="Arial"/>
                <w:color w:val="000000" w:themeColor="text1"/>
                <w:sz w:val="22"/>
                <w:lang w:eastAsia="es-ES"/>
              </w:rPr>
              <w:t xml:space="preserve"> Hosts, durante la ejecución del contrato, se le asignara puntaje técnico.</w:t>
            </w:r>
          </w:p>
        </w:tc>
        <w:tc>
          <w:tcPr>
            <w:tcW w:w="815" w:type="dxa"/>
            <w:vAlign w:val="center"/>
          </w:tcPr>
          <w:p w14:paraId="0B3FB2DE" w14:textId="77777777" w:rsidR="00963816" w:rsidRPr="00A6505D" w:rsidRDefault="00963816" w:rsidP="001474AF">
            <w:pPr>
              <w:ind w:left="360" w:hanging="360"/>
              <w:jc w:val="center"/>
              <w:rPr>
                <w:rFonts w:ascii="Arial" w:hAnsi="Arial" w:cs="Arial"/>
                <w:color w:val="000000" w:themeColor="text1"/>
                <w:sz w:val="22"/>
              </w:rPr>
            </w:pPr>
            <w:r w:rsidRPr="00A6505D">
              <w:rPr>
                <w:rFonts w:ascii="Arial" w:hAnsi="Arial" w:cs="Arial"/>
                <w:color w:val="000000" w:themeColor="text1"/>
                <w:sz w:val="22"/>
              </w:rPr>
              <w:t>1</w:t>
            </w:r>
          </w:p>
        </w:tc>
        <w:tc>
          <w:tcPr>
            <w:tcW w:w="1750" w:type="dxa"/>
            <w:vAlign w:val="center"/>
          </w:tcPr>
          <w:p w14:paraId="25BD95C3" w14:textId="77777777" w:rsidR="00963816" w:rsidRPr="00A6505D" w:rsidRDefault="00963816" w:rsidP="001474AF">
            <w:pPr>
              <w:ind w:left="360" w:hanging="360"/>
              <w:jc w:val="center"/>
              <w:rPr>
                <w:rFonts w:ascii="Arial" w:hAnsi="Arial" w:cs="Arial"/>
                <w:color w:val="000000" w:themeColor="text1"/>
                <w:sz w:val="22"/>
              </w:rPr>
            </w:pPr>
            <w:r w:rsidRPr="00A6505D">
              <w:rPr>
                <w:rFonts w:ascii="Arial" w:hAnsi="Arial" w:cs="Arial"/>
                <w:color w:val="000000" w:themeColor="text1"/>
                <w:sz w:val="22"/>
              </w:rPr>
              <w:t>200 PUNTOS</w:t>
            </w:r>
          </w:p>
        </w:tc>
      </w:tr>
      <w:tr w:rsidR="00A6505D" w:rsidRPr="00A6505D" w14:paraId="4AB5BB03" w14:textId="77777777" w:rsidTr="00963816">
        <w:trPr>
          <w:trHeight w:val="281"/>
          <w:jc w:val="center"/>
        </w:trPr>
        <w:tc>
          <w:tcPr>
            <w:tcW w:w="7104" w:type="dxa"/>
            <w:gridSpan w:val="3"/>
            <w:vAlign w:val="center"/>
          </w:tcPr>
          <w:p w14:paraId="7AE83809" w14:textId="77777777" w:rsidR="00963816" w:rsidRPr="00A6505D" w:rsidRDefault="00963816" w:rsidP="001474AF">
            <w:pPr>
              <w:ind w:left="360" w:hanging="360"/>
              <w:jc w:val="center"/>
              <w:rPr>
                <w:rFonts w:ascii="Arial" w:hAnsi="Arial" w:cs="Arial"/>
                <w:color w:val="000000" w:themeColor="text1"/>
                <w:sz w:val="22"/>
              </w:rPr>
            </w:pPr>
            <w:r w:rsidRPr="00A6505D">
              <w:rPr>
                <w:rFonts w:ascii="Arial" w:hAnsi="Arial" w:cs="Arial"/>
                <w:color w:val="000000" w:themeColor="text1"/>
                <w:sz w:val="22"/>
              </w:rPr>
              <w:t>TOTAL</w:t>
            </w:r>
          </w:p>
        </w:tc>
        <w:tc>
          <w:tcPr>
            <w:tcW w:w="1750" w:type="dxa"/>
            <w:vAlign w:val="center"/>
          </w:tcPr>
          <w:p w14:paraId="39BAB4C5" w14:textId="77777777" w:rsidR="00963816" w:rsidRPr="00A6505D" w:rsidRDefault="00963816" w:rsidP="001474AF">
            <w:pPr>
              <w:ind w:left="360" w:hanging="360"/>
              <w:jc w:val="center"/>
              <w:rPr>
                <w:rFonts w:ascii="Arial" w:hAnsi="Arial" w:cs="Arial"/>
                <w:color w:val="000000" w:themeColor="text1"/>
                <w:sz w:val="22"/>
              </w:rPr>
            </w:pPr>
            <w:r w:rsidRPr="00A6505D">
              <w:rPr>
                <w:rFonts w:ascii="Arial" w:hAnsi="Arial" w:cs="Arial"/>
                <w:color w:val="000000" w:themeColor="text1"/>
                <w:sz w:val="22"/>
              </w:rPr>
              <w:t>400 PUNTOS</w:t>
            </w:r>
          </w:p>
        </w:tc>
      </w:tr>
    </w:tbl>
    <w:p w14:paraId="38D44CF0" w14:textId="77777777" w:rsidR="00963816" w:rsidRPr="00A6505D" w:rsidRDefault="00963816" w:rsidP="00963816">
      <w:pPr>
        <w:autoSpaceDE w:val="0"/>
        <w:autoSpaceDN w:val="0"/>
        <w:adjustRightInd w:val="0"/>
        <w:jc w:val="both"/>
        <w:rPr>
          <w:rFonts w:ascii="Arial" w:hAnsi="Arial" w:cs="Arial"/>
          <w:color w:val="000000" w:themeColor="text1"/>
        </w:rPr>
      </w:pPr>
    </w:p>
    <w:p w14:paraId="43986DC7" w14:textId="77777777" w:rsidR="00963816" w:rsidRPr="00A6505D" w:rsidRDefault="00963816" w:rsidP="00963816">
      <w:pPr>
        <w:jc w:val="both"/>
        <w:rPr>
          <w:rFonts w:ascii="Arial" w:eastAsia="DejaVu Sans" w:hAnsi="Arial" w:cs="Arial"/>
          <w:color w:val="000000" w:themeColor="text1"/>
          <w:kern w:val="3"/>
        </w:rPr>
      </w:pPr>
      <w:bookmarkStart w:id="166" w:name="_Hlk99089364"/>
      <w:bookmarkStart w:id="167" w:name="_Hlk105750019"/>
      <w:r w:rsidRPr="00A6505D">
        <w:rPr>
          <w:rFonts w:ascii="Arial" w:hAnsi="Arial" w:cs="Arial"/>
          <w:b/>
          <w:bCs/>
          <w:color w:val="000000" w:themeColor="text1"/>
        </w:rPr>
        <w:t>NOTA 1</w:t>
      </w:r>
      <w:r w:rsidRPr="00A6505D">
        <w:rPr>
          <w:rFonts w:ascii="Arial" w:hAnsi="Arial" w:cs="Arial"/>
          <w:color w:val="000000" w:themeColor="text1"/>
        </w:rPr>
        <w:t>: Para el proponente que ofrezca los TRES (3) ítems en la ponderación técnica adicional el puntaje máximo será de cuatrocientos (</w:t>
      </w:r>
      <w:r w:rsidRPr="00A6505D">
        <w:rPr>
          <w:rFonts w:ascii="Arial" w:eastAsia="DejaVu Sans" w:hAnsi="Arial" w:cs="Arial"/>
          <w:color w:val="000000" w:themeColor="text1"/>
          <w:kern w:val="3"/>
        </w:rPr>
        <w:t xml:space="preserve">400) puntos, sin requerirse de un puntaje mínimo para la elegibilidad de la propuesta. </w:t>
      </w:r>
    </w:p>
    <w:p w14:paraId="49B835EC" w14:textId="77777777" w:rsidR="00963816" w:rsidRPr="00A6505D" w:rsidRDefault="00963816" w:rsidP="00963816">
      <w:pPr>
        <w:jc w:val="both"/>
        <w:rPr>
          <w:rFonts w:ascii="Arial" w:eastAsia="DejaVu Sans" w:hAnsi="Arial" w:cs="Arial"/>
          <w:color w:val="000000" w:themeColor="text1"/>
          <w:kern w:val="3"/>
        </w:rPr>
      </w:pPr>
    </w:p>
    <w:p w14:paraId="3AF97547" w14:textId="77777777" w:rsidR="00963816" w:rsidRPr="00A6505D" w:rsidRDefault="00963816" w:rsidP="00963816">
      <w:pPr>
        <w:jc w:val="both"/>
        <w:rPr>
          <w:rFonts w:ascii="Arial" w:hAnsi="Arial" w:cs="Arial"/>
          <w:bCs/>
          <w:color w:val="000000" w:themeColor="text1"/>
        </w:rPr>
      </w:pPr>
      <w:r w:rsidRPr="00A6505D">
        <w:rPr>
          <w:rFonts w:ascii="Arial" w:hAnsi="Arial" w:cs="Arial"/>
          <w:b/>
          <w:bCs/>
          <w:color w:val="000000" w:themeColor="text1"/>
        </w:rPr>
        <w:t xml:space="preserve">NOTA 2: </w:t>
      </w:r>
      <w:r w:rsidRPr="00A6505D">
        <w:rPr>
          <w:rFonts w:ascii="Arial" w:hAnsi="Arial" w:cs="Arial"/>
          <w:bCs/>
          <w:color w:val="000000" w:themeColor="text1"/>
        </w:rPr>
        <w:t xml:space="preserve">Para el proponente que ofrezca menos de los </w:t>
      </w:r>
      <w:r w:rsidRPr="00A6505D">
        <w:rPr>
          <w:rFonts w:ascii="Arial" w:hAnsi="Arial" w:cs="Arial"/>
          <w:color w:val="000000" w:themeColor="text1"/>
        </w:rPr>
        <w:t xml:space="preserve">TRES (3) </w:t>
      </w:r>
      <w:r w:rsidRPr="00A6505D">
        <w:rPr>
          <w:rFonts w:ascii="Arial" w:hAnsi="Arial" w:cs="Arial"/>
          <w:bCs/>
          <w:color w:val="000000" w:themeColor="text1"/>
        </w:rPr>
        <w:t xml:space="preserve">ítems, en la ponderación técnica el puntaje adicional será la sumatoria de los puntos de cada ítem, </w:t>
      </w:r>
      <w:r w:rsidRPr="00A6505D">
        <w:rPr>
          <w:rFonts w:ascii="Arial" w:eastAsia="DejaVu Sans" w:hAnsi="Arial" w:cs="Arial"/>
          <w:color w:val="000000" w:themeColor="text1"/>
          <w:kern w:val="3"/>
        </w:rPr>
        <w:t>sin requerirse de un puntaje mínimo para la elegibilidad de la propuesta.</w:t>
      </w:r>
    </w:p>
    <w:p w14:paraId="0F14F6C5" w14:textId="77777777" w:rsidR="00963816" w:rsidRPr="00A6505D" w:rsidRDefault="00963816" w:rsidP="00963816">
      <w:pPr>
        <w:jc w:val="both"/>
        <w:rPr>
          <w:rFonts w:ascii="Arial" w:hAnsi="Arial" w:cs="Arial"/>
          <w:b/>
          <w:bCs/>
          <w:color w:val="000000" w:themeColor="text1"/>
        </w:rPr>
      </w:pPr>
    </w:p>
    <w:p w14:paraId="324B8C1B" w14:textId="77777777" w:rsidR="00963816" w:rsidRPr="00A6505D" w:rsidRDefault="00963816" w:rsidP="00963816">
      <w:pPr>
        <w:jc w:val="both"/>
        <w:rPr>
          <w:rFonts w:ascii="Arial" w:hAnsi="Arial" w:cs="Arial"/>
          <w:bCs/>
          <w:color w:val="000000" w:themeColor="text1"/>
        </w:rPr>
      </w:pPr>
      <w:r w:rsidRPr="00A6505D">
        <w:rPr>
          <w:rFonts w:ascii="Arial" w:hAnsi="Arial" w:cs="Arial"/>
          <w:b/>
          <w:bCs/>
          <w:color w:val="000000" w:themeColor="text1"/>
        </w:rPr>
        <w:t>NOTA 3</w:t>
      </w:r>
      <w:r w:rsidRPr="00A6505D">
        <w:rPr>
          <w:rFonts w:ascii="Arial" w:hAnsi="Arial" w:cs="Arial"/>
          <w:bCs/>
          <w:color w:val="000000" w:themeColor="text1"/>
        </w:rPr>
        <w:t>: E</w:t>
      </w:r>
      <w:r w:rsidRPr="00A6505D">
        <w:rPr>
          <w:rFonts w:ascii="Arial" w:eastAsia="DejaVu Sans" w:hAnsi="Arial" w:cs="Arial"/>
          <w:color w:val="000000" w:themeColor="text1"/>
          <w:kern w:val="3"/>
        </w:rPr>
        <w:t>l proponente que no ofrezca lo anteriormente mencionado obtendrá cero (0) puntos y</w:t>
      </w:r>
      <w:r w:rsidRPr="00A6505D">
        <w:rPr>
          <w:rFonts w:ascii="Arial" w:hAnsi="Arial" w:cs="Arial"/>
          <w:color w:val="000000" w:themeColor="text1"/>
        </w:rPr>
        <w:t xml:space="preserve"> no constituye factor excluyente</w:t>
      </w:r>
    </w:p>
    <w:p w14:paraId="174AA58D" w14:textId="77777777" w:rsidR="00963816" w:rsidRPr="00A6505D" w:rsidRDefault="00963816" w:rsidP="00963816">
      <w:pPr>
        <w:jc w:val="both"/>
        <w:rPr>
          <w:rFonts w:ascii="Arial" w:hAnsi="Arial" w:cs="Arial"/>
          <w:bCs/>
          <w:color w:val="000000" w:themeColor="text1"/>
        </w:rPr>
      </w:pPr>
    </w:p>
    <w:p w14:paraId="25BDDF7A" w14:textId="77777777" w:rsidR="00963816" w:rsidRPr="00A6505D" w:rsidRDefault="00963816" w:rsidP="00963816">
      <w:pPr>
        <w:jc w:val="both"/>
        <w:rPr>
          <w:rFonts w:ascii="Arial" w:hAnsi="Arial" w:cs="Arial"/>
          <w:b/>
          <w:bCs/>
          <w:color w:val="000000" w:themeColor="text1"/>
        </w:rPr>
      </w:pPr>
      <w:r w:rsidRPr="00A6505D">
        <w:rPr>
          <w:rFonts w:ascii="Arial" w:hAnsi="Arial" w:cs="Arial"/>
          <w:b/>
          <w:bCs/>
          <w:color w:val="000000" w:themeColor="text1"/>
        </w:rPr>
        <w:t>NOTA 4:</w:t>
      </w:r>
      <w:r w:rsidRPr="00A6505D">
        <w:rPr>
          <w:rFonts w:ascii="Arial" w:eastAsia="DejaVu Sans" w:hAnsi="Arial" w:cs="Arial"/>
          <w:color w:val="000000" w:themeColor="text1"/>
          <w:kern w:val="3"/>
        </w:rPr>
        <w:t xml:space="preserve"> </w:t>
      </w:r>
      <w:r w:rsidRPr="00A6505D">
        <w:rPr>
          <w:rFonts w:ascii="Arial" w:hAnsi="Arial" w:cs="Arial"/>
          <w:color w:val="000000" w:themeColor="text1"/>
        </w:rPr>
        <w:t>Los aspectos técnicos objeto de ponderación y los criterios de calificación se darán única y exclusivamente cuando se hayan superado las especificaciones técnicas mínimas excluyentes, la verificación jurídica y la verificación financiera</w:t>
      </w:r>
    </w:p>
    <w:p w14:paraId="00330937" w14:textId="77777777" w:rsidR="00963816" w:rsidRPr="00A6505D" w:rsidRDefault="00963816" w:rsidP="00963816">
      <w:pPr>
        <w:jc w:val="both"/>
        <w:rPr>
          <w:rFonts w:ascii="Arial" w:eastAsia="DejaVu Sans" w:hAnsi="Arial" w:cs="Arial"/>
          <w:color w:val="000000" w:themeColor="text1"/>
          <w:kern w:val="3"/>
        </w:rPr>
      </w:pPr>
    </w:p>
    <w:p w14:paraId="40F537CE" w14:textId="77777777" w:rsidR="00963816" w:rsidRPr="00A6505D" w:rsidRDefault="00963816" w:rsidP="00963816">
      <w:pPr>
        <w:jc w:val="both"/>
        <w:rPr>
          <w:rFonts w:ascii="Arial" w:hAnsi="Arial" w:cs="Arial"/>
          <w:b/>
          <w:bCs/>
          <w:color w:val="000000" w:themeColor="text1"/>
        </w:rPr>
      </w:pPr>
      <w:r w:rsidRPr="00A6505D">
        <w:rPr>
          <w:rFonts w:ascii="Arial" w:hAnsi="Arial" w:cs="Arial"/>
          <w:b/>
          <w:bCs/>
          <w:color w:val="000000" w:themeColor="text1"/>
        </w:rPr>
        <w:t>NOTA 5:</w:t>
      </w:r>
      <w:r w:rsidRPr="00A6505D">
        <w:rPr>
          <w:rFonts w:ascii="Arial" w:eastAsia="DejaVu Sans" w:hAnsi="Arial" w:cs="Arial"/>
          <w:color w:val="000000" w:themeColor="text1"/>
          <w:kern w:val="3"/>
        </w:rPr>
        <w:t xml:space="preserve"> </w:t>
      </w:r>
      <w:r w:rsidRPr="00A6505D">
        <w:rPr>
          <w:rFonts w:ascii="Arial" w:hAnsi="Arial" w:cs="Arial"/>
          <w:color w:val="000000" w:themeColor="text1"/>
        </w:rPr>
        <w:t xml:space="preserve">El </w:t>
      </w:r>
      <w:r w:rsidRPr="00A6505D">
        <w:rPr>
          <w:rFonts w:ascii="Arial" w:hAnsi="Arial" w:cs="Arial"/>
          <w:bCs/>
          <w:color w:val="000000" w:themeColor="text1"/>
        </w:rPr>
        <w:t xml:space="preserve">Ministerio de Defensa Nacional – Comando General de las Fuerzas Militares - Dirección General de Sanidad Militar, no </w:t>
      </w:r>
      <w:r w:rsidRPr="00A6505D">
        <w:rPr>
          <w:rFonts w:ascii="Arial" w:hAnsi="Arial" w:cs="Arial"/>
          <w:color w:val="000000" w:themeColor="text1"/>
        </w:rPr>
        <w:t>realizará ningún tipo de requerimiento, teniendo en cuenta que los factores de ponderación son un factor de escogencia de las ofertas y por ende no son subsanables</w:t>
      </w:r>
    </w:p>
    <w:p w14:paraId="1A6AB5DA" w14:textId="77777777" w:rsidR="00963816" w:rsidRPr="00A6505D" w:rsidRDefault="00963816" w:rsidP="00963816">
      <w:pPr>
        <w:autoSpaceDE w:val="0"/>
        <w:autoSpaceDN w:val="0"/>
        <w:adjustRightInd w:val="0"/>
        <w:jc w:val="both"/>
        <w:rPr>
          <w:rFonts w:ascii="Arial" w:hAnsi="Arial" w:cs="Arial"/>
          <w:b/>
          <w:bCs/>
          <w:color w:val="000000" w:themeColor="text1"/>
        </w:rPr>
      </w:pPr>
    </w:p>
    <w:p w14:paraId="0ACF3029" w14:textId="77777777" w:rsidR="00963816" w:rsidRPr="00A6505D" w:rsidRDefault="00963816" w:rsidP="00963816">
      <w:pPr>
        <w:autoSpaceDE w:val="0"/>
        <w:autoSpaceDN w:val="0"/>
        <w:adjustRightInd w:val="0"/>
        <w:jc w:val="both"/>
        <w:rPr>
          <w:rFonts w:ascii="Arial" w:hAnsi="Arial" w:cs="Arial"/>
          <w:bCs/>
          <w:color w:val="000000" w:themeColor="text1"/>
        </w:rPr>
      </w:pPr>
      <w:r w:rsidRPr="00A6505D">
        <w:rPr>
          <w:rFonts w:ascii="Arial" w:hAnsi="Arial" w:cs="Arial"/>
          <w:b/>
          <w:bCs/>
          <w:color w:val="000000" w:themeColor="text1"/>
        </w:rPr>
        <w:t>NOTA 6:</w:t>
      </w:r>
      <w:r w:rsidRPr="00A6505D">
        <w:rPr>
          <w:rFonts w:ascii="Arial" w:hAnsi="Arial" w:cs="Arial"/>
          <w:color w:val="000000" w:themeColor="text1"/>
        </w:rPr>
        <w:t xml:space="preserve"> Los factores de ponderación son opcionales no son obligatorios y su ofrecimiento no genera costo económico adicional para El </w:t>
      </w:r>
      <w:r w:rsidRPr="00A6505D">
        <w:rPr>
          <w:rFonts w:ascii="Arial" w:hAnsi="Arial" w:cs="Arial"/>
          <w:bCs/>
          <w:color w:val="000000" w:themeColor="text1"/>
        </w:rPr>
        <w:t>Ministerio de Defensa Nacional – Comando General de las Fuerzas Militares - Dirección General de Sanidad Militar</w:t>
      </w:r>
      <w:bookmarkEnd w:id="166"/>
      <w:r w:rsidRPr="00A6505D">
        <w:rPr>
          <w:rFonts w:ascii="Arial" w:hAnsi="Arial" w:cs="Arial"/>
          <w:bCs/>
          <w:color w:val="000000" w:themeColor="text1"/>
        </w:rPr>
        <w:t>.</w:t>
      </w:r>
    </w:p>
    <w:bookmarkEnd w:id="167"/>
    <w:p w14:paraId="0DC0552B" w14:textId="1CCE01E0" w:rsidR="00983AC6" w:rsidRPr="00A6505D" w:rsidRDefault="00983AC6" w:rsidP="009A4F53">
      <w:pPr>
        <w:autoSpaceDE w:val="0"/>
        <w:autoSpaceDN w:val="0"/>
        <w:adjustRightInd w:val="0"/>
        <w:spacing w:after="0"/>
        <w:jc w:val="both"/>
        <w:rPr>
          <w:rFonts w:ascii="Arial" w:hAnsi="Arial" w:cs="Arial"/>
          <w:color w:val="000000" w:themeColor="text1"/>
        </w:rPr>
      </w:pPr>
    </w:p>
    <w:p w14:paraId="06A091B1" w14:textId="77777777" w:rsidR="009A4F53" w:rsidRPr="00A6505D" w:rsidRDefault="009A4F53" w:rsidP="008C0FDC">
      <w:pPr>
        <w:pStyle w:val="Prrafodelista"/>
        <w:keepNext/>
        <w:numPr>
          <w:ilvl w:val="3"/>
          <w:numId w:val="29"/>
        </w:numPr>
        <w:spacing w:after="0"/>
        <w:ind w:left="851" w:firstLine="0"/>
        <w:jc w:val="both"/>
        <w:outlineLvl w:val="0"/>
        <w:rPr>
          <w:rFonts w:ascii="Arial" w:hAnsi="Arial" w:cs="Arial"/>
          <w:b/>
          <w:bCs/>
          <w:color w:val="000000" w:themeColor="text1"/>
          <w:kern w:val="32"/>
        </w:rPr>
      </w:pPr>
      <w:bookmarkStart w:id="168" w:name="_Toc68685871"/>
      <w:bookmarkStart w:id="169" w:name="_Toc68685946"/>
      <w:bookmarkStart w:id="170" w:name="_Hlk68805980"/>
      <w:r w:rsidRPr="00A6505D">
        <w:rPr>
          <w:rFonts w:ascii="Arial" w:hAnsi="Arial" w:cs="Arial"/>
          <w:b/>
          <w:bCs/>
          <w:color w:val="000000" w:themeColor="text1"/>
          <w:kern w:val="32"/>
        </w:rPr>
        <w:t>Protección a la Industria Nacional</w:t>
      </w:r>
      <w:bookmarkEnd w:id="168"/>
      <w:bookmarkEnd w:id="169"/>
    </w:p>
    <w:bookmarkEnd w:id="170"/>
    <w:p w14:paraId="5901E8E0" w14:textId="77777777" w:rsidR="009A4F53" w:rsidRPr="00A6505D" w:rsidRDefault="009A4F53" w:rsidP="009A4F53">
      <w:pPr>
        <w:spacing w:after="0"/>
        <w:rPr>
          <w:rFonts w:ascii="Arial" w:hAnsi="Arial" w:cs="Arial"/>
          <w:color w:val="000000" w:themeColor="text1"/>
        </w:rPr>
      </w:pPr>
    </w:p>
    <w:p w14:paraId="394FAE58"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Para la evaluación del cumplimiento de la Ley 816 de 2003 “Protección a la Industria Nacional”, modificada por el Decreto 019 de 2012 y los artículos 2.2.1.2.4.1.3 y 2.2.1.2.4.2.1 del Decreto 1082 de 2015, el puntaje que se aplicará como consecuencia de la protección a la industria nacional será el siguiente: </w:t>
      </w:r>
    </w:p>
    <w:p w14:paraId="40E03F0F"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75DFFB29" w14:textId="55249FD1"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Se otorgará el 20% de la totalidad del puntaje </w:t>
      </w:r>
      <w:r w:rsidR="008E07C2" w:rsidRPr="00A6505D">
        <w:rPr>
          <w:rFonts w:ascii="Arial" w:hAnsi="Arial" w:cs="Arial"/>
          <w:color w:val="000000" w:themeColor="text1"/>
        </w:rPr>
        <w:t xml:space="preserve">económico </w:t>
      </w:r>
      <w:r w:rsidRPr="00A6505D">
        <w:rPr>
          <w:rFonts w:ascii="Arial" w:hAnsi="Arial" w:cs="Arial"/>
          <w:color w:val="000000" w:themeColor="text1"/>
        </w:rPr>
        <w:t>a oferentes de servicios de origen 100% nacional.</w:t>
      </w:r>
    </w:p>
    <w:p w14:paraId="2CB3567F"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770A10B0" w14:textId="77D37333"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Se otorgará el 10% de la totalidad del puntaje</w:t>
      </w:r>
      <w:r w:rsidR="008E07C2" w:rsidRPr="00A6505D">
        <w:rPr>
          <w:rFonts w:ascii="Arial" w:hAnsi="Arial" w:cs="Arial"/>
          <w:color w:val="000000" w:themeColor="text1"/>
        </w:rPr>
        <w:t xml:space="preserve"> económico</w:t>
      </w:r>
      <w:r w:rsidRPr="00A6505D">
        <w:rPr>
          <w:rFonts w:ascii="Arial" w:hAnsi="Arial" w:cs="Arial"/>
          <w:color w:val="000000" w:themeColor="text1"/>
        </w:rPr>
        <w:t xml:space="preserve">, a oferentes cuyos servicios originarios de los países con los que Colombia, ha negociado trato nacional en materia de compras estatales y de aquellos países en los </w:t>
      </w:r>
      <w:r w:rsidR="001413AF" w:rsidRPr="00A6505D">
        <w:rPr>
          <w:rFonts w:ascii="Arial" w:hAnsi="Arial" w:cs="Arial"/>
          <w:color w:val="000000" w:themeColor="text1"/>
        </w:rPr>
        <w:t>cuales,</w:t>
      </w:r>
      <w:r w:rsidRPr="00A6505D">
        <w:rPr>
          <w:rFonts w:ascii="Arial" w:hAnsi="Arial" w:cs="Arial"/>
          <w:color w:val="000000" w:themeColor="text1"/>
        </w:rPr>
        <w:t xml:space="preserve"> a las ofertas de bienes y servicios colombianos, se les conceda el mismo tratamiento otorgado a sus bienes y servicios nacionales. Este último caso se demostrará con la certificación expedida por el Director de </w:t>
      </w:r>
      <w:r w:rsidRPr="00A6505D">
        <w:rPr>
          <w:rFonts w:ascii="Arial" w:hAnsi="Arial" w:cs="Arial"/>
          <w:color w:val="000000" w:themeColor="text1"/>
        </w:rPr>
        <w:lastRenderedPageBreak/>
        <w:t xml:space="preserve">Asuntos Jurídicos Internacionales del Ministerio de Relaciones Exteriores, que se acompañará a la documentación que se presente. </w:t>
      </w:r>
    </w:p>
    <w:p w14:paraId="23CCD89F" w14:textId="77777777" w:rsidR="009A4F53" w:rsidRPr="00A6505D" w:rsidRDefault="009A4F53" w:rsidP="009A4F53">
      <w:pPr>
        <w:autoSpaceDE w:val="0"/>
        <w:autoSpaceDN w:val="0"/>
        <w:adjustRightInd w:val="0"/>
        <w:spacing w:after="0"/>
        <w:jc w:val="both"/>
        <w:rPr>
          <w:rFonts w:ascii="Arial" w:hAnsi="Arial" w:cs="Arial"/>
          <w:color w:val="000000" w:themeColor="text1"/>
        </w:rPr>
      </w:pPr>
    </w:p>
    <w:tbl>
      <w:tblPr>
        <w:tblStyle w:val="Tablaconcuadrcula6"/>
        <w:tblW w:w="8909" w:type="dxa"/>
        <w:jc w:val="center"/>
        <w:tblLook w:val="04A0" w:firstRow="1" w:lastRow="0" w:firstColumn="1" w:lastColumn="0" w:noHBand="0" w:noVBand="1"/>
      </w:tblPr>
      <w:tblGrid>
        <w:gridCol w:w="5660"/>
        <w:gridCol w:w="3249"/>
      </w:tblGrid>
      <w:tr w:rsidR="00A6505D" w:rsidRPr="00A6505D" w14:paraId="0C3E76F2" w14:textId="77777777" w:rsidTr="00963816">
        <w:trPr>
          <w:trHeight w:val="318"/>
          <w:jc w:val="center"/>
        </w:trPr>
        <w:tc>
          <w:tcPr>
            <w:tcW w:w="56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9F01DD" w14:textId="77777777" w:rsidR="009A4F53" w:rsidRPr="00A6505D" w:rsidRDefault="009A4F53" w:rsidP="001F13EF">
            <w:pPr>
              <w:spacing w:after="0"/>
              <w:jc w:val="center"/>
              <w:rPr>
                <w:rFonts w:ascii="Arial" w:hAnsi="Arial" w:cs="Arial"/>
                <w:color w:val="000000" w:themeColor="text1"/>
                <w:sz w:val="22"/>
                <w:szCs w:val="22"/>
                <w:lang w:val="es-CO"/>
              </w:rPr>
            </w:pPr>
            <w:r w:rsidRPr="00A6505D">
              <w:rPr>
                <w:rFonts w:ascii="Arial" w:hAnsi="Arial" w:cs="Arial"/>
                <w:b/>
                <w:bCs/>
                <w:color w:val="000000" w:themeColor="text1"/>
                <w:sz w:val="22"/>
                <w:szCs w:val="22"/>
                <w:lang w:val="es-CO"/>
              </w:rPr>
              <w:t>PROTECCIÓN A LA INDUSTRIA NACIONAL</w:t>
            </w:r>
          </w:p>
        </w:tc>
        <w:tc>
          <w:tcPr>
            <w:tcW w:w="32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17344E" w14:textId="77777777" w:rsidR="009A4F53" w:rsidRPr="00A6505D" w:rsidRDefault="009A4F53" w:rsidP="001F13EF">
            <w:pPr>
              <w:spacing w:after="0"/>
              <w:jc w:val="center"/>
              <w:rPr>
                <w:rFonts w:ascii="Arial" w:hAnsi="Arial" w:cs="Arial"/>
                <w:color w:val="000000" w:themeColor="text1"/>
                <w:sz w:val="22"/>
                <w:szCs w:val="22"/>
                <w:lang w:val="es-CO"/>
              </w:rPr>
            </w:pPr>
            <w:r w:rsidRPr="00A6505D">
              <w:rPr>
                <w:rFonts w:ascii="Arial" w:hAnsi="Arial" w:cs="Arial"/>
                <w:b/>
                <w:bCs/>
                <w:color w:val="000000" w:themeColor="text1"/>
                <w:sz w:val="22"/>
                <w:szCs w:val="22"/>
                <w:lang w:val="es-CO"/>
              </w:rPr>
              <w:t>PUNTAJE MÁXIMO</w:t>
            </w:r>
          </w:p>
        </w:tc>
      </w:tr>
      <w:tr w:rsidR="00A6505D" w:rsidRPr="00A6505D" w14:paraId="46703234" w14:textId="77777777" w:rsidTr="00963816">
        <w:trPr>
          <w:trHeight w:val="717"/>
          <w:jc w:val="center"/>
        </w:trPr>
        <w:tc>
          <w:tcPr>
            <w:tcW w:w="5660" w:type="dxa"/>
            <w:tcBorders>
              <w:top w:val="single" w:sz="4" w:space="0" w:color="auto"/>
              <w:left w:val="single" w:sz="4" w:space="0" w:color="auto"/>
              <w:bottom w:val="single" w:sz="4" w:space="0" w:color="auto"/>
              <w:right w:val="single" w:sz="4" w:space="0" w:color="auto"/>
            </w:tcBorders>
            <w:hideMark/>
          </w:tcPr>
          <w:p w14:paraId="5365D6E3" w14:textId="77777777" w:rsidR="009A4F53" w:rsidRPr="00A6505D" w:rsidRDefault="009A4F53" w:rsidP="001F13EF">
            <w:pPr>
              <w:autoSpaceDE w:val="0"/>
              <w:autoSpaceDN w:val="0"/>
              <w:adjustRightInd w:val="0"/>
              <w:spacing w:after="0"/>
              <w:jc w:val="both"/>
              <w:rPr>
                <w:rFonts w:ascii="Arial" w:hAnsi="Arial" w:cs="Arial"/>
                <w:color w:val="000000" w:themeColor="text1"/>
                <w:sz w:val="22"/>
                <w:szCs w:val="22"/>
                <w:lang w:val="es-CO"/>
              </w:rPr>
            </w:pPr>
            <w:r w:rsidRPr="00A6505D">
              <w:rPr>
                <w:rFonts w:ascii="Arial" w:hAnsi="Arial" w:cs="Arial"/>
                <w:color w:val="000000" w:themeColor="text1"/>
                <w:sz w:val="22"/>
                <w:szCs w:val="22"/>
              </w:rPr>
              <w:t>El oferente cuya oferta de bienes y/o servicios de origen 100% nacional, oferentes de bienes y/o servicios provenientes de estados con los cuales Colombia tenga acuerdos comerciales y oferentes de bienes y/o servicios extranjeros que acrediten reciprocidad, de acuerdo con la legislación nacional.</w:t>
            </w:r>
          </w:p>
        </w:tc>
        <w:tc>
          <w:tcPr>
            <w:tcW w:w="3249" w:type="dxa"/>
            <w:tcBorders>
              <w:top w:val="single" w:sz="4" w:space="0" w:color="auto"/>
              <w:left w:val="single" w:sz="4" w:space="0" w:color="auto"/>
              <w:bottom w:val="single" w:sz="4" w:space="0" w:color="auto"/>
              <w:right w:val="single" w:sz="4" w:space="0" w:color="auto"/>
            </w:tcBorders>
            <w:vAlign w:val="center"/>
            <w:hideMark/>
          </w:tcPr>
          <w:p w14:paraId="04F1AC6B" w14:textId="77777777" w:rsidR="009A4F53" w:rsidRPr="00A6505D" w:rsidRDefault="009A4F53" w:rsidP="001F13EF">
            <w:pPr>
              <w:autoSpaceDE w:val="0"/>
              <w:autoSpaceDN w:val="0"/>
              <w:adjustRightInd w:val="0"/>
              <w:spacing w:after="0"/>
              <w:jc w:val="center"/>
              <w:rPr>
                <w:rFonts w:ascii="Arial" w:hAnsi="Arial" w:cs="Arial"/>
                <w:color w:val="000000" w:themeColor="text1"/>
                <w:sz w:val="22"/>
                <w:szCs w:val="22"/>
                <w:lang w:val="es-CO"/>
              </w:rPr>
            </w:pPr>
            <w:r w:rsidRPr="00A6505D">
              <w:rPr>
                <w:rFonts w:ascii="Arial" w:hAnsi="Arial" w:cs="Arial"/>
                <w:color w:val="000000" w:themeColor="text1"/>
                <w:sz w:val="22"/>
                <w:szCs w:val="22"/>
                <w:lang w:val="es-CO"/>
              </w:rPr>
              <w:t>20%</w:t>
            </w:r>
          </w:p>
        </w:tc>
      </w:tr>
      <w:tr w:rsidR="00A6505D" w:rsidRPr="00A6505D" w14:paraId="714D2CB5" w14:textId="77777777" w:rsidTr="00963816">
        <w:trPr>
          <w:trHeight w:val="904"/>
          <w:jc w:val="center"/>
        </w:trPr>
        <w:tc>
          <w:tcPr>
            <w:tcW w:w="5660" w:type="dxa"/>
            <w:tcBorders>
              <w:top w:val="single" w:sz="4" w:space="0" w:color="auto"/>
              <w:left w:val="single" w:sz="4" w:space="0" w:color="auto"/>
              <w:bottom w:val="single" w:sz="4" w:space="0" w:color="auto"/>
              <w:right w:val="single" w:sz="4" w:space="0" w:color="auto"/>
            </w:tcBorders>
            <w:hideMark/>
          </w:tcPr>
          <w:p w14:paraId="5942CA9B" w14:textId="77777777" w:rsidR="009A4F53" w:rsidRPr="00A6505D" w:rsidRDefault="009A4F53" w:rsidP="001F13EF">
            <w:pPr>
              <w:autoSpaceDE w:val="0"/>
              <w:autoSpaceDN w:val="0"/>
              <w:adjustRightInd w:val="0"/>
              <w:spacing w:after="0"/>
              <w:jc w:val="both"/>
              <w:rPr>
                <w:rFonts w:ascii="Arial" w:hAnsi="Arial" w:cs="Arial"/>
                <w:color w:val="000000" w:themeColor="text1"/>
                <w:sz w:val="22"/>
                <w:szCs w:val="22"/>
                <w:lang w:val="es-CO"/>
              </w:rPr>
            </w:pPr>
            <w:r w:rsidRPr="00A6505D">
              <w:rPr>
                <w:rFonts w:ascii="Arial" w:hAnsi="Arial" w:cs="Arial"/>
                <w:color w:val="000000" w:themeColor="text1"/>
                <w:sz w:val="22"/>
                <w:szCs w:val="22"/>
              </w:rPr>
              <w:t>Tratándose de proponentes extranjeros a quienes no les aplique el principio de reciprocidad, pero que incorpore bienes y/o servicios extranjeros acreditados (con componente nacional).</w:t>
            </w:r>
          </w:p>
        </w:tc>
        <w:tc>
          <w:tcPr>
            <w:tcW w:w="3249" w:type="dxa"/>
            <w:tcBorders>
              <w:top w:val="single" w:sz="4" w:space="0" w:color="auto"/>
              <w:left w:val="single" w:sz="4" w:space="0" w:color="auto"/>
              <w:bottom w:val="single" w:sz="4" w:space="0" w:color="auto"/>
              <w:right w:val="single" w:sz="4" w:space="0" w:color="auto"/>
            </w:tcBorders>
            <w:vAlign w:val="center"/>
            <w:hideMark/>
          </w:tcPr>
          <w:p w14:paraId="726394B7" w14:textId="77777777" w:rsidR="009A4F53" w:rsidRPr="00A6505D" w:rsidRDefault="009A4F53" w:rsidP="001F13EF">
            <w:pPr>
              <w:autoSpaceDE w:val="0"/>
              <w:autoSpaceDN w:val="0"/>
              <w:adjustRightInd w:val="0"/>
              <w:spacing w:after="0"/>
              <w:jc w:val="center"/>
              <w:rPr>
                <w:rFonts w:ascii="Arial" w:hAnsi="Arial" w:cs="Arial"/>
                <w:color w:val="000000" w:themeColor="text1"/>
                <w:sz w:val="22"/>
                <w:szCs w:val="22"/>
                <w:lang w:val="es-CO"/>
              </w:rPr>
            </w:pPr>
            <w:r w:rsidRPr="00A6505D">
              <w:rPr>
                <w:rFonts w:ascii="Arial" w:hAnsi="Arial" w:cs="Arial"/>
                <w:color w:val="000000" w:themeColor="text1"/>
                <w:sz w:val="22"/>
                <w:szCs w:val="22"/>
                <w:lang w:val="es-CO"/>
              </w:rPr>
              <w:t>10%</w:t>
            </w:r>
          </w:p>
        </w:tc>
      </w:tr>
      <w:tr w:rsidR="00A6505D" w:rsidRPr="00A6505D" w14:paraId="5CB7FFEC" w14:textId="77777777" w:rsidTr="00963816">
        <w:trPr>
          <w:trHeight w:val="147"/>
          <w:jc w:val="center"/>
        </w:trPr>
        <w:tc>
          <w:tcPr>
            <w:tcW w:w="5660" w:type="dxa"/>
            <w:tcBorders>
              <w:top w:val="single" w:sz="4" w:space="0" w:color="auto"/>
              <w:left w:val="single" w:sz="4" w:space="0" w:color="auto"/>
              <w:bottom w:val="single" w:sz="4" w:space="0" w:color="auto"/>
              <w:right w:val="single" w:sz="4" w:space="0" w:color="auto"/>
            </w:tcBorders>
            <w:hideMark/>
          </w:tcPr>
          <w:p w14:paraId="38B92240" w14:textId="77777777" w:rsidR="009A4F53" w:rsidRPr="00A6505D" w:rsidRDefault="009A4F53" w:rsidP="001F13EF">
            <w:pPr>
              <w:autoSpaceDE w:val="0"/>
              <w:autoSpaceDN w:val="0"/>
              <w:adjustRightInd w:val="0"/>
              <w:spacing w:after="0"/>
              <w:jc w:val="both"/>
              <w:rPr>
                <w:rFonts w:ascii="Arial" w:hAnsi="Arial" w:cs="Arial"/>
                <w:color w:val="000000" w:themeColor="text1"/>
                <w:sz w:val="22"/>
                <w:szCs w:val="22"/>
                <w:lang w:val="es-CO"/>
              </w:rPr>
            </w:pPr>
            <w:r w:rsidRPr="00A6505D">
              <w:rPr>
                <w:rFonts w:ascii="Arial" w:hAnsi="Arial" w:cs="Arial"/>
                <w:color w:val="000000" w:themeColor="text1"/>
                <w:sz w:val="22"/>
                <w:szCs w:val="22"/>
                <w:lang w:val="es-CO"/>
              </w:rPr>
              <w:t>Total puntaje protección a la industria nacional</w:t>
            </w:r>
          </w:p>
        </w:tc>
        <w:tc>
          <w:tcPr>
            <w:tcW w:w="3249" w:type="dxa"/>
            <w:tcBorders>
              <w:top w:val="single" w:sz="4" w:space="0" w:color="auto"/>
              <w:left w:val="single" w:sz="4" w:space="0" w:color="auto"/>
              <w:bottom w:val="single" w:sz="4" w:space="0" w:color="auto"/>
              <w:right w:val="single" w:sz="4" w:space="0" w:color="auto"/>
            </w:tcBorders>
            <w:vAlign w:val="center"/>
            <w:hideMark/>
          </w:tcPr>
          <w:p w14:paraId="3163CCE3" w14:textId="77777777" w:rsidR="009A4F53" w:rsidRPr="00A6505D" w:rsidRDefault="009A4F53" w:rsidP="001F13EF">
            <w:pPr>
              <w:autoSpaceDE w:val="0"/>
              <w:autoSpaceDN w:val="0"/>
              <w:adjustRightInd w:val="0"/>
              <w:spacing w:after="0"/>
              <w:jc w:val="center"/>
              <w:rPr>
                <w:rFonts w:ascii="Arial" w:hAnsi="Arial" w:cs="Arial"/>
                <w:color w:val="000000" w:themeColor="text1"/>
                <w:sz w:val="22"/>
                <w:szCs w:val="22"/>
                <w:lang w:val="es-CO"/>
              </w:rPr>
            </w:pPr>
            <w:r w:rsidRPr="00A6505D">
              <w:rPr>
                <w:rFonts w:ascii="Arial" w:hAnsi="Arial" w:cs="Arial"/>
                <w:color w:val="000000" w:themeColor="text1"/>
                <w:sz w:val="22"/>
                <w:szCs w:val="22"/>
                <w:lang w:val="es-CO"/>
              </w:rPr>
              <w:t>Según diligenciamiento se aplicará el 20%, 10%  al puntaje total.</w:t>
            </w:r>
          </w:p>
        </w:tc>
      </w:tr>
    </w:tbl>
    <w:p w14:paraId="19E1EA50" w14:textId="77777777" w:rsidR="009A4F53" w:rsidRPr="00A6505D" w:rsidRDefault="009A4F53" w:rsidP="009A4F53">
      <w:pPr>
        <w:spacing w:after="0"/>
        <w:contextualSpacing/>
        <w:jc w:val="both"/>
        <w:rPr>
          <w:rFonts w:ascii="Arial" w:eastAsia="Times New Roman" w:hAnsi="Arial" w:cs="Arial"/>
          <w:b/>
          <w:color w:val="000000" w:themeColor="text1"/>
          <w:lang w:val="es-ES" w:eastAsia="es-ES"/>
        </w:rPr>
      </w:pPr>
    </w:p>
    <w:p w14:paraId="0AE6AFEB" w14:textId="77777777" w:rsidR="009A4F53" w:rsidRPr="00A6505D" w:rsidRDefault="009A4F53" w:rsidP="009A4F53">
      <w:pPr>
        <w:spacing w:after="0"/>
        <w:contextualSpacing/>
        <w:jc w:val="both"/>
        <w:rPr>
          <w:rFonts w:ascii="Arial" w:eastAsia="Times New Roman" w:hAnsi="Arial" w:cs="Arial"/>
          <w:color w:val="000000" w:themeColor="text1"/>
          <w:lang w:val="es-ES" w:eastAsia="es-ES"/>
        </w:rPr>
      </w:pPr>
      <w:r w:rsidRPr="00A6505D">
        <w:rPr>
          <w:rFonts w:ascii="Arial" w:eastAsia="Times New Roman" w:hAnsi="Arial" w:cs="Arial"/>
          <w:color w:val="000000" w:themeColor="text1"/>
          <w:lang w:val="es-ES" w:eastAsia="es-ES"/>
        </w:rPr>
        <w:t xml:space="preserve">De igual manera, conforme con lo establecido en el parágrafo del artículo 1 de la Ley 816 de 2003, modificado por el artículo 51 del Decreto-Ley 019 de 2012, se otorgará tratamiento de servicios nacionales a aquellos servicios originarios de los países con los que Colombia ha negociado </w:t>
      </w:r>
      <w:r w:rsidRPr="00A6505D">
        <w:rPr>
          <w:rFonts w:ascii="Arial" w:eastAsia="Times New Roman" w:hAnsi="Arial" w:cs="Arial"/>
          <w:b/>
          <w:color w:val="000000" w:themeColor="text1"/>
          <w:lang w:val="es-ES" w:eastAsia="es-ES"/>
        </w:rPr>
        <w:t>trato nacional</w:t>
      </w:r>
      <w:r w:rsidRPr="00A6505D">
        <w:rPr>
          <w:rFonts w:ascii="Arial" w:eastAsia="Times New Roman" w:hAnsi="Arial" w:cs="Arial"/>
          <w:color w:val="000000" w:themeColor="text1"/>
          <w:lang w:val="es-ES" w:eastAsia="es-ES"/>
        </w:rPr>
        <w:t xml:space="preserve"> en materia de compras estatales y de aquellos países en los cuales a las ofertas de servicios colombianos se les conceda el mismo tratamiento otorgado a sus bienes y servicios nacionales. </w:t>
      </w:r>
      <w:r w:rsidRPr="00A6505D">
        <w:rPr>
          <w:rFonts w:ascii="Arial" w:eastAsia="Times New Roman" w:hAnsi="Arial" w:cs="Arial"/>
          <w:b/>
          <w:color w:val="000000" w:themeColor="text1"/>
          <w:lang w:val="es-ES" w:eastAsia="es-ES"/>
        </w:rPr>
        <w:t>La acreditación o demostración de tal circunstancia</w:t>
      </w:r>
      <w:r w:rsidRPr="00A6505D">
        <w:rPr>
          <w:rFonts w:ascii="Arial" w:eastAsia="Times New Roman" w:hAnsi="Arial" w:cs="Arial"/>
          <w:color w:val="000000" w:themeColor="text1"/>
          <w:lang w:val="es-ES" w:eastAsia="es-ES"/>
        </w:rPr>
        <w:t xml:space="preserve"> se hará en los términos que señale el reglamento.</w:t>
      </w:r>
    </w:p>
    <w:p w14:paraId="4EF78E55" w14:textId="77777777" w:rsidR="009A4F53" w:rsidRPr="00A6505D" w:rsidRDefault="009A4F53" w:rsidP="009A4F53">
      <w:pPr>
        <w:spacing w:after="0"/>
        <w:contextualSpacing/>
        <w:jc w:val="both"/>
        <w:rPr>
          <w:rFonts w:ascii="Arial" w:eastAsia="Times New Roman" w:hAnsi="Arial" w:cs="Arial"/>
          <w:color w:val="000000" w:themeColor="text1"/>
          <w:lang w:val="es-ES" w:eastAsia="es-ES"/>
        </w:rPr>
      </w:pPr>
    </w:p>
    <w:p w14:paraId="0A1C230E" w14:textId="77777777" w:rsidR="009A4F53" w:rsidRPr="00A6505D" w:rsidRDefault="009A4F53" w:rsidP="008C0FDC">
      <w:pPr>
        <w:keepNext/>
        <w:numPr>
          <w:ilvl w:val="3"/>
          <w:numId w:val="29"/>
        </w:numPr>
        <w:tabs>
          <w:tab w:val="left" w:pos="993"/>
        </w:tabs>
        <w:spacing w:after="0"/>
        <w:ind w:left="426" w:firstLine="47"/>
        <w:jc w:val="both"/>
        <w:outlineLvl w:val="0"/>
        <w:rPr>
          <w:rFonts w:ascii="Arial" w:eastAsia="Times New Roman" w:hAnsi="Arial" w:cs="Arial"/>
          <w:b/>
          <w:bCs/>
          <w:color w:val="000000" w:themeColor="text1"/>
          <w:kern w:val="32"/>
          <w:lang w:val="es-ES" w:eastAsia="es-ES"/>
        </w:rPr>
      </w:pPr>
      <w:bookmarkStart w:id="171" w:name="_Toc68685872"/>
      <w:bookmarkStart w:id="172" w:name="_Toc68685947"/>
      <w:bookmarkStart w:id="173" w:name="_Hlk68806010"/>
      <w:r w:rsidRPr="00A6505D">
        <w:rPr>
          <w:rFonts w:ascii="Arial" w:eastAsia="Times New Roman" w:hAnsi="Arial" w:cs="Arial"/>
          <w:b/>
          <w:bCs/>
          <w:color w:val="000000" w:themeColor="text1"/>
          <w:kern w:val="32"/>
          <w:lang w:val="es-ES" w:eastAsia="es-ES"/>
        </w:rPr>
        <w:t>Bienes y servicios acreditados</w:t>
      </w:r>
      <w:bookmarkEnd w:id="171"/>
      <w:bookmarkEnd w:id="172"/>
    </w:p>
    <w:bookmarkEnd w:id="173"/>
    <w:p w14:paraId="74799132"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76C42572"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Son aquellos bienes importados que cuentan con componente nacional en bienes o servicios profesionales, técnicos y operativos. El oferente deberá indicar en su oferta si incluirá componente nacional. En el evento en que exista dicho ofrecimiento por parte del oferente, éste tendrá la obligación de cumplir con el mismo en la ejecución del contrato, so pena de hacerse acreedor a las sanciones de ley contempladas en el contrato. El mínimo exigido de componente nacional será del 10% del valor en fábrica ofertado. </w:t>
      </w:r>
    </w:p>
    <w:p w14:paraId="5DDD7109"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13465265"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Para efectos de la evaluación del origen de los bienes y/o servicios, el oferente deberá diligenciar el FORMULARIO señalado en el pliego de condiciones Cumplimiento de la </w:t>
      </w:r>
      <w:proofErr w:type="gramStart"/>
      <w:r w:rsidRPr="00A6505D">
        <w:rPr>
          <w:rFonts w:ascii="Arial" w:hAnsi="Arial" w:cs="Arial"/>
          <w:color w:val="000000" w:themeColor="text1"/>
        </w:rPr>
        <w:t>Ley  y</w:t>
      </w:r>
      <w:proofErr w:type="gramEnd"/>
      <w:r w:rsidRPr="00A6505D">
        <w:rPr>
          <w:rFonts w:ascii="Arial" w:hAnsi="Arial" w:cs="Arial"/>
          <w:color w:val="000000" w:themeColor="text1"/>
        </w:rPr>
        <w:t xml:space="preserve"> anexar los documentos solicitados en el formulario que acrediten la calidad que el oferente aduce. Si no adjunta soportes con la oferta no se concederá puntaje. Si no diligencia el Formulario, se le requerirá para que lo haga, pero no se le concederá puntaje. Si luego de ser requerido no subsana se le rechazará la oferta por no acreditar el origen de los bienes y/o servicios conforme lo exige la ley. </w:t>
      </w:r>
    </w:p>
    <w:p w14:paraId="0BD3A44B"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51527C2E"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Considerando que el porcentaje asignado por la acreditación de los servicios tiene el carácter de comparación de propuestas, el mencionado FORMULARIO, debe presentarse junto con la oferta inicial. </w:t>
      </w:r>
    </w:p>
    <w:p w14:paraId="6472CD9F"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23472F98" w14:textId="77777777" w:rsidR="009A4F53" w:rsidRPr="00A6505D" w:rsidRDefault="009A4F53" w:rsidP="009A4F53">
      <w:pPr>
        <w:spacing w:after="0"/>
        <w:contextualSpacing/>
        <w:jc w:val="both"/>
        <w:rPr>
          <w:rFonts w:ascii="Arial" w:eastAsia="Times New Roman" w:hAnsi="Arial" w:cs="Arial"/>
          <w:color w:val="000000" w:themeColor="text1"/>
          <w:lang w:val="es-ES"/>
        </w:rPr>
      </w:pPr>
      <w:r w:rsidRPr="00A6505D">
        <w:rPr>
          <w:rFonts w:ascii="Arial" w:eastAsia="Times New Roman" w:hAnsi="Arial" w:cs="Arial"/>
          <w:color w:val="000000" w:themeColor="text1"/>
          <w:lang w:val="es-ES"/>
        </w:rPr>
        <w:t>El oferente seleccionado con servicios de origen nacional o acreditado no podrá cambiar el origen de los mismos al momento de la entrega y/o prestación, salvo circunstancias de fuerza mayor o caso fortuito, éstos últimos debidamente acreditados.</w:t>
      </w:r>
    </w:p>
    <w:p w14:paraId="7CF9A418" w14:textId="77777777" w:rsidR="009A4F53" w:rsidRPr="00A6505D" w:rsidRDefault="009A4F53" w:rsidP="009A4F53">
      <w:pPr>
        <w:spacing w:after="0"/>
        <w:contextualSpacing/>
        <w:jc w:val="both"/>
        <w:rPr>
          <w:rFonts w:ascii="Arial" w:eastAsia="Times New Roman" w:hAnsi="Arial" w:cs="Arial"/>
          <w:color w:val="000000" w:themeColor="text1"/>
          <w:lang w:val="es-ES"/>
        </w:rPr>
      </w:pPr>
      <w:bookmarkStart w:id="174" w:name="_Hlk68806018"/>
    </w:p>
    <w:p w14:paraId="101930AC" w14:textId="77777777" w:rsidR="009A4F53" w:rsidRPr="00A6505D" w:rsidRDefault="009A4F53" w:rsidP="008C0FDC">
      <w:pPr>
        <w:keepNext/>
        <w:numPr>
          <w:ilvl w:val="3"/>
          <w:numId w:val="29"/>
        </w:numPr>
        <w:spacing w:after="0"/>
        <w:ind w:left="426" w:firstLine="0"/>
        <w:jc w:val="both"/>
        <w:outlineLvl w:val="0"/>
        <w:rPr>
          <w:rFonts w:ascii="Arial" w:eastAsia="Times New Roman" w:hAnsi="Arial" w:cs="Arial"/>
          <w:b/>
          <w:bCs/>
          <w:color w:val="000000" w:themeColor="text1"/>
          <w:kern w:val="32"/>
          <w:lang w:val="es-ES" w:eastAsia="es-ES"/>
        </w:rPr>
      </w:pPr>
      <w:bookmarkStart w:id="175" w:name="_Toc68685873"/>
      <w:bookmarkStart w:id="176" w:name="_Toc68685948"/>
      <w:r w:rsidRPr="00A6505D">
        <w:rPr>
          <w:rFonts w:ascii="Arial" w:eastAsia="Times New Roman" w:hAnsi="Arial" w:cs="Arial"/>
          <w:b/>
          <w:bCs/>
          <w:color w:val="000000" w:themeColor="text1"/>
          <w:kern w:val="32"/>
          <w:lang w:val="es-ES" w:eastAsia="es-ES"/>
        </w:rPr>
        <w:t>Certificación de trato nacional a bienes y servicios en materia de compras estatales</w:t>
      </w:r>
      <w:bookmarkEnd w:id="175"/>
      <w:bookmarkEnd w:id="176"/>
    </w:p>
    <w:bookmarkEnd w:id="174"/>
    <w:p w14:paraId="316CE504" w14:textId="77777777" w:rsidR="009A4F53" w:rsidRPr="00A6505D" w:rsidRDefault="009A4F53" w:rsidP="009A4F53">
      <w:pPr>
        <w:autoSpaceDE w:val="0"/>
        <w:autoSpaceDN w:val="0"/>
        <w:adjustRightInd w:val="0"/>
        <w:spacing w:after="0"/>
        <w:rPr>
          <w:rFonts w:ascii="Arial" w:hAnsi="Arial" w:cs="Arial"/>
          <w:color w:val="000000" w:themeColor="text1"/>
        </w:rPr>
      </w:pPr>
    </w:p>
    <w:p w14:paraId="399A9C93"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lastRenderedPageBreak/>
        <w:t xml:space="preserve">El parágrafo del artículo 1º de la Ley 816 de 2003, modificado por el artículo 51 del Decreto Ley 19 de 2012, dispone: </w:t>
      </w:r>
    </w:p>
    <w:p w14:paraId="7B75903C"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682B5005"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i/>
          <w:iCs/>
          <w:color w:val="000000" w:themeColor="text1"/>
        </w:rPr>
        <w:t xml:space="preserve">Parágrafo. Se otorgará tratamiento de bienes y servicios nacionales a aquellos bienes y servicios originarios de los países con los que Colombia ha negociado trato nacional en materia de compras estatales y de aquellos países en los cuales a las ofertas de bienes y servicios colombianos se les conceda el mismo tratamiento otorgado a sus bienes y servicios nacionales. </w:t>
      </w:r>
      <w:r w:rsidRPr="00A6505D">
        <w:rPr>
          <w:rFonts w:ascii="Arial" w:hAnsi="Arial" w:cs="Arial"/>
          <w:b/>
          <w:bCs/>
          <w:i/>
          <w:iCs/>
          <w:color w:val="000000" w:themeColor="text1"/>
        </w:rPr>
        <w:t>La acreditación o demostración de tal circunstancia se hará́ en los términos que señale el reglamento</w:t>
      </w:r>
      <w:r w:rsidRPr="00A6505D">
        <w:rPr>
          <w:rFonts w:ascii="Arial" w:hAnsi="Arial" w:cs="Arial"/>
          <w:i/>
          <w:iCs/>
          <w:color w:val="000000" w:themeColor="text1"/>
        </w:rPr>
        <w:t xml:space="preserve">. </w:t>
      </w:r>
      <w:r w:rsidRPr="00A6505D">
        <w:rPr>
          <w:rFonts w:ascii="Arial" w:hAnsi="Arial" w:cs="Arial"/>
          <w:color w:val="000000" w:themeColor="text1"/>
        </w:rPr>
        <w:t>(…)</w:t>
      </w:r>
      <w:r w:rsidRPr="00A6505D">
        <w:rPr>
          <w:rFonts w:ascii="Arial" w:hAnsi="Arial" w:cs="Arial"/>
          <w:i/>
          <w:iCs/>
          <w:color w:val="000000" w:themeColor="text1"/>
        </w:rPr>
        <w:t xml:space="preserve">”. </w:t>
      </w:r>
      <w:r w:rsidRPr="00A6505D">
        <w:rPr>
          <w:rFonts w:ascii="Arial" w:hAnsi="Arial" w:cs="Arial"/>
          <w:color w:val="000000" w:themeColor="text1"/>
        </w:rPr>
        <w:t xml:space="preserve">(Negrilla fuera de texto). </w:t>
      </w:r>
    </w:p>
    <w:p w14:paraId="60A9C454"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6BDDB5A9"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Que el artículo 2.2.1.2.4.1.3 del Decreto 1082 de 2015, señala: </w:t>
      </w:r>
    </w:p>
    <w:p w14:paraId="338F0ADB" w14:textId="77777777" w:rsidR="009A4F53" w:rsidRPr="00A6505D" w:rsidRDefault="009A4F53" w:rsidP="009A4F53">
      <w:pPr>
        <w:autoSpaceDE w:val="0"/>
        <w:autoSpaceDN w:val="0"/>
        <w:adjustRightInd w:val="0"/>
        <w:spacing w:after="0"/>
        <w:jc w:val="both"/>
        <w:rPr>
          <w:rFonts w:ascii="Arial" w:eastAsia="Times New Roman" w:hAnsi="Arial" w:cs="Arial"/>
          <w:i/>
          <w:iCs/>
          <w:color w:val="000000" w:themeColor="text1"/>
        </w:rPr>
      </w:pPr>
    </w:p>
    <w:p w14:paraId="11A05425" w14:textId="77777777" w:rsidR="009A4F53" w:rsidRPr="00A6505D" w:rsidRDefault="009A4F53" w:rsidP="009A4F53">
      <w:pPr>
        <w:autoSpaceDE w:val="0"/>
        <w:autoSpaceDN w:val="0"/>
        <w:adjustRightInd w:val="0"/>
        <w:spacing w:after="0"/>
        <w:jc w:val="both"/>
        <w:rPr>
          <w:rFonts w:ascii="Arial" w:eastAsia="Times New Roman" w:hAnsi="Arial" w:cs="Arial"/>
          <w:color w:val="000000" w:themeColor="text1"/>
        </w:rPr>
      </w:pPr>
      <w:r w:rsidRPr="00A6505D">
        <w:rPr>
          <w:rFonts w:ascii="Arial" w:eastAsia="Times New Roman" w:hAnsi="Arial" w:cs="Arial"/>
          <w:i/>
          <w:iCs/>
          <w:color w:val="000000" w:themeColor="text1"/>
        </w:rPr>
        <w:t xml:space="preserve">“Artículo 2.2.1.2.4.1.3. Existencia de trato nacional. La Entidad Estatal debe conceder trato nacional a: (a) los oferentes, bienes y servicios provenientes de Estados con los cuales Colombia tenga Acuerdos Comerciales, en los términos establecidos en tales Acuerdos Comerciales; (b) a los bienes y servicios provenientes de Estados con los cuales no exista un Acuerdo Comercial pero respecto de los cuales el Gobierno Nacional haya certificado que los oferentes de Bienes y Servicios Nacionales gozan de trato nacional, con base en la revisión y comparación de la normativa en materia de compras y contratación pública de dicho Estado; y (c) a los servicios prestados por oferentes miembros de la Comunidad Andina de Naciones teniendo en cuenta la regulación andina aplicable a la materia. </w:t>
      </w:r>
    </w:p>
    <w:p w14:paraId="4EC8C816" w14:textId="77777777" w:rsidR="009A4F53" w:rsidRPr="00A6505D" w:rsidRDefault="009A4F53" w:rsidP="009A4F53">
      <w:pPr>
        <w:autoSpaceDE w:val="0"/>
        <w:autoSpaceDN w:val="0"/>
        <w:adjustRightInd w:val="0"/>
        <w:spacing w:after="0"/>
        <w:jc w:val="both"/>
        <w:rPr>
          <w:rFonts w:ascii="Arial" w:hAnsi="Arial" w:cs="Arial"/>
          <w:i/>
          <w:iCs/>
          <w:color w:val="000000" w:themeColor="text1"/>
        </w:rPr>
      </w:pPr>
    </w:p>
    <w:p w14:paraId="07B0DA20" w14:textId="77777777" w:rsidR="009A4F53" w:rsidRPr="00A6505D" w:rsidRDefault="009A4F53" w:rsidP="009A4F53">
      <w:pPr>
        <w:autoSpaceDE w:val="0"/>
        <w:autoSpaceDN w:val="0"/>
        <w:adjustRightInd w:val="0"/>
        <w:spacing w:after="0"/>
        <w:jc w:val="both"/>
        <w:rPr>
          <w:rFonts w:ascii="Arial" w:hAnsi="Arial" w:cs="Arial"/>
          <w:i/>
          <w:iCs/>
          <w:color w:val="000000" w:themeColor="text1"/>
        </w:rPr>
      </w:pPr>
      <w:r w:rsidRPr="00A6505D">
        <w:rPr>
          <w:rFonts w:ascii="Arial" w:hAnsi="Arial" w:cs="Arial"/>
          <w:i/>
          <w:iCs/>
          <w:color w:val="000000" w:themeColor="text1"/>
        </w:rPr>
        <w:t xml:space="preserve">El Ministerio de Relaciones Exteriores debe expedir el certificado por medio del cual se acredite la situación mencionada en el literal (b) anterior en relación con un Estado en particular, lo cual no es requerido para acreditar las situaciones a las que se refieren los literales (a) y (c) anteriores. Para constatar que los oferentes de Bienes y Servicios Nacionales gozan de trato nacional en un Estado, el Ministerio de Relaciones Exteriores debe revisar y comparar la normativa en materia de compras y contratación pública del respectivo Estado para lo cual puede solicitar el apoyo técnico del Ministerio de Comercio, Industria y Turismo y de Colombia Compra Eficiente, dentro de sus competencias legales. </w:t>
      </w:r>
    </w:p>
    <w:p w14:paraId="26ACA0D8"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47A3402E"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i/>
          <w:iCs/>
          <w:color w:val="000000" w:themeColor="text1"/>
        </w:rPr>
        <w:t xml:space="preserve">Los certificados para acreditar la condición a la que se refiere el literal (b) anterior deben ser publicados en la forma y oportunidad que para el efecto disponga Colombia Compra Eficiente. La vigencia de los certificados será de dos años contados a partir de la fecha de su expedición, sin perjuicio de que el Ministerio de Comercio, Industria y Turismo o Colombia Compra Eficiente soliciten al Ministerio de Relaciones Exteriores su revisión con ocasión de la expedición de nueva normativa en el Estado sobre el cual se expide el certificado. Colombia Compra Eficiente puede determinar vía circular la forma como el Ministerio de Relaciones Exteriores debe constatar que los oferentes de Bienes y Servicios Nacionales gozan de trato nacional y de revisar y comparar la normativa en materia de compras y contratación pública para la expedición del certificado”. </w:t>
      </w:r>
    </w:p>
    <w:p w14:paraId="5CE20A03"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66A7051B"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El proponente deberá aportar copia del Registro de Productores de Bienes Nacional expedido por la Superintendencia de Industria y Comercio para acreditar que sus bienes son de origen nacional. </w:t>
      </w:r>
    </w:p>
    <w:p w14:paraId="307BCBDB"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18484B61" w14:textId="77777777" w:rsidR="009A4F53" w:rsidRPr="00A6505D" w:rsidRDefault="009A4F53" w:rsidP="008C0FDC">
      <w:pPr>
        <w:keepNext/>
        <w:numPr>
          <w:ilvl w:val="3"/>
          <w:numId w:val="29"/>
        </w:numPr>
        <w:tabs>
          <w:tab w:val="left" w:pos="1560"/>
        </w:tabs>
        <w:spacing w:after="0"/>
        <w:ind w:left="709" w:firstLine="0"/>
        <w:jc w:val="both"/>
        <w:outlineLvl w:val="0"/>
        <w:rPr>
          <w:rFonts w:ascii="Arial" w:eastAsia="Times New Roman" w:hAnsi="Arial" w:cs="Arial"/>
          <w:b/>
          <w:bCs/>
          <w:color w:val="000000" w:themeColor="text1"/>
          <w:kern w:val="32"/>
          <w:lang w:val="es-ES" w:eastAsia="es-ES"/>
        </w:rPr>
      </w:pPr>
      <w:bookmarkStart w:id="177" w:name="_Toc68685874"/>
      <w:bookmarkStart w:id="178" w:name="_Toc68685949"/>
      <w:bookmarkStart w:id="179" w:name="_Hlk68806045"/>
      <w:r w:rsidRPr="00A6505D">
        <w:rPr>
          <w:rFonts w:ascii="Arial" w:eastAsia="Times New Roman" w:hAnsi="Arial" w:cs="Arial"/>
          <w:b/>
          <w:bCs/>
          <w:color w:val="000000" w:themeColor="text1"/>
          <w:kern w:val="32"/>
          <w:lang w:val="es-ES" w:eastAsia="es-ES"/>
        </w:rPr>
        <w:t>Cumplimiento de principio de Reciprocidad</w:t>
      </w:r>
      <w:bookmarkEnd w:id="177"/>
      <w:bookmarkEnd w:id="178"/>
      <w:r w:rsidRPr="00A6505D">
        <w:rPr>
          <w:rFonts w:ascii="Arial" w:eastAsia="Times New Roman" w:hAnsi="Arial" w:cs="Arial"/>
          <w:b/>
          <w:bCs/>
          <w:color w:val="000000" w:themeColor="text1"/>
          <w:kern w:val="32"/>
          <w:lang w:val="es-ES" w:eastAsia="es-ES"/>
        </w:rPr>
        <w:t xml:space="preserve"> </w:t>
      </w:r>
    </w:p>
    <w:bookmarkEnd w:id="179"/>
    <w:p w14:paraId="28809245" w14:textId="77777777" w:rsidR="009A4F53" w:rsidRPr="00A6505D" w:rsidRDefault="009A4F53" w:rsidP="009A4F53">
      <w:pPr>
        <w:autoSpaceDE w:val="0"/>
        <w:autoSpaceDN w:val="0"/>
        <w:adjustRightInd w:val="0"/>
        <w:spacing w:after="0"/>
        <w:ind w:left="360"/>
        <w:contextualSpacing/>
        <w:jc w:val="both"/>
        <w:rPr>
          <w:rFonts w:ascii="Arial" w:eastAsia="Times New Roman" w:hAnsi="Arial" w:cs="Arial"/>
          <w:color w:val="000000" w:themeColor="text1"/>
          <w:lang w:val="es-ES" w:eastAsia="es-ES"/>
        </w:rPr>
      </w:pPr>
    </w:p>
    <w:p w14:paraId="67782639"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El </w:t>
      </w:r>
      <w:r w:rsidRPr="00A6505D">
        <w:rPr>
          <w:rFonts w:ascii="Arial" w:hAnsi="Arial" w:cs="Arial"/>
          <w:bCs/>
          <w:color w:val="000000" w:themeColor="text1"/>
        </w:rPr>
        <w:t>Ministerio de Defensa Nacional – Comando General de las Fuerzas Militares - Dirección General de Sanidad Militar</w:t>
      </w:r>
      <w:r w:rsidRPr="00A6505D">
        <w:rPr>
          <w:rFonts w:ascii="Arial" w:hAnsi="Arial" w:cs="Arial"/>
          <w:color w:val="000000" w:themeColor="text1"/>
        </w:rPr>
        <w:t xml:space="preserve">, otorgará al Proponente extranjero el mismo tratamiento y las mismas condiciones, requisitos y procedimientos que los concedidos al nacional, exclusivamente bajo el principio de reciprocidad. Así, los Proponentes extranjeros recibirán igual tratamiento que los de origen colombiano, siempre que exista un acuerdo, tratado o convenio entre el país de su nacionalidad y Colombia que indique expresamente que a los nacionales colombianos se les concede en ese país el mismo tratamiento otorgado a sus </w:t>
      </w:r>
      <w:r w:rsidRPr="00A6505D">
        <w:rPr>
          <w:rFonts w:ascii="Arial" w:hAnsi="Arial" w:cs="Arial"/>
          <w:color w:val="000000" w:themeColor="text1"/>
        </w:rPr>
        <w:lastRenderedPageBreak/>
        <w:t>nacionales en cuanto a las condiciones, requisitos y procedimientos para la celebración de contratos con el sector defensa, dando aplicación a lo señalado en el litera b) del artículo 2.2.1.2.4.1.3 del Decreto 1082 de 2015.</w:t>
      </w:r>
    </w:p>
    <w:p w14:paraId="075F4BA7"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6DE5EB34"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El interesado deberá adjuntar acreditación del trato nacional otorgado a bienes y servicios nacionales en países con los cuales Colombia ha negociado trato nacional en materia de compras públicas, mediante certificación expedida por el Ministerio de Relaciones Exteriores de la República de Colombia.</w:t>
      </w:r>
    </w:p>
    <w:p w14:paraId="287D2A2B"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 </w:t>
      </w:r>
    </w:p>
    <w:p w14:paraId="64C78C42"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Se precisa, en relación con consorcios, uniones temporales y sociedad de objeto único conformado de acuerdo con el artículo 7 de la Ley 80 de 1993 que presenten Propuestas que, en el evento en que en ellos participen personas (naturales o jurídicas) extranjeras, estas últimas deberán acreditar el principio de reciprocidad.</w:t>
      </w:r>
    </w:p>
    <w:p w14:paraId="565CBB9B" w14:textId="77777777" w:rsidR="009A4F53" w:rsidRPr="00A6505D" w:rsidRDefault="009A4F53" w:rsidP="009A4F53">
      <w:pPr>
        <w:autoSpaceDE w:val="0"/>
        <w:autoSpaceDN w:val="0"/>
        <w:adjustRightInd w:val="0"/>
        <w:spacing w:after="0"/>
        <w:jc w:val="both"/>
        <w:rPr>
          <w:rFonts w:ascii="Arial" w:hAnsi="Arial" w:cs="Arial"/>
          <w:color w:val="000000" w:themeColor="text1"/>
        </w:rPr>
      </w:pPr>
    </w:p>
    <w:p w14:paraId="3E961E46" w14:textId="77777777" w:rsidR="009A4F53" w:rsidRPr="00A6505D" w:rsidRDefault="009A4F53" w:rsidP="009A4F53">
      <w:p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La apertura o existencia de sucursales (establecimientos de comercio en los términos del artículo 263 del Código de Comercio) en Colombia, de empresas o sociedades extranjeras, no </w:t>
      </w:r>
      <w:proofErr w:type="gramStart"/>
      <w:r w:rsidRPr="00A6505D">
        <w:rPr>
          <w:rFonts w:ascii="Arial" w:hAnsi="Arial" w:cs="Arial"/>
          <w:color w:val="000000" w:themeColor="text1"/>
        </w:rPr>
        <w:t>le</w:t>
      </w:r>
      <w:proofErr w:type="gramEnd"/>
      <w:r w:rsidRPr="00A6505D">
        <w:rPr>
          <w:rFonts w:ascii="Arial" w:hAnsi="Arial" w:cs="Arial"/>
          <w:color w:val="000000" w:themeColor="text1"/>
        </w:rPr>
        <w:t xml:space="preserve"> confieren a estas la condición de nacionales colombianas</w:t>
      </w:r>
    </w:p>
    <w:p w14:paraId="20142BAA" w14:textId="77777777" w:rsidR="009A4F53" w:rsidRPr="00A6505D" w:rsidRDefault="009A4F53" w:rsidP="009A4F53">
      <w:pPr>
        <w:pStyle w:val="NormalWeb"/>
        <w:spacing w:before="0" w:beforeAutospacing="0" w:after="0"/>
        <w:jc w:val="both"/>
        <w:rPr>
          <w:rFonts w:ascii="Arial" w:hAnsi="Arial" w:cs="Arial"/>
          <w:color w:val="000000" w:themeColor="text1"/>
          <w:sz w:val="22"/>
          <w:szCs w:val="22"/>
          <w:lang w:eastAsia="es-CO"/>
        </w:rPr>
      </w:pPr>
    </w:p>
    <w:p w14:paraId="40DBD021" w14:textId="77777777" w:rsidR="009A4F53" w:rsidRPr="00A6505D" w:rsidRDefault="009A4F53" w:rsidP="008C0FDC">
      <w:pPr>
        <w:pStyle w:val="Ttulo1"/>
        <w:keepNext/>
        <w:numPr>
          <w:ilvl w:val="1"/>
          <w:numId w:val="29"/>
        </w:numPr>
        <w:spacing w:before="0" w:beforeAutospacing="0" w:after="0" w:afterAutospacing="0"/>
        <w:ind w:left="851" w:hanging="567"/>
        <w:jc w:val="both"/>
        <w:rPr>
          <w:rFonts w:ascii="Arial" w:hAnsi="Arial" w:cs="Arial"/>
          <w:color w:val="000000" w:themeColor="text1"/>
          <w:sz w:val="22"/>
          <w:szCs w:val="22"/>
        </w:rPr>
      </w:pPr>
      <w:bookmarkStart w:id="180" w:name="_Toc68685875"/>
      <w:bookmarkStart w:id="181" w:name="_Toc68685950"/>
      <w:bookmarkStart w:id="182" w:name="_Hlk68806077"/>
      <w:r w:rsidRPr="00A6505D">
        <w:rPr>
          <w:rFonts w:ascii="Arial" w:hAnsi="Arial" w:cs="Arial"/>
          <w:color w:val="000000" w:themeColor="text1"/>
          <w:sz w:val="22"/>
          <w:szCs w:val="22"/>
        </w:rPr>
        <w:t>REQUISITOS ECONÓMICOS Y FINANCIEROS HABILITANTES</w:t>
      </w:r>
      <w:bookmarkEnd w:id="180"/>
      <w:bookmarkEnd w:id="181"/>
    </w:p>
    <w:bookmarkEnd w:id="182"/>
    <w:p w14:paraId="4BCC64BE" w14:textId="77777777" w:rsidR="009A4F53" w:rsidRPr="00A6505D" w:rsidRDefault="009A4F53" w:rsidP="009A4F53">
      <w:pPr>
        <w:pStyle w:val="NormalWeb"/>
        <w:spacing w:before="0" w:beforeAutospacing="0" w:after="0"/>
        <w:jc w:val="both"/>
        <w:rPr>
          <w:rFonts w:ascii="Arial" w:hAnsi="Arial" w:cs="Arial"/>
          <w:color w:val="000000" w:themeColor="text1"/>
          <w:sz w:val="22"/>
          <w:szCs w:val="22"/>
          <w:lang w:eastAsia="es-CO"/>
        </w:rPr>
      </w:pPr>
    </w:p>
    <w:p w14:paraId="7B41B64B" w14:textId="4049A5DA" w:rsidR="009A4F53" w:rsidRPr="00A6505D" w:rsidRDefault="009A4F53" w:rsidP="008C0FDC">
      <w:pPr>
        <w:pStyle w:val="Ttulo1"/>
        <w:keepNext/>
        <w:numPr>
          <w:ilvl w:val="2"/>
          <w:numId w:val="30"/>
        </w:numPr>
        <w:spacing w:before="0" w:beforeAutospacing="0" w:after="0" w:afterAutospacing="0"/>
        <w:jc w:val="both"/>
        <w:rPr>
          <w:rFonts w:ascii="Arial" w:hAnsi="Arial" w:cs="Arial"/>
          <w:color w:val="000000" w:themeColor="text1"/>
          <w:sz w:val="22"/>
          <w:szCs w:val="22"/>
        </w:rPr>
      </w:pPr>
      <w:bookmarkStart w:id="183" w:name="_Toc68685876"/>
      <w:bookmarkStart w:id="184" w:name="_Toc68685951"/>
      <w:bookmarkStart w:id="185" w:name="_Hlk68806095"/>
      <w:r w:rsidRPr="00A6505D">
        <w:rPr>
          <w:rFonts w:ascii="Arial" w:hAnsi="Arial" w:cs="Arial"/>
          <w:color w:val="000000" w:themeColor="text1"/>
          <w:sz w:val="22"/>
          <w:szCs w:val="22"/>
        </w:rPr>
        <w:t>Capacidad Financiera</w:t>
      </w:r>
      <w:bookmarkEnd w:id="183"/>
      <w:bookmarkEnd w:id="184"/>
    </w:p>
    <w:bookmarkEnd w:id="185"/>
    <w:p w14:paraId="22FB6351" w14:textId="77777777" w:rsidR="009A4F53" w:rsidRPr="00A6505D" w:rsidRDefault="009A4F53" w:rsidP="009A4F53">
      <w:pPr>
        <w:spacing w:after="0"/>
        <w:jc w:val="both"/>
        <w:rPr>
          <w:rFonts w:ascii="Arial" w:hAnsi="Arial" w:cs="Arial"/>
          <w:color w:val="000000" w:themeColor="text1"/>
        </w:rPr>
      </w:pPr>
    </w:p>
    <w:p w14:paraId="211DEEDF" w14:textId="77777777" w:rsidR="009A4F53" w:rsidRPr="00A6505D" w:rsidRDefault="009A4F53" w:rsidP="008C0FDC">
      <w:pPr>
        <w:numPr>
          <w:ilvl w:val="0"/>
          <w:numId w:val="22"/>
        </w:numPr>
        <w:shd w:val="clear" w:color="auto" w:fill="FFFFFF" w:themeFill="background1"/>
        <w:spacing w:after="0"/>
        <w:ind w:left="426" w:hanging="426"/>
        <w:contextualSpacing/>
        <w:jc w:val="both"/>
        <w:rPr>
          <w:rFonts w:ascii="Arial" w:eastAsiaTheme="minorHAnsi" w:hAnsi="Arial" w:cs="Arial"/>
          <w:b/>
          <w:color w:val="000000" w:themeColor="text1"/>
          <w:lang w:eastAsia="en-US"/>
        </w:rPr>
      </w:pPr>
      <w:r w:rsidRPr="00A6505D">
        <w:rPr>
          <w:rFonts w:ascii="Arial" w:eastAsiaTheme="minorHAnsi" w:hAnsi="Arial" w:cs="Arial"/>
          <w:b/>
          <w:color w:val="000000" w:themeColor="text1"/>
          <w:lang w:eastAsia="en-US"/>
        </w:rPr>
        <w:t>Análisis financiero del sector</w:t>
      </w:r>
    </w:p>
    <w:p w14:paraId="1461AFB0" w14:textId="3B05F24B" w:rsidR="009A4F53" w:rsidRPr="00A6505D" w:rsidRDefault="009A4F53" w:rsidP="009A4F53">
      <w:pPr>
        <w:spacing w:after="160"/>
        <w:jc w:val="both"/>
        <w:rPr>
          <w:rFonts w:ascii="Arial" w:eastAsiaTheme="minorHAnsi" w:hAnsi="Arial" w:cs="Arial"/>
          <w:color w:val="000000" w:themeColor="text1"/>
          <w:lang w:eastAsia="en-US"/>
        </w:rPr>
      </w:pPr>
    </w:p>
    <w:p w14:paraId="7D27DE34" w14:textId="77777777" w:rsidR="00963816" w:rsidRPr="00A6505D" w:rsidRDefault="00963816" w:rsidP="00963816">
      <w:pPr>
        <w:tabs>
          <w:tab w:val="left" w:pos="709"/>
        </w:tabs>
        <w:adjustRightInd w:val="0"/>
        <w:ind w:right="-93"/>
        <w:jc w:val="both"/>
        <w:rPr>
          <w:rFonts w:ascii="Arial" w:hAnsi="Arial" w:cs="Arial"/>
          <w:color w:val="000000" w:themeColor="text1"/>
          <w:lang w:bidi="es-MX"/>
        </w:rPr>
      </w:pPr>
      <w:r w:rsidRPr="00A6505D">
        <w:rPr>
          <w:rFonts w:ascii="Arial" w:hAnsi="Arial" w:cs="Arial"/>
          <w:color w:val="000000" w:themeColor="text1"/>
          <w:lang w:bidi="es-MX"/>
        </w:rPr>
        <w:t xml:space="preserve">El Proponente debe acreditar su capacidad financiera con los siguientes indicadores con base en la información contenida en el RUP. El interesado en participar en el presente proceso de contratación deberá presentar el Registro Único de Proponentes con la Información financiera que compone la capacidad financiera y organizacional en firme </w:t>
      </w:r>
    </w:p>
    <w:p w14:paraId="7D846A1F" w14:textId="77777777" w:rsidR="00963816" w:rsidRPr="00A6505D" w:rsidRDefault="00963816" w:rsidP="00963816">
      <w:pPr>
        <w:tabs>
          <w:tab w:val="left" w:pos="709"/>
        </w:tabs>
        <w:adjustRightInd w:val="0"/>
        <w:ind w:right="-93"/>
        <w:jc w:val="both"/>
        <w:rPr>
          <w:rFonts w:ascii="Arial" w:hAnsi="Arial" w:cs="Arial"/>
          <w:color w:val="000000" w:themeColor="text1"/>
          <w:lang w:bidi="es-MX"/>
        </w:rPr>
      </w:pPr>
      <w:r w:rsidRPr="00A6505D">
        <w:rPr>
          <w:rFonts w:ascii="Arial" w:hAnsi="Arial" w:cs="Arial"/>
          <w:color w:val="000000" w:themeColor="text1"/>
          <w:lang w:bidi="es-MX"/>
        </w:rPr>
        <w:t xml:space="preserve">El comité económico evaluador verificará en el RUP que la información financiera, </w:t>
      </w:r>
      <w:r w:rsidRPr="00A6505D">
        <w:rPr>
          <w:rFonts w:ascii="Arial" w:hAnsi="Arial" w:cs="Arial"/>
          <w:color w:val="000000" w:themeColor="text1"/>
        </w:rPr>
        <w:t>teniendo en cuenta lo establecido en el parágrafo transitorio del artículo 3 del Decreto Nacional 579 de 2021, por lo tanto, se evaluará los indicadores financieros del mejor año fiscal registrado en el RUP entre los últimos tres años 201</w:t>
      </w:r>
      <w:r w:rsidRPr="00A6505D">
        <w:rPr>
          <w:rFonts w:ascii="Arial" w:hAnsi="Arial" w:cs="Arial"/>
          <w:b/>
          <w:color w:val="000000" w:themeColor="text1"/>
        </w:rPr>
        <w:t>9, 2020</w:t>
      </w:r>
      <w:r w:rsidRPr="00A6505D">
        <w:rPr>
          <w:rFonts w:ascii="Arial" w:hAnsi="Arial" w:cs="Arial"/>
          <w:color w:val="000000" w:themeColor="text1"/>
        </w:rPr>
        <w:t xml:space="preserve"> o 202</w:t>
      </w:r>
      <w:r w:rsidRPr="00A6505D">
        <w:rPr>
          <w:rFonts w:ascii="Arial" w:hAnsi="Arial" w:cs="Arial"/>
          <w:b/>
          <w:color w:val="000000" w:themeColor="text1"/>
        </w:rPr>
        <w:t>1</w:t>
      </w:r>
      <w:r w:rsidRPr="00A6505D">
        <w:rPr>
          <w:rFonts w:ascii="Arial" w:hAnsi="Arial" w:cs="Arial"/>
          <w:color w:val="000000" w:themeColor="text1"/>
          <w:lang w:bidi="es-MX"/>
        </w:rPr>
        <w:t xml:space="preserve">, ya se encuentre en firme y en todo caso se entenderá que la información se encuentra registrada cumpliendo con lo establecido en las Normas Internacionales de Información Financiera (NIIF). </w:t>
      </w:r>
    </w:p>
    <w:p w14:paraId="5BE82391" w14:textId="77777777" w:rsidR="00963816" w:rsidRPr="00A6505D" w:rsidRDefault="00963816" w:rsidP="00963816">
      <w:pPr>
        <w:tabs>
          <w:tab w:val="left" w:pos="709"/>
        </w:tabs>
        <w:adjustRightInd w:val="0"/>
        <w:ind w:right="-93"/>
        <w:jc w:val="both"/>
        <w:rPr>
          <w:rFonts w:ascii="Arial" w:hAnsi="Arial" w:cs="Arial"/>
          <w:color w:val="000000" w:themeColor="text1"/>
          <w:lang w:bidi="es-MX"/>
        </w:rPr>
      </w:pPr>
      <w:r w:rsidRPr="00A6505D">
        <w:rPr>
          <w:rFonts w:ascii="Arial" w:hAnsi="Arial" w:cs="Arial"/>
          <w:color w:val="000000" w:themeColor="text1"/>
          <w:lang w:bidi="es-MX"/>
        </w:rPr>
        <w:t xml:space="preserve">Una vez realizada la verificación con el RUP (Registro Único de Proponentes) de la Cámara de Comercio y la información contenido en el Sistema Electrónico para la Contratación Pública </w:t>
      </w:r>
      <w:r w:rsidRPr="00A6505D">
        <w:rPr>
          <w:rFonts w:ascii="Arial" w:hAnsi="Arial" w:cs="Arial"/>
          <w:color w:val="000000" w:themeColor="text1"/>
          <w:u w:val="single"/>
          <w:lang w:bidi="es-MX"/>
        </w:rPr>
        <w:t>SECOP II</w:t>
      </w:r>
      <w:r w:rsidRPr="00A6505D">
        <w:rPr>
          <w:rFonts w:ascii="Arial" w:hAnsi="Arial" w:cs="Arial"/>
          <w:color w:val="000000" w:themeColor="text1"/>
          <w:lang w:bidi="es-MX"/>
        </w:rPr>
        <w:t>, en esta información se puede ver reflejada capacidad financiera de los futuros proponentes.</w:t>
      </w:r>
    </w:p>
    <w:p w14:paraId="73A958B3" w14:textId="77777777" w:rsidR="00963816" w:rsidRPr="00A6505D" w:rsidRDefault="00963816" w:rsidP="00963816">
      <w:pPr>
        <w:spacing w:after="16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Adicionalmente, se realizó un análisis financiero del sector, usando una muestra de empresas que registran actividades económicas referentes al sector tecnologías de la información y comunicación, definidas por sus códigos CIIU Rev. 4 y establecidas en la base SIREM, construida por la Superintendencia de Sociedades. Así mismo se efectuó un análisis sobre una muestra de empresas del sector de Estudios de Mercado y realización de encuestas de opinión pública, que igualmente pueden cumplir con el objeto del proceso. El análisis se efectuó garantizando tres componentes:</w:t>
      </w:r>
    </w:p>
    <w:p w14:paraId="42BCC1DD" w14:textId="77777777" w:rsidR="00963816" w:rsidRPr="00A6505D" w:rsidRDefault="00963816" w:rsidP="00963816">
      <w:pPr>
        <w:spacing w:after="16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 xml:space="preserve">1. El análisis estadístico de los datos: Se realizaron estadísticas descriptivas sobre los datos, analizando gráficamente y determinando los valores atípicos de la muestra que por contingencia o factores diferenciales se encontraban por fuera del rango de estudio. Para depurar la muestra se establecieron los principales valores descriptivos tales como: la media, la mediana, el máximo, el mínimo y la desviación estándar sobre los cuales se establece el intervalo de datos que define el rango de estudio. Una vez realizado el análisis de los datos se </w:t>
      </w:r>
      <w:r w:rsidRPr="00A6505D">
        <w:rPr>
          <w:rFonts w:ascii="Arial" w:eastAsiaTheme="minorHAnsi" w:hAnsi="Arial" w:cs="Arial"/>
          <w:color w:val="000000" w:themeColor="text1"/>
          <w:lang w:eastAsia="en-US"/>
        </w:rPr>
        <w:lastRenderedPageBreak/>
        <w:t xml:space="preserve">determina cada uno de los indicadores, teniendo en cuenta los resultados obtenidos, el análisis del sector y las condiciones del proceso a adelantar. </w:t>
      </w:r>
    </w:p>
    <w:p w14:paraId="5E66186B" w14:textId="77777777" w:rsidR="00963816" w:rsidRPr="00A6505D" w:rsidRDefault="00963816" w:rsidP="00963816">
      <w:pPr>
        <w:spacing w:after="16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2. Las condiciones del proceso: El análisis para establecer los indicadores financieros parte igualmente de las condiciones del proceso el cual se va a adelantar (numeral 2), entre estas condiciones se busca guardar proporción con el objeto del contrato, el POE, la complejidad, el plazo, la forma de pago y los riesgos asociados a la ejecución del proceso.</w:t>
      </w:r>
    </w:p>
    <w:p w14:paraId="0DC3B89C" w14:textId="77777777" w:rsidR="00963816" w:rsidRPr="00A6505D" w:rsidRDefault="00963816" w:rsidP="00963816">
      <w:pPr>
        <w:spacing w:after="16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 xml:space="preserve">Los proponentes o los integrantes, para el caso de consorcios o uniones temporales, interesados en participar en el presente proceso, deberán demostrar que cumplen con los siguientes indicadores financieros acreditados con base en la información financiera del RUP expedido por la Cámara de Comercio, </w:t>
      </w:r>
      <w:r w:rsidRPr="00A6505D">
        <w:rPr>
          <w:rFonts w:ascii="Arial" w:hAnsi="Arial" w:cs="Arial"/>
          <w:color w:val="000000" w:themeColor="text1"/>
        </w:rPr>
        <w:t>teniendo en cuenta lo establecido en el parágrafo transitorio del artículo 3 del Decreto Nacional 579 de 2021, por lo tanto, se evaluará los indicadores financieros del mejor año fiscal registrado en el RUP entre los últimos tres años 2019, 2020 o 2021</w:t>
      </w:r>
      <w:r w:rsidRPr="00A6505D">
        <w:rPr>
          <w:rFonts w:ascii="Arial" w:eastAsiaTheme="minorHAnsi" w:hAnsi="Arial" w:cs="Arial"/>
          <w:color w:val="000000" w:themeColor="text1"/>
          <w:u w:val="single"/>
          <w:lang w:eastAsia="en-US"/>
        </w:rPr>
        <w:t>, la cual deberá estar vigente y en firme conforme a lo señalado en la Ley 1150 de 2007, Decreto 1082 de 2016 y demás normas que lo regulen</w:t>
      </w:r>
      <w:r w:rsidRPr="00A6505D">
        <w:rPr>
          <w:rFonts w:ascii="Arial" w:eastAsiaTheme="minorHAnsi" w:hAnsi="Arial" w:cs="Arial"/>
          <w:color w:val="000000" w:themeColor="text1"/>
          <w:lang w:eastAsia="en-US"/>
        </w:rPr>
        <w:t>.</w:t>
      </w:r>
    </w:p>
    <w:p w14:paraId="288DF631" w14:textId="77777777" w:rsidR="00963816" w:rsidRPr="00A6505D" w:rsidRDefault="00963816" w:rsidP="00963816">
      <w:pPr>
        <w:spacing w:after="16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Con base en el análisis de los datos, el análisis del sector y las condiciones del contrato; se determinaron los siguientes indicadores financieros: VER ANEXO (INDICADORES FINANCIEROS)</w:t>
      </w:r>
    </w:p>
    <w:p w14:paraId="692A6E25" w14:textId="77777777" w:rsidR="00963816" w:rsidRPr="00A6505D" w:rsidRDefault="00963816" w:rsidP="00963816">
      <w:pPr>
        <w:spacing w:after="160"/>
        <w:jc w:val="both"/>
        <w:rPr>
          <w:rFonts w:ascii="Arial" w:eastAsiaTheme="minorHAnsi" w:hAnsi="Arial" w:cs="Arial"/>
          <w:color w:val="000000" w:themeColor="text1"/>
          <w:lang w:eastAsia="en-US"/>
        </w:rPr>
      </w:pPr>
    </w:p>
    <w:tbl>
      <w:tblPr>
        <w:tblW w:w="8977" w:type="dxa"/>
        <w:tblInd w:w="-15" w:type="dxa"/>
        <w:tblCellMar>
          <w:left w:w="70" w:type="dxa"/>
          <w:right w:w="70" w:type="dxa"/>
        </w:tblCellMar>
        <w:tblLook w:val="04A0" w:firstRow="1" w:lastRow="0" w:firstColumn="1" w:lastColumn="0" w:noHBand="0" w:noVBand="1"/>
      </w:tblPr>
      <w:tblGrid>
        <w:gridCol w:w="1290"/>
        <w:gridCol w:w="1290"/>
        <w:gridCol w:w="1643"/>
        <w:gridCol w:w="1568"/>
        <w:gridCol w:w="1810"/>
        <w:gridCol w:w="1376"/>
      </w:tblGrid>
      <w:tr w:rsidR="00A6505D" w:rsidRPr="00A6505D" w14:paraId="2262A13C" w14:textId="77777777" w:rsidTr="001474AF">
        <w:trPr>
          <w:trHeight w:val="118"/>
        </w:trPr>
        <w:tc>
          <w:tcPr>
            <w:tcW w:w="12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BD07210" w14:textId="77777777" w:rsidR="00963816" w:rsidRPr="00A6505D" w:rsidRDefault="00963816" w:rsidP="001474AF">
            <w:pPr>
              <w:rPr>
                <w:rFonts w:ascii="Calibri" w:hAnsi="Calibri" w:cs="Calibri"/>
                <w:b/>
                <w:bCs/>
                <w:color w:val="000000" w:themeColor="text1"/>
                <w:sz w:val="16"/>
                <w:szCs w:val="16"/>
              </w:rPr>
            </w:pPr>
            <w:r w:rsidRPr="00A6505D">
              <w:rPr>
                <w:rFonts w:ascii="Calibri" w:hAnsi="Calibri" w:cs="Calibri"/>
                <w:b/>
                <w:bCs/>
                <w:color w:val="000000" w:themeColor="text1"/>
                <w:sz w:val="16"/>
                <w:szCs w:val="16"/>
              </w:rPr>
              <w:t xml:space="preserve">MENOR </w:t>
            </w:r>
          </w:p>
        </w:tc>
        <w:tc>
          <w:tcPr>
            <w:tcW w:w="1290" w:type="dxa"/>
            <w:tcBorders>
              <w:top w:val="single" w:sz="4" w:space="0" w:color="auto"/>
              <w:left w:val="nil"/>
              <w:bottom w:val="single" w:sz="4" w:space="0" w:color="auto"/>
              <w:right w:val="single" w:sz="4" w:space="0" w:color="auto"/>
            </w:tcBorders>
            <w:shd w:val="clear" w:color="000000" w:fill="FFFFFF"/>
            <w:noWrap/>
            <w:vAlign w:val="bottom"/>
            <w:hideMark/>
          </w:tcPr>
          <w:p w14:paraId="26B48384"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 xml:space="preserve">                  0 </w:t>
            </w:r>
          </w:p>
        </w:tc>
        <w:tc>
          <w:tcPr>
            <w:tcW w:w="1643" w:type="dxa"/>
            <w:tcBorders>
              <w:top w:val="single" w:sz="4" w:space="0" w:color="auto"/>
              <w:left w:val="nil"/>
              <w:bottom w:val="single" w:sz="4" w:space="0" w:color="auto"/>
              <w:right w:val="single" w:sz="4" w:space="0" w:color="auto"/>
            </w:tcBorders>
            <w:shd w:val="clear" w:color="000000" w:fill="FFFFFF"/>
            <w:noWrap/>
            <w:vAlign w:val="center"/>
            <w:hideMark/>
          </w:tcPr>
          <w:p w14:paraId="76261F2A"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0%</w:t>
            </w:r>
          </w:p>
        </w:tc>
        <w:tc>
          <w:tcPr>
            <w:tcW w:w="1568" w:type="dxa"/>
            <w:tcBorders>
              <w:top w:val="single" w:sz="4" w:space="0" w:color="auto"/>
              <w:left w:val="nil"/>
              <w:bottom w:val="single" w:sz="4" w:space="0" w:color="auto"/>
              <w:right w:val="single" w:sz="4" w:space="0" w:color="auto"/>
            </w:tcBorders>
            <w:shd w:val="clear" w:color="000000" w:fill="FFFFFF"/>
            <w:noWrap/>
            <w:vAlign w:val="center"/>
            <w:hideMark/>
          </w:tcPr>
          <w:p w14:paraId="2F8681A6"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 xml:space="preserve">                (2.907)</w:t>
            </w:r>
          </w:p>
        </w:tc>
        <w:tc>
          <w:tcPr>
            <w:tcW w:w="1810" w:type="dxa"/>
            <w:tcBorders>
              <w:top w:val="single" w:sz="4" w:space="0" w:color="auto"/>
              <w:left w:val="nil"/>
              <w:bottom w:val="single" w:sz="4" w:space="0" w:color="auto"/>
              <w:right w:val="single" w:sz="4" w:space="0" w:color="auto"/>
            </w:tcBorders>
            <w:shd w:val="clear" w:color="000000" w:fill="FFFFFF"/>
            <w:noWrap/>
            <w:vAlign w:val="center"/>
            <w:hideMark/>
          </w:tcPr>
          <w:p w14:paraId="56288CA7"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-625%</w:t>
            </w:r>
          </w:p>
        </w:tc>
        <w:tc>
          <w:tcPr>
            <w:tcW w:w="1376" w:type="dxa"/>
            <w:tcBorders>
              <w:top w:val="single" w:sz="4" w:space="0" w:color="auto"/>
              <w:left w:val="nil"/>
              <w:bottom w:val="single" w:sz="4" w:space="0" w:color="auto"/>
              <w:right w:val="single" w:sz="4" w:space="0" w:color="auto"/>
            </w:tcBorders>
            <w:shd w:val="clear" w:color="000000" w:fill="FFFFFF"/>
            <w:noWrap/>
            <w:vAlign w:val="center"/>
            <w:hideMark/>
          </w:tcPr>
          <w:p w14:paraId="6CA8CA37"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-364%</w:t>
            </w:r>
          </w:p>
        </w:tc>
      </w:tr>
      <w:tr w:rsidR="00A6505D" w:rsidRPr="00A6505D" w14:paraId="4FE60757" w14:textId="77777777" w:rsidTr="001474AF">
        <w:trPr>
          <w:trHeight w:val="118"/>
        </w:trPr>
        <w:tc>
          <w:tcPr>
            <w:tcW w:w="1290" w:type="dxa"/>
            <w:tcBorders>
              <w:top w:val="nil"/>
              <w:left w:val="single" w:sz="4" w:space="0" w:color="auto"/>
              <w:bottom w:val="single" w:sz="4" w:space="0" w:color="auto"/>
              <w:right w:val="single" w:sz="4" w:space="0" w:color="auto"/>
            </w:tcBorders>
            <w:shd w:val="clear" w:color="000000" w:fill="FFFFFF"/>
            <w:noWrap/>
            <w:vAlign w:val="bottom"/>
            <w:hideMark/>
          </w:tcPr>
          <w:p w14:paraId="3CD03B03" w14:textId="77777777" w:rsidR="00963816" w:rsidRPr="00A6505D" w:rsidRDefault="00963816" w:rsidP="001474AF">
            <w:pPr>
              <w:rPr>
                <w:rFonts w:ascii="Calibri" w:hAnsi="Calibri" w:cs="Calibri"/>
                <w:b/>
                <w:bCs/>
                <w:color w:val="000000" w:themeColor="text1"/>
                <w:sz w:val="16"/>
                <w:szCs w:val="16"/>
              </w:rPr>
            </w:pPr>
            <w:r w:rsidRPr="00A6505D">
              <w:rPr>
                <w:rFonts w:ascii="Calibri" w:hAnsi="Calibri" w:cs="Calibri"/>
                <w:b/>
                <w:bCs/>
                <w:color w:val="000000" w:themeColor="text1"/>
                <w:sz w:val="16"/>
                <w:szCs w:val="16"/>
              </w:rPr>
              <w:t>MAYOR</w:t>
            </w:r>
          </w:p>
        </w:tc>
        <w:tc>
          <w:tcPr>
            <w:tcW w:w="1290" w:type="dxa"/>
            <w:tcBorders>
              <w:top w:val="nil"/>
              <w:left w:val="nil"/>
              <w:bottom w:val="single" w:sz="4" w:space="0" w:color="auto"/>
              <w:right w:val="single" w:sz="4" w:space="0" w:color="auto"/>
            </w:tcBorders>
            <w:shd w:val="clear" w:color="000000" w:fill="FFFFFF"/>
            <w:noWrap/>
            <w:vAlign w:val="bottom"/>
            <w:hideMark/>
          </w:tcPr>
          <w:p w14:paraId="1B74AF1E"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 xml:space="preserve">          24.095 </w:t>
            </w:r>
          </w:p>
        </w:tc>
        <w:tc>
          <w:tcPr>
            <w:tcW w:w="1643" w:type="dxa"/>
            <w:tcBorders>
              <w:top w:val="nil"/>
              <w:left w:val="nil"/>
              <w:bottom w:val="single" w:sz="4" w:space="0" w:color="auto"/>
              <w:right w:val="single" w:sz="4" w:space="0" w:color="auto"/>
            </w:tcBorders>
            <w:shd w:val="clear" w:color="000000" w:fill="FFFFFF"/>
            <w:noWrap/>
            <w:vAlign w:val="center"/>
            <w:hideMark/>
          </w:tcPr>
          <w:p w14:paraId="666EE13F"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2805%</w:t>
            </w:r>
          </w:p>
        </w:tc>
        <w:tc>
          <w:tcPr>
            <w:tcW w:w="1568" w:type="dxa"/>
            <w:tcBorders>
              <w:top w:val="nil"/>
              <w:left w:val="nil"/>
              <w:bottom w:val="single" w:sz="4" w:space="0" w:color="auto"/>
              <w:right w:val="single" w:sz="4" w:space="0" w:color="auto"/>
            </w:tcBorders>
            <w:shd w:val="clear" w:color="000000" w:fill="FFFFFF"/>
            <w:noWrap/>
            <w:vAlign w:val="center"/>
            <w:hideMark/>
          </w:tcPr>
          <w:p w14:paraId="46C41570"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 xml:space="preserve">             101.871 </w:t>
            </w:r>
          </w:p>
        </w:tc>
        <w:tc>
          <w:tcPr>
            <w:tcW w:w="1810" w:type="dxa"/>
            <w:tcBorders>
              <w:top w:val="nil"/>
              <w:left w:val="nil"/>
              <w:bottom w:val="single" w:sz="4" w:space="0" w:color="auto"/>
              <w:right w:val="single" w:sz="4" w:space="0" w:color="auto"/>
            </w:tcBorders>
            <w:shd w:val="clear" w:color="000000" w:fill="FFFFFF"/>
            <w:noWrap/>
            <w:vAlign w:val="center"/>
            <w:hideMark/>
          </w:tcPr>
          <w:p w14:paraId="6B774493"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258%</w:t>
            </w:r>
          </w:p>
        </w:tc>
        <w:tc>
          <w:tcPr>
            <w:tcW w:w="1376" w:type="dxa"/>
            <w:tcBorders>
              <w:top w:val="nil"/>
              <w:left w:val="nil"/>
              <w:bottom w:val="single" w:sz="4" w:space="0" w:color="auto"/>
              <w:right w:val="single" w:sz="4" w:space="0" w:color="auto"/>
            </w:tcBorders>
            <w:shd w:val="clear" w:color="000000" w:fill="FFFFFF"/>
            <w:noWrap/>
            <w:vAlign w:val="center"/>
            <w:hideMark/>
          </w:tcPr>
          <w:p w14:paraId="598EA1E7"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161%</w:t>
            </w:r>
          </w:p>
        </w:tc>
      </w:tr>
      <w:tr w:rsidR="00A6505D" w:rsidRPr="00A6505D" w14:paraId="088A6412" w14:textId="77777777" w:rsidTr="001474AF">
        <w:trPr>
          <w:trHeight w:val="118"/>
        </w:trPr>
        <w:tc>
          <w:tcPr>
            <w:tcW w:w="1290" w:type="dxa"/>
            <w:tcBorders>
              <w:top w:val="nil"/>
              <w:left w:val="single" w:sz="4" w:space="0" w:color="auto"/>
              <w:bottom w:val="single" w:sz="4" w:space="0" w:color="auto"/>
              <w:right w:val="single" w:sz="4" w:space="0" w:color="auto"/>
            </w:tcBorders>
            <w:shd w:val="clear" w:color="000000" w:fill="FFFFFF"/>
            <w:noWrap/>
            <w:vAlign w:val="bottom"/>
            <w:hideMark/>
          </w:tcPr>
          <w:p w14:paraId="46B46813" w14:textId="77777777" w:rsidR="00963816" w:rsidRPr="00A6505D" w:rsidRDefault="00963816" w:rsidP="001474AF">
            <w:pPr>
              <w:rPr>
                <w:rFonts w:ascii="Calibri" w:hAnsi="Calibri" w:cs="Calibri"/>
                <w:b/>
                <w:bCs/>
                <w:color w:val="000000" w:themeColor="text1"/>
                <w:sz w:val="16"/>
                <w:szCs w:val="16"/>
              </w:rPr>
            </w:pPr>
            <w:r w:rsidRPr="00A6505D">
              <w:rPr>
                <w:rFonts w:ascii="Calibri" w:hAnsi="Calibri" w:cs="Calibri"/>
                <w:b/>
                <w:bCs/>
                <w:color w:val="000000" w:themeColor="text1"/>
                <w:sz w:val="16"/>
                <w:szCs w:val="16"/>
              </w:rPr>
              <w:t>PROMEDIO</w:t>
            </w:r>
          </w:p>
        </w:tc>
        <w:tc>
          <w:tcPr>
            <w:tcW w:w="1290" w:type="dxa"/>
            <w:tcBorders>
              <w:top w:val="nil"/>
              <w:left w:val="nil"/>
              <w:bottom w:val="single" w:sz="4" w:space="0" w:color="auto"/>
              <w:right w:val="single" w:sz="4" w:space="0" w:color="auto"/>
            </w:tcBorders>
            <w:shd w:val="clear" w:color="000000" w:fill="FFFFFF"/>
            <w:noWrap/>
            <w:vAlign w:val="bottom"/>
            <w:hideMark/>
          </w:tcPr>
          <w:p w14:paraId="12098815"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 xml:space="preserve">                89 </w:t>
            </w:r>
          </w:p>
        </w:tc>
        <w:tc>
          <w:tcPr>
            <w:tcW w:w="1643" w:type="dxa"/>
            <w:tcBorders>
              <w:top w:val="nil"/>
              <w:left w:val="nil"/>
              <w:bottom w:val="single" w:sz="4" w:space="0" w:color="auto"/>
              <w:right w:val="single" w:sz="4" w:space="0" w:color="auto"/>
            </w:tcBorders>
            <w:shd w:val="clear" w:color="000000" w:fill="FFFF00"/>
            <w:noWrap/>
            <w:vAlign w:val="center"/>
            <w:hideMark/>
          </w:tcPr>
          <w:p w14:paraId="12B645AE"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66%</w:t>
            </w:r>
          </w:p>
        </w:tc>
        <w:tc>
          <w:tcPr>
            <w:tcW w:w="1568" w:type="dxa"/>
            <w:tcBorders>
              <w:top w:val="nil"/>
              <w:left w:val="nil"/>
              <w:bottom w:val="single" w:sz="4" w:space="0" w:color="auto"/>
              <w:right w:val="single" w:sz="4" w:space="0" w:color="auto"/>
            </w:tcBorders>
            <w:shd w:val="clear" w:color="000000" w:fill="FFFFFF"/>
            <w:noWrap/>
            <w:vAlign w:val="center"/>
            <w:hideMark/>
          </w:tcPr>
          <w:p w14:paraId="759BD297"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 xml:space="preserve">                   562 </w:t>
            </w:r>
          </w:p>
        </w:tc>
        <w:tc>
          <w:tcPr>
            <w:tcW w:w="1810" w:type="dxa"/>
            <w:tcBorders>
              <w:top w:val="nil"/>
              <w:left w:val="nil"/>
              <w:bottom w:val="single" w:sz="4" w:space="0" w:color="auto"/>
              <w:right w:val="single" w:sz="4" w:space="0" w:color="auto"/>
            </w:tcBorders>
            <w:shd w:val="clear" w:color="000000" w:fill="FFFFFF"/>
            <w:noWrap/>
            <w:vAlign w:val="center"/>
            <w:hideMark/>
          </w:tcPr>
          <w:p w14:paraId="75EAD567"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28%</w:t>
            </w:r>
          </w:p>
        </w:tc>
        <w:tc>
          <w:tcPr>
            <w:tcW w:w="1376" w:type="dxa"/>
            <w:tcBorders>
              <w:top w:val="nil"/>
              <w:left w:val="nil"/>
              <w:bottom w:val="single" w:sz="4" w:space="0" w:color="auto"/>
              <w:right w:val="single" w:sz="4" w:space="0" w:color="auto"/>
            </w:tcBorders>
            <w:shd w:val="clear" w:color="000000" w:fill="FFFFFF"/>
            <w:noWrap/>
            <w:vAlign w:val="center"/>
            <w:hideMark/>
          </w:tcPr>
          <w:p w14:paraId="4D09B5A5"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12%</w:t>
            </w:r>
          </w:p>
        </w:tc>
      </w:tr>
      <w:tr w:rsidR="00A6505D" w:rsidRPr="00A6505D" w14:paraId="6837102A" w14:textId="77777777" w:rsidTr="001474AF">
        <w:trPr>
          <w:trHeight w:val="118"/>
        </w:trPr>
        <w:tc>
          <w:tcPr>
            <w:tcW w:w="1290" w:type="dxa"/>
            <w:tcBorders>
              <w:top w:val="nil"/>
              <w:left w:val="single" w:sz="4" w:space="0" w:color="auto"/>
              <w:bottom w:val="single" w:sz="4" w:space="0" w:color="auto"/>
              <w:right w:val="single" w:sz="4" w:space="0" w:color="auto"/>
            </w:tcBorders>
            <w:shd w:val="clear" w:color="000000" w:fill="FFFFFF"/>
            <w:noWrap/>
            <w:vAlign w:val="bottom"/>
            <w:hideMark/>
          </w:tcPr>
          <w:p w14:paraId="402DB3F2" w14:textId="77777777" w:rsidR="00963816" w:rsidRPr="00A6505D" w:rsidRDefault="00963816" w:rsidP="001474AF">
            <w:pPr>
              <w:rPr>
                <w:rFonts w:ascii="Calibri" w:hAnsi="Calibri" w:cs="Calibri"/>
                <w:b/>
                <w:bCs/>
                <w:color w:val="000000" w:themeColor="text1"/>
                <w:sz w:val="16"/>
                <w:szCs w:val="16"/>
              </w:rPr>
            </w:pPr>
            <w:r w:rsidRPr="00A6505D">
              <w:rPr>
                <w:rFonts w:ascii="Calibri" w:hAnsi="Calibri" w:cs="Calibri"/>
                <w:b/>
                <w:bCs/>
                <w:color w:val="000000" w:themeColor="text1"/>
                <w:sz w:val="16"/>
                <w:szCs w:val="16"/>
              </w:rPr>
              <w:t>MEDIANA</w:t>
            </w:r>
          </w:p>
        </w:tc>
        <w:tc>
          <w:tcPr>
            <w:tcW w:w="1290" w:type="dxa"/>
            <w:tcBorders>
              <w:top w:val="nil"/>
              <w:left w:val="nil"/>
              <w:bottom w:val="single" w:sz="4" w:space="0" w:color="auto"/>
              <w:right w:val="single" w:sz="4" w:space="0" w:color="auto"/>
            </w:tcBorders>
            <w:shd w:val="clear" w:color="000000" w:fill="FFFF00"/>
            <w:noWrap/>
            <w:vAlign w:val="bottom"/>
            <w:hideMark/>
          </w:tcPr>
          <w:p w14:paraId="345D279A"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 xml:space="preserve">                  2 </w:t>
            </w:r>
          </w:p>
        </w:tc>
        <w:tc>
          <w:tcPr>
            <w:tcW w:w="1643" w:type="dxa"/>
            <w:tcBorders>
              <w:top w:val="nil"/>
              <w:left w:val="nil"/>
              <w:bottom w:val="single" w:sz="4" w:space="0" w:color="auto"/>
              <w:right w:val="single" w:sz="4" w:space="0" w:color="auto"/>
            </w:tcBorders>
            <w:shd w:val="clear" w:color="000000" w:fill="FFFFFF"/>
            <w:noWrap/>
            <w:vAlign w:val="center"/>
            <w:hideMark/>
          </w:tcPr>
          <w:p w14:paraId="74C50CDE"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49%</w:t>
            </w:r>
          </w:p>
        </w:tc>
        <w:tc>
          <w:tcPr>
            <w:tcW w:w="1568" w:type="dxa"/>
            <w:tcBorders>
              <w:top w:val="nil"/>
              <w:left w:val="nil"/>
              <w:bottom w:val="single" w:sz="4" w:space="0" w:color="auto"/>
              <w:right w:val="single" w:sz="4" w:space="0" w:color="auto"/>
            </w:tcBorders>
            <w:shd w:val="clear" w:color="000000" w:fill="FFFF00"/>
            <w:noWrap/>
            <w:vAlign w:val="center"/>
            <w:hideMark/>
          </w:tcPr>
          <w:p w14:paraId="468B9D41"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 xml:space="preserve">                       5 </w:t>
            </w:r>
          </w:p>
        </w:tc>
        <w:tc>
          <w:tcPr>
            <w:tcW w:w="1810" w:type="dxa"/>
            <w:tcBorders>
              <w:top w:val="nil"/>
              <w:left w:val="nil"/>
              <w:bottom w:val="single" w:sz="4" w:space="0" w:color="auto"/>
              <w:right w:val="single" w:sz="4" w:space="0" w:color="auto"/>
            </w:tcBorders>
            <w:shd w:val="clear" w:color="000000" w:fill="FFFF00"/>
            <w:noWrap/>
            <w:vAlign w:val="center"/>
            <w:hideMark/>
          </w:tcPr>
          <w:p w14:paraId="751CA326" w14:textId="383F6112" w:rsidR="00963816" w:rsidRPr="00A6505D" w:rsidRDefault="00794E73"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10</w:t>
            </w:r>
            <w:r w:rsidR="00963816" w:rsidRPr="00A6505D">
              <w:rPr>
                <w:rFonts w:ascii="Arial Narrow" w:hAnsi="Arial Narrow" w:cs="Calibri"/>
                <w:b/>
                <w:bCs/>
                <w:color w:val="000000" w:themeColor="text1"/>
                <w:sz w:val="16"/>
                <w:szCs w:val="16"/>
              </w:rPr>
              <w:t>%</w:t>
            </w:r>
          </w:p>
        </w:tc>
        <w:tc>
          <w:tcPr>
            <w:tcW w:w="1376" w:type="dxa"/>
            <w:tcBorders>
              <w:top w:val="nil"/>
              <w:left w:val="nil"/>
              <w:bottom w:val="single" w:sz="4" w:space="0" w:color="auto"/>
              <w:right w:val="single" w:sz="4" w:space="0" w:color="auto"/>
            </w:tcBorders>
            <w:shd w:val="clear" w:color="000000" w:fill="FFFF00"/>
            <w:noWrap/>
            <w:vAlign w:val="center"/>
            <w:hideMark/>
          </w:tcPr>
          <w:p w14:paraId="66ABCF28" w14:textId="0E28C03E" w:rsidR="00963816" w:rsidRPr="00A6505D" w:rsidRDefault="00794E73"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4</w:t>
            </w:r>
            <w:r w:rsidR="00963816" w:rsidRPr="00A6505D">
              <w:rPr>
                <w:rFonts w:ascii="Arial Narrow" w:hAnsi="Arial Narrow" w:cs="Calibri"/>
                <w:b/>
                <w:bCs/>
                <w:color w:val="000000" w:themeColor="text1"/>
                <w:sz w:val="16"/>
                <w:szCs w:val="16"/>
              </w:rPr>
              <w:t>%</w:t>
            </w:r>
          </w:p>
        </w:tc>
      </w:tr>
      <w:tr w:rsidR="00A6505D" w:rsidRPr="00A6505D" w14:paraId="0D61A848" w14:textId="77777777" w:rsidTr="001474AF">
        <w:trPr>
          <w:trHeight w:val="828"/>
        </w:trPr>
        <w:tc>
          <w:tcPr>
            <w:tcW w:w="1290" w:type="dxa"/>
            <w:tcBorders>
              <w:top w:val="nil"/>
              <w:left w:val="nil"/>
              <w:bottom w:val="nil"/>
              <w:right w:val="nil"/>
            </w:tcBorders>
            <w:shd w:val="clear" w:color="auto" w:fill="auto"/>
            <w:noWrap/>
            <w:vAlign w:val="bottom"/>
            <w:hideMark/>
          </w:tcPr>
          <w:p w14:paraId="237404E9" w14:textId="77777777" w:rsidR="00963816" w:rsidRPr="00A6505D" w:rsidRDefault="00963816" w:rsidP="001474AF">
            <w:pPr>
              <w:jc w:val="center"/>
              <w:rPr>
                <w:rFonts w:ascii="Arial Narrow" w:hAnsi="Arial Narrow" w:cs="Calibri"/>
                <w:b/>
                <w:bCs/>
                <w:color w:val="000000" w:themeColor="text1"/>
                <w:sz w:val="16"/>
                <w:szCs w:val="16"/>
              </w:rPr>
            </w:pPr>
          </w:p>
        </w:tc>
        <w:tc>
          <w:tcPr>
            <w:tcW w:w="1290" w:type="dxa"/>
            <w:tcBorders>
              <w:top w:val="nil"/>
              <w:left w:val="single" w:sz="4" w:space="0" w:color="auto"/>
              <w:bottom w:val="single" w:sz="4" w:space="0" w:color="auto"/>
              <w:right w:val="single" w:sz="4" w:space="0" w:color="auto"/>
            </w:tcBorders>
            <w:shd w:val="clear" w:color="000000" w:fill="B4C6E7"/>
            <w:vAlign w:val="center"/>
            <w:hideMark/>
          </w:tcPr>
          <w:p w14:paraId="34ED1678" w14:textId="77777777" w:rsidR="00963816" w:rsidRPr="00A6505D" w:rsidRDefault="00963816" w:rsidP="001474AF">
            <w:pPr>
              <w:jc w:val="center"/>
              <w:rPr>
                <w:rFonts w:ascii="Arial Narrow" w:hAnsi="Arial Narrow" w:cs="Calibri"/>
                <w:b/>
                <w:bCs/>
                <w:color w:val="000000" w:themeColor="text1"/>
                <w:sz w:val="16"/>
                <w:szCs w:val="16"/>
                <w:lang w:val="en-US"/>
              </w:rPr>
            </w:pPr>
            <w:r w:rsidRPr="00A6505D">
              <w:rPr>
                <w:rFonts w:ascii="Arial Narrow" w:hAnsi="Arial Narrow" w:cs="Calibri"/>
                <w:b/>
                <w:bCs/>
                <w:color w:val="000000" w:themeColor="text1"/>
                <w:sz w:val="16"/>
                <w:szCs w:val="16"/>
                <w:lang w:val="en-US"/>
              </w:rPr>
              <w:t>IND LIQUIDEZ ( ACT CTE/PAS CTE)</w:t>
            </w:r>
          </w:p>
        </w:tc>
        <w:tc>
          <w:tcPr>
            <w:tcW w:w="1643" w:type="dxa"/>
            <w:tcBorders>
              <w:top w:val="nil"/>
              <w:left w:val="nil"/>
              <w:bottom w:val="single" w:sz="4" w:space="0" w:color="auto"/>
              <w:right w:val="single" w:sz="4" w:space="0" w:color="auto"/>
            </w:tcBorders>
            <w:shd w:val="clear" w:color="000000" w:fill="B4C6E7"/>
            <w:vAlign w:val="center"/>
            <w:hideMark/>
          </w:tcPr>
          <w:p w14:paraId="0683B970"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ENDEUDAMIENTO ( PAS TOTAL/ ACT TOTAL)</w:t>
            </w:r>
          </w:p>
        </w:tc>
        <w:tc>
          <w:tcPr>
            <w:tcW w:w="1568" w:type="dxa"/>
            <w:tcBorders>
              <w:top w:val="nil"/>
              <w:left w:val="nil"/>
              <w:bottom w:val="single" w:sz="4" w:space="0" w:color="auto"/>
              <w:right w:val="single" w:sz="4" w:space="0" w:color="auto"/>
            </w:tcBorders>
            <w:shd w:val="clear" w:color="000000" w:fill="B4C6E7"/>
            <w:vAlign w:val="center"/>
            <w:hideMark/>
          </w:tcPr>
          <w:p w14:paraId="066DA7E0"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COBERTURA DE INTERESES ( UTIL OPER / GASTOS FINANCIEROS)</w:t>
            </w:r>
          </w:p>
        </w:tc>
        <w:tc>
          <w:tcPr>
            <w:tcW w:w="1810" w:type="dxa"/>
            <w:tcBorders>
              <w:top w:val="nil"/>
              <w:left w:val="nil"/>
              <w:bottom w:val="single" w:sz="4" w:space="0" w:color="auto"/>
              <w:right w:val="single" w:sz="4" w:space="0" w:color="auto"/>
            </w:tcBorders>
            <w:shd w:val="clear" w:color="000000" w:fill="B4C6E7"/>
            <w:vAlign w:val="center"/>
            <w:hideMark/>
          </w:tcPr>
          <w:p w14:paraId="37CDF9F8"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RENT PATRIMONIO (UTIL OPER/PATRIMONIO)</w:t>
            </w:r>
          </w:p>
        </w:tc>
        <w:tc>
          <w:tcPr>
            <w:tcW w:w="1376" w:type="dxa"/>
            <w:tcBorders>
              <w:top w:val="nil"/>
              <w:left w:val="nil"/>
              <w:bottom w:val="single" w:sz="4" w:space="0" w:color="auto"/>
              <w:right w:val="single" w:sz="4" w:space="0" w:color="auto"/>
            </w:tcBorders>
            <w:shd w:val="clear" w:color="000000" w:fill="B4C6E7"/>
            <w:vAlign w:val="center"/>
            <w:hideMark/>
          </w:tcPr>
          <w:p w14:paraId="73FB5E68" w14:textId="77777777" w:rsidR="00963816" w:rsidRPr="00A6505D" w:rsidRDefault="00963816" w:rsidP="001474AF">
            <w:pPr>
              <w:jc w:val="center"/>
              <w:rPr>
                <w:rFonts w:ascii="Arial Narrow" w:hAnsi="Arial Narrow" w:cs="Calibri"/>
                <w:b/>
                <w:bCs/>
                <w:color w:val="000000" w:themeColor="text1"/>
                <w:sz w:val="16"/>
                <w:szCs w:val="16"/>
              </w:rPr>
            </w:pPr>
            <w:r w:rsidRPr="00A6505D">
              <w:rPr>
                <w:rFonts w:ascii="Arial Narrow" w:hAnsi="Arial Narrow" w:cs="Calibri"/>
                <w:b/>
                <w:bCs/>
                <w:color w:val="000000" w:themeColor="text1"/>
                <w:sz w:val="16"/>
                <w:szCs w:val="16"/>
              </w:rPr>
              <w:t>RENT ACTIVO (UTIL OPER/ACTIVO)</w:t>
            </w:r>
          </w:p>
        </w:tc>
      </w:tr>
    </w:tbl>
    <w:p w14:paraId="7681863A" w14:textId="77777777" w:rsidR="00963816" w:rsidRPr="00A6505D" w:rsidRDefault="00963816" w:rsidP="00963816">
      <w:pPr>
        <w:spacing w:after="160"/>
        <w:jc w:val="both"/>
        <w:rPr>
          <w:rFonts w:ascii="Arial" w:eastAsiaTheme="minorHAnsi" w:hAnsi="Arial" w:cs="Arial"/>
          <w:color w:val="000000" w:themeColor="text1"/>
          <w:lang w:eastAsia="en-US"/>
        </w:rPr>
      </w:pPr>
    </w:p>
    <w:p w14:paraId="5FFD9F2E" w14:textId="71D7F72D" w:rsidR="00963816" w:rsidRPr="00A6505D" w:rsidRDefault="00963816" w:rsidP="008C0FDC">
      <w:pPr>
        <w:pStyle w:val="Ttulo2"/>
        <w:numPr>
          <w:ilvl w:val="2"/>
          <w:numId w:val="34"/>
        </w:numPr>
        <w:tabs>
          <w:tab w:val="left" w:pos="1134"/>
        </w:tabs>
        <w:spacing w:before="40"/>
        <w:rPr>
          <w:rFonts w:ascii="Arial" w:hAnsi="Arial" w:cs="Arial"/>
          <w:b w:val="0"/>
          <w:color w:val="000000" w:themeColor="text1"/>
          <w:sz w:val="22"/>
          <w:szCs w:val="22"/>
        </w:rPr>
      </w:pPr>
      <w:r w:rsidRPr="00A6505D">
        <w:rPr>
          <w:rFonts w:ascii="Arial" w:hAnsi="Arial" w:cs="Arial"/>
          <w:color w:val="000000" w:themeColor="text1"/>
          <w:sz w:val="22"/>
          <w:szCs w:val="22"/>
        </w:rPr>
        <w:t>INDICADORES DE CAPACIDAD FINANCIERA</w:t>
      </w:r>
      <w:bookmarkStart w:id="186" w:name="_Toc68685877"/>
      <w:bookmarkStart w:id="187" w:name="_Toc68685952"/>
      <w:bookmarkStart w:id="188" w:name="_Hlk68806143"/>
    </w:p>
    <w:p w14:paraId="1FD08B4B" w14:textId="77777777" w:rsidR="00963816" w:rsidRPr="00A6505D" w:rsidRDefault="00963816" w:rsidP="008C0FDC">
      <w:pPr>
        <w:numPr>
          <w:ilvl w:val="0"/>
          <w:numId w:val="33"/>
        </w:numPr>
        <w:spacing w:before="100" w:beforeAutospacing="1" w:after="100" w:afterAutospacing="1"/>
        <w:contextualSpacing/>
        <w:jc w:val="both"/>
        <w:rPr>
          <w:rFonts w:ascii="Arial" w:hAnsi="Arial" w:cs="Arial"/>
          <w:color w:val="000000" w:themeColor="text1"/>
        </w:rPr>
      </w:pPr>
      <w:r w:rsidRPr="00A6505D">
        <w:rPr>
          <w:rFonts w:ascii="Arial" w:hAnsi="Arial" w:cs="Arial"/>
          <w:b/>
          <w:color w:val="000000" w:themeColor="text1"/>
        </w:rPr>
        <w:t>INDICADOR DE LIQUIDEZ</w:t>
      </w:r>
      <w:r w:rsidRPr="00A6505D">
        <w:rPr>
          <w:rFonts w:ascii="Arial" w:hAnsi="Arial" w:cs="Arial"/>
          <w:color w:val="000000" w:themeColor="text1"/>
        </w:rPr>
        <w:t>:</w:t>
      </w:r>
    </w:p>
    <w:p w14:paraId="1E7C7F16" w14:textId="77777777" w:rsidR="00963816" w:rsidRPr="00A6505D" w:rsidRDefault="00963816" w:rsidP="00963816">
      <w:pPr>
        <w:spacing w:before="100" w:beforeAutospacing="1" w:after="100" w:afterAutospacing="1"/>
        <w:ind w:left="720"/>
        <w:contextualSpacing/>
        <w:jc w:val="both"/>
        <w:rPr>
          <w:rFonts w:ascii="Arial" w:hAnsi="Arial" w:cs="Arial"/>
          <w:color w:val="000000" w:themeColor="text1"/>
        </w:rPr>
      </w:pPr>
    </w:p>
    <w:p w14:paraId="2924235E" w14:textId="77777777" w:rsidR="00963816" w:rsidRPr="00A6505D" w:rsidRDefault="00963816" w:rsidP="00963816">
      <w:pPr>
        <w:spacing w:before="100" w:beforeAutospacing="1" w:after="100" w:afterAutospacing="1"/>
        <w:jc w:val="both"/>
        <w:rPr>
          <w:rFonts w:ascii="Arial" w:hAnsi="Arial" w:cs="Arial"/>
          <w:color w:val="000000" w:themeColor="text1"/>
        </w:rPr>
      </w:pPr>
      <w:r w:rsidRPr="00A6505D">
        <w:rPr>
          <w:rFonts w:ascii="Arial" w:hAnsi="Arial" w:cs="Arial"/>
          <w:color w:val="000000" w:themeColor="text1"/>
        </w:rPr>
        <w:t>Este determina la capacidad que tiene un proponente para cumplir con sus obligaciones de corto plazo. A mayor índice de liquidez, menor es la probabilidad de que el proponente incumpla sus obligaciones de corto plazo.</w:t>
      </w:r>
    </w:p>
    <w:p w14:paraId="6A6DA5B6" w14:textId="77777777" w:rsidR="00963816" w:rsidRPr="00A6505D" w:rsidRDefault="00963816" w:rsidP="00963816">
      <w:pPr>
        <w:spacing w:before="100" w:beforeAutospacing="1" w:after="100" w:afterAutospacing="1"/>
        <w:jc w:val="both"/>
        <w:rPr>
          <w:rFonts w:ascii="Arial" w:hAnsi="Arial" w:cs="Arial"/>
          <w:color w:val="000000" w:themeColor="text1"/>
        </w:rPr>
      </w:pPr>
      <w:r w:rsidRPr="00A6505D">
        <w:rPr>
          <w:rFonts w:ascii="Arial" w:hAnsi="Arial" w:cs="Arial"/>
          <w:color w:val="000000" w:themeColor="text1"/>
        </w:rPr>
        <w:t xml:space="preserve">El indicador de liquidez con el fin de que haya pluralidad y transparencia en el presente proceso debe ser mayor o igual al 2 la oferta se calculará teniendo en cuenta la siguiente fórmula: </w:t>
      </w:r>
    </w:p>
    <w:p w14:paraId="0B7B2BC9" w14:textId="77777777" w:rsidR="00963816" w:rsidRPr="00A6505D" w:rsidRDefault="00963816" w:rsidP="00963816">
      <w:pPr>
        <w:autoSpaceDE w:val="0"/>
        <w:autoSpaceDN w:val="0"/>
        <w:adjustRightInd w:val="0"/>
        <w:spacing w:after="160"/>
        <w:jc w:val="center"/>
        <w:rPr>
          <w:rFonts w:ascii="Arial" w:eastAsiaTheme="minorHAnsi" w:hAnsi="Arial" w:cs="Arial"/>
          <w:color w:val="000000" w:themeColor="text1"/>
        </w:rPr>
      </w:pPr>
      <m:oMathPara>
        <m:oMath>
          <m:r>
            <m:rPr>
              <m:sty m:val="bi"/>
            </m:rPr>
            <w:rPr>
              <w:rFonts w:ascii="Cambria Math" w:eastAsiaTheme="minorHAnsi" w:hAnsi="Cambria Math" w:cs="Arial"/>
              <w:color w:val="000000" w:themeColor="text1"/>
              <w:lang w:eastAsia="en-US"/>
            </w:rPr>
            <m:t xml:space="preserve">Liquidez= </m:t>
          </m:r>
          <m:f>
            <m:fPr>
              <m:ctrlPr>
                <w:rPr>
                  <w:rFonts w:ascii="Cambria Math" w:hAnsi="Cambria Math" w:cs="Arial"/>
                  <w:b/>
                  <w:i/>
                  <w:color w:val="000000" w:themeColor="text1"/>
                  <w:lang w:eastAsia="en-US"/>
                </w:rPr>
              </m:ctrlPr>
            </m:fPr>
            <m:num>
              <m:r>
                <m:rPr>
                  <m:sty m:val="bi"/>
                </m:rPr>
                <w:rPr>
                  <w:rFonts w:ascii="Cambria Math" w:eastAsiaTheme="minorHAnsi" w:hAnsi="Cambria Math" w:cs="Arial"/>
                  <w:color w:val="000000" w:themeColor="text1"/>
                  <w:lang w:eastAsia="en-US"/>
                </w:rPr>
                <m:t>ACTIVO  CORRIENTE</m:t>
              </m:r>
            </m:num>
            <m:den>
              <m:r>
                <m:rPr>
                  <m:sty m:val="bi"/>
                </m:rPr>
                <w:rPr>
                  <w:rFonts w:ascii="Cambria Math" w:eastAsiaTheme="minorHAnsi" w:hAnsi="Cambria Math" w:cs="Arial"/>
                  <w:color w:val="000000" w:themeColor="text1"/>
                  <w:lang w:eastAsia="en-US"/>
                </w:rPr>
                <m:t>PASIVO  CORRIENTE</m:t>
              </m:r>
            </m:den>
          </m:f>
        </m:oMath>
      </m:oMathPara>
    </w:p>
    <w:p w14:paraId="5B3CD318" w14:textId="77777777" w:rsidR="00963816" w:rsidRPr="00A6505D" w:rsidRDefault="00963816" w:rsidP="00963816">
      <w:pPr>
        <w:autoSpaceDE w:val="0"/>
        <w:autoSpaceDN w:val="0"/>
        <w:adjustRightInd w:val="0"/>
        <w:spacing w:after="160"/>
        <w:jc w:val="center"/>
        <w:rPr>
          <w:rFonts w:ascii="Arial" w:eastAsiaTheme="minorHAnsi" w:hAnsi="Arial" w:cs="Arial"/>
          <w:b/>
          <w:color w:val="000000" w:themeColor="text1"/>
          <w:lang w:val="es-ES_tradnl" w:eastAsia="en-US"/>
        </w:rPr>
      </w:pPr>
      <w:r w:rsidRPr="00A6505D">
        <w:rPr>
          <w:rFonts w:ascii="Arial" w:eastAsiaTheme="minorHAnsi" w:hAnsi="Arial" w:cs="Arial"/>
          <w:b/>
          <w:color w:val="000000" w:themeColor="text1"/>
          <w:lang w:eastAsia="en-US"/>
        </w:rPr>
        <w:t xml:space="preserve">LIQUIDEZ </w:t>
      </w:r>
      <w:r w:rsidRPr="00A6505D">
        <w:rPr>
          <w:rFonts w:ascii="Arial" w:eastAsiaTheme="minorHAnsi" w:hAnsi="Arial" w:cs="Arial"/>
          <w:color w:val="000000" w:themeColor="text1"/>
          <w:u w:val="single"/>
          <w:lang w:eastAsia="en-US"/>
        </w:rPr>
        <w:t>&gt;</w:t>
      </w:r>
      <w:r w:rsidRPr="00A6505D">
        <w:rPr>
          <w:rFonts w:ascii="Arial" w:eastAsiaTheme="minorHAnsi" w:hAnsi="Arial" w:cs="Arial"/>
          <w:color w:val="000000" w:themeColor="text1"/>
          <w:lang w:eastAsia="en-US"/>
        </w:rPr>
        <w:t xml:space="preserve"> 2</w:t>
      </w:r>
    </w:p>
    <w:p w14:paraId="477B20FA" w14:textId="77777777" w:rsidR="00963816" w:rsidRPr="00A6505D" w:rsidRDefault="00963816" w:rsidP="008C0FDC">
      <w:pPr>
        <w:numPr>
          <w:ilvl w:val="0"/>
          <w:numId w:val="33"/>
        </w:numPr>
        <w:spacing w:before="100" w:beforeAutospacing="1" w:after="100" w:afterAutospacing="1"/>
        <w:contextualSpacing/>
        <w:jc w:val="both"/>
        <w:rPr>
          <w:rFonts w:ascii="Arial" w:hAnsi="Arial" w:cs="Arial"/>
          <w:color w:val="000000" w:themeColor="text1"/>
        </w:rPr>
      </w:pPr>
      <w:r w:rsidRPr="00A6505D">
        <w:rPr>
          <w:rFonts w:ascii="Arial" w:hAnsi="Arial" w:cs="Arial"/>
          <w:b/>
          <w:color w:val="000000" w:themeColor="text1"/>
        </w:rPr>
        <w:t>ENDEUDAMIENTO:</w:t>
      </w:r>
    </w:p>
    <w:p w14:paraId="59ACE7D1" w14:textId="77777777" w:rsidR="00963816" w:rsidRPr="00A6505D" w:rsidRDefault="00963816" w:rsidP="00963816">
      <w:pPr>
        <w:spacing w:before="100" w:beforeAutospacing="1" w:after="100" w:afterAutospacing="1"/>
        <w:ind w:left="720"/>
        <w:contextualSpacing/>
        <w:jc w:val="both"/>
        <w:rPr>
          <w:rFonts w:ascii="Arial" w:hAnsi="Arial" w:cs="Arial"/>
          <w:color w:val="000000" w:themeColor="text1"/>
        </w:rPr>
      </w:pPr>
    </w:p>
    <w:p w14:paraId="59462453" w14:textId="77777777" w:rsidR="00963816" w:rsidRPr="00A6505D" w:rsidRDefault="00963816" w:rsidP="00963816">
      <w:pPr>
        <w:spacing w:before="100" w:beforeAutospacing="1" w:after="100" w:afterAutospacing="1"/>
        <w:jc w:val="both"/>
        <w:rPr>
          <w:rFonts w:ascii="Arial" w:hAnsi="Arial" w:cs="Arial"/>
          <w:color w:val="000000" w:themeColor="text1"/>
        </w:rPr>
      </w:pPr>
      <w:r w:rsidRPr="00A6505D">
        <w:rPr>
          <w:rFonts w:ascii="Arial" w:hAnsi="Arial" w:cs="Arial"/>
          <w:color w:val="000000" w:themeColor="text1"/>
        </w:rPr>
        <w:t>El cual determina el grado de endeudamiento en la estructura de financiación del proponente. A mayor índice de endeudamiento, mayor es la probabilidad del proponente de no poder cumplir con sus pasivos</w:t>
      </w:r>
    </w:p>
    <w:p w14:paraId="72EC7777" w14:textId="77777777" w:rsidR="00963816" w:rsidRPr="00A6505D" w:rsidRDefault="00963816" w:rsidP="00963816">
      <w:pPr>
        <w:spacing w:before="100" w:beforeAutospacing="1" w:after="100" w:afterAutospacing="1"/>
        <w:jc w:val="both"/>
        <w:rPr>
          <w:rFonts w:ascii="Arial" w:hAnsi="Arial" w:cs="Arial"/>
          <w:color w:val="000000" w:themeColor="text1"/>
        </w:rPr>
      </w:pPr>
      <w:r w:rsidRPr="00A6505D">
        <w:rPr>
          <w:rFonts w:ascii="Arial" w:hAnsi="Arial" w:cs="Arial"/>
          <w:color w:val="000000" w:themeColor="text1"/>
        </w:rPr>
        <w:lastRenderedPageBreak/>
        <w:t>El indicador de endeudamiento con el fin de que haya pluralidad y transparencia en el presente debe ser menor o igual al 66%, para la oferta se calculará teniendo en cuenta la siguiente fórmula:</w:t>
      </w:r>
    </w:p>
    <w:p w14:paraId="74AFFEF9" w14:textId="77777777" w:rsidR="00963816" w:rsidRPr="00A6505D" w:rsidRDefault="00963816" w:rsidP="00963816">
      <w:pPr>
        <w:autoSpaceDE w:val="0"/>
        <w:autoSpaceDN w:val="0"/>
        <w:adjustRightInd w:val="0"/>
        <w:spacing w:after="160"/>
        <w:jc w:val="center"/>
        <w:rPr>
          <w:rFonts w:ascii="Arial" w:eastAsiaTheme="minorHAnsi" w:hAnsi="Arial" w:cs="Arial"/>
          <w:color w:val="000000" w:themeColor="text1"/>
          <w:lang w:val="es-ES_tradnl"/>
        </w:rPr>
      </w:pPr>
      <m:oMath>
        <m:r>
          <w:rPr>
            <w:rFonts w:ascii="Cambria Math" w:eastAsiaTheme="minorHAnsi" w:hAnsi="Cambria Math" w:cs="Arial"/>
            <w:color w:val="000000" w:themeColor="text1"/>
            <w:lang w:eastAsia="en-US"/>
          </w:rPr>
          <m:t xml:space="preserve">EndeudamientoTotal = </m:t>
        </m:r>
        <m:f>
          <m:fPr>
            <m:ctrlPr>
              <w:rPr>
                <w:rFonts w:ascii="Cambria Math" w:hAnsi="Cambria Math" w:cs="Arial"/>
                <w:i/>
                <w:color w:val="000000" w:themeColor="text1"/>
                <w:lang w:eastAsia="en-US"/>
              </w:rPr>
            </m:ctrlPr>
          </m:fPr>
          <m:num>
            <m:r>
              <w:rPr>
                <w:rFonts w:ascii="Cambria Math" w:eastAsiaTheme="minorHAnsi" w:hAnsi="Cambria Math" w:cs="Arial"/>
                <w:color w:val="000000" w:themeColor="text1"/>
                <w:lang w:eastAsia="en-US"/>
              </w:rPr>
              <m:t>Pasivo Total</m:t>
            </m:r>
          </m:num>
          <m:den>
            <m:r>
              <w:rPr>
                <w:rFonts w:ascii="Cambria Math" w:eastAsiaTheme="minorHAnsi" w:hAnsi="Cambria Math" w:cs="Arial"/>
                <w:color w:val="000000" w:themeColor="text1"/>
                <w:lang w:eastAsia="en-US"/>
              </w:rPr>
              <m:t>Activo Total</m:t>
            </m:r>
          </m:den>
        </m:f>
        <m:r>
          <w:rPr>
            <w:rFonts w:ascii="Cambria Math" w:eastAsiaTheme="minorHAnsi" w:hAnsi="Cambria Math" w:cs="Arial"/>
            <w:color w:val="000000" w:themeColor="text1"/>
            <w:lang w:eastAsia="en-US"/>
          </w:rPr>
          <m:t>X 100</m:t>
        </m:r>
      </m:oMath>
      <w:r w:rsidRPr="00A6505D">
        <w:rPr>
          <w:rFonts w:ascii="Arial" w:eastAsiaTheme="minorHAnsi" w:hAnsi="Arial" w:cs="Arial"/>
          <w:color w:val="000000" w:themeColor="text1"/>
          <w:lang w:val="es-ES_tradnl" w:eastAsia="en-US"/>
        </w:rPr>
        <w:t xml:space="preserve"> %</w:t>
      </w:r>
    </w:p>
    <w:p w14:paraId="1ED58248" w14:textId="77777777" w:rsidR="00963816" w:rsidRPr="00A6505D" w:rsidRDefault="00963816" w:rsidP="00963816">
      <w:pPr>
        <w:autoSpaceDE w:val="0"/>
        <w:autoSpaceDN w:val="0"/>
        <w:adjustRightInd w:val="0"/>
        <w:spacing w:after="160"/>
        <w:jc w:val="center"/>
        <w:rPr>
          <w:rFonts w:ascii="Arial" w:eastAsiaTheme="minorHAnsi" w:hAnsi="Arial" w:cs="Arial"/>
          <w:b/>
          <w:color w:val="000000" w:themeColor="text1"/>
          <w:lang w:eastAsia="en-US"/>
        </w:rPr>
      </w:pPr>
      <w:r w:rsidRPr="00A6505D">
        <w:rPr>
          <w:rFonts w:ascii="Arial" w:eastAsiaTheme="minorHAnsi" w:hAnsi="Arial" w:cs="Arial"/>
          <w:b/>
          <w:color w:val="000000" w:themeColor="text1"/>
          <w:lang w:eastAsia="en-US"/>
        </w:rPr>
        <w:t xml:space="preserve">ENDEUDAMIENTO </w:t>
      </w:r>
      <w:r w:rsidRPr="00A6505D">
        <w:rPr>
          <w:rFonts w:ascii="Arial" w:eastAsiaTheme="minorHAnsi" w:hAnsi="Arial" w:cs="Arial"/>
          <w:b/>
          <w:color w:val="000000" w:themeColor="text1"/>
          <w:u w:val="single"/>
          <w:lang w:eastAsia="en-US"/>
        </w:rPr>
        <w:t>&lt;</w:t>
      </w:r>
      <w:r w:rsidRPr="00A6505D">
        <w:rPr>
          <w:rFonts w:ascii="Arial" w:eastAsiaTheme="minorHAnsi" w:hAnsi="Arial" w:cs="Arial"/>
          <w:b/>
          <w:color w:val="000000" w:themeColor="text1"/>
          <w:lang w:eastAsia="en-US"/>
        </w:rPr>
        <w:t xml:space="preserve"> 66%</w:t>
      </w:r>
    </w:p>
    <w:p w14:paraId="7FF3C650" w14:textId="77777777" w:rsidR="00963816" w:rsidRPr="00A6505D" w:rsidRDefault="00963816" w:rsidP="008C0FDC">
      <w:pPr>
        <w:numPr>
          <w:ilvl w:val="0"/>
          <w:numId w:val="33"/>
        </w:numPr>
        <w:spacing w:before="100" w:beforeAutospacing="1" w:after="100" w:afterAutospacing="1"/>
        <w:contextualSpacing/>
        <w:jc w:val="both"/>
        <w:rPr>
          <w:rFonts w:ascii="Arial" w:hAnsi="Arial" w:cs="Arial"/>
          <w:color w:val="000000" w:themeColor="text1"/>
        </w:rPr>
      </w:pPr>
      <w:r w:rsidRPr="00A6505D">
        <w:rPr>
          <w:rFonts w:ascii="Arial" w:hAnsi="Arial" w:cs="Arial"/>
          <w:b/>
          <w:color w:val="000000" w:themeColor="text1"/>
        </w:rPr>
        <w:t>RAZON DE COBERTURA DE INTERESES</w:t>
      </w:r>
    </w:p>
    <w:p w14:paraId="460BFA2D" w14:textId="77777777" w:rsidR="00963816" w:rsidRPr="00A6505D" w:rsidRDefault="00963816" w:rsidP="00963816">
      <w:pPr>
        <w:spacing w:before="100" w:beforeAutospacing="1" w:after="100" w:afterAutospacing="1"/>
        <w:contextualSpacing/>
        <w:jc w:val="both"/>
        <w:rPr>
          <w:color w:val="000000" w:themeColor="text1"/>
        </w:rPr>
      </w:pPr>
    </w:p>
    <w:p w14:paraId="548967CA" w14:textId="77777777" w:rsidR="00963816" w:rsidRPr="00A6505D" w:rsidRDefault="00963816" w:rsidP="00963816">
      <w:pPr>
        <w:spacing w:before="100" w:beforeAutospacing="1" w:after="100" w:afterAutospacing="1"/>
        <w:contextualSpacing/>
        <w:jc w:val="both"/>
        <w:rPr>
          <w:rFonts w:ascii="Arial" w:hAnsi="Arial" w:cs="Arial"/>
          <w:b/>
          <w:color w:val="000000" w:themeColor="text1"/>
        </w:rPr>
      </w:pPr>
      <w:r w:rsidRPr="00A6505D">
        <w:rPr>
          <w:rFonts w:ascii="Arial" w:hAnsi="Arial" w:cs="Arial"/>
          <w:color w:val="000000" w:themeColor="text1"/>
        </w:rPr>
        <w:t>El cual refleja la capacidad del proponente de cumplir con sus obligaciones financieras. A mayor cobertura de intereses, menor es la probabilidad de que el proponente incumpla sus obligaciones financieras. Así mismo cuando un oferente no presenta obligaciones financieras y por ende no incurra en gastos financieros, es decir, el denominador es cero (0) y no siendo posible calcular el indicador mediante una operación matemática, en este caso, la regla será que el proponente que no tiene obligaciones financieras queda automáticamente habilitado o cumple</w:t>
      </w:r>
    </w:p>
    <w:p w14:paraId="365F8940" w14:textId="77777777" w:rsidR="00963816" w:rsidRPr="00A6505D" w:rsidRDefault="00963816" w:rsidP="00963816">
      <w:pPr>
        <w:spacing w:before="100" w:beforeAutospacing="1" w:after="100" w:afterAutospacing="1"/>
        <w:contextualSpacing/>
        <w:jc w:val="both"/>
        <w:rPr>
          <w:rFonts w:ascii="Arial" w:hAnsi="Arial" w:cs="Arial"/>
          <w:color w:val="000000" w:themeColor="text1"/>
        </w:rPr>
      </w:pPr>
    </w:p>
    <w:p w14:paraId="0A212010" w14:textId="77777777" w:rsidR="00963816" w:rsidRPr="00A6505D" w:rsidRDefault="00963816" w:rsidP="00963816">
      <w:pPr>
        <w:spacing w:before="100" w:beforeAutospacing="1" w:after="100" w:afterAutospacing="1"/>
        <w:jc w:val="both"/>
        <w:rPr>
          <w:rFonts w:ascii="Arial" w:hAnsi="Arial" w:cs="Arial"/>
          <w:color w:val="000000" w:themeColor="text1"/>
        </w:rPr>
      </w:pPr>
      <w:r w:rsidRPr="00A6505D">
        <w:rPr>
          <w:rFonts w:ascii="Arial" w:hAnsi="Arial" w:cs="Arial"/>
          <w:color w:val="000000" w:themeColor="text1"/>
        </w:rPr>
        <w:t xml:space="preserve">La razón de cobertura de intereses con el fin de que haya pluralidad y transparencia en el presente debe ser mayor o igual a 5, la oferta se calculará teniendo en cuenta la siguiente fórmula: </w:t>
      </w:r>
    </w:p>
    <w:p w14:paraId="33D7C80D" w14:textId="77777777" w:rsidR="00963816" w:rsidRPr="00A6505D" w:rsidRDefault="00963816" w:rsidP="00963816">
      <w:pPr>
        <w:spacing w:before="100" w:beforeAutospacing="1" w:after="100" w:afterAutospacing="1"/>
        <w:jc w:val="center"/>
        <w:rPr>
          <w:rFonts w:ascii="Arial" w:hAnsi="Arial" w:cs="Arial"/>
          <w:color w:val="000000" w:themeColor="text1"/>
        </w:rPr>
      </w:pPr>
      <m:oMathPara>
        <m:oMath>
          <m:r>
            <w:rPr>
              <w:rFonts w:ascii="Cambria Math" w:hAnsi="Cambria Math" w:cs="Arial"/>
              <w:color w:val="000000" w:themeColor="text1"/>
            </w:rPr>
            <m:t xml:space="preserve">COBERTURA DE INTERESES </m:t>
          </m:r>
          <m:f>
            <m:fPr>
              <m:ctrlPr>
                <w:rPr>
                  <w:rFonts w:ascii="Cambria Math" w:hAnsi="Cambria Math" w:cs="Arial"/>
                  <w:i/>
                  <w:color w:val="000000" w:themeColor="text1"/>
                </w:rPr>
              </m:ctrlPr>
            </m:fPr>
            <m:num>
              <m:r>
                <w:rPr>
                  <w:rFonts w:ascii="Cambria Math" w:hAnsi="Cambria Math" w:cs="Arial"/>
                  <w:color w:val="000000" w:themeColor="text1"/>
                </w:rPr>
                <m:t xml:space="preserve">UTILIDAD OPERACIONAL </m:t>
              </m:r>
            </m:num>
            <m:den>
              <m:r>
                <w:rPr>
                  <w:rFonts w:ascii="Cambria Math" w:hAnsi="Cambria Math" w:cs="Arial"/>
                  <w:color w:val="000000" w:themeColor="text1"/>
                </w:rPr>
                <m:t xml:space="preserve">INTERESES </m:t>
              </m:r>
            </m:den>
          </m:f>
        </m:oMath>
      </m:oMathPara>
    </w:p>
    <w:p w14:paraId="78226413" w14:textId="77777777" w:rsidR="00963816" w:rsidRPr="00A6505D" w:rsidRDefault="00963816" w:rsidP="00963816">
      <w:pPr>
        <w:autoSpaceDE w:val="0"/>
        <w:autoSpaceDN w:val="0"/>
        <w:adjustRightInd w:val="0"/>
        <w:spacing w:after="160"/>
        <w:jc w:val="center"/>
        <w:rPr>
          <w:rFonts w:ascii="Arial" w:eastAsiaTheme="minorHAnsi" w:hAnsi="Arial" w:cs="Arial"/>
          <w:b/>
          <w:color w:val="000000" w:themeColor="text1"/>
          <w:lang w:val="es-ES_tradnl" w:eastAsia="en-US"/>
        </w:rPr>
      </w:pPr>
      <w:r w:rsidRPr="00A6505D">
        <w:rPr>
          <w:rFonts w:ascii="Arial" w:eastAsiaTheme="minorHAnsi" w:hAnsi="Arial" w:cs="Arial"/>
          <w:b/>
          <w:color w:val="000000" w:themeColor="text1"/>
          <w:lang w:val="es-ES_tradnl" w:eastAsia="en-US"/>
        </w:rPr>
        <w:t xml:space="preserve">RAZON DE COBERTURA </w:t>
      </w:r>
      <w:r w:rsidRPr="00A6505D">
        <w:rPr>
          <w:rFonts w:ascii="Arial" w:eastAsiaTheme="minorHAnsi" w:hAnsi="Arial" w:cs="Arial"/>
          <w:b/>
          <w:color w:val="000000" w:themeColor="text1"/>
          <w:u w:val="single"/>
          <w:lang w:val="es-ES_tradnl" w:eastAsia="en-US"/>
        </w:rPr>
        <w:t>&gt;</w:t>
      </w:r>
      <w:r w:rsidRPr="00A6505D">
        <w:rPr>
          <w:rFonts w:ascii="Arial" w:eastAsiaTheme="minorHAnsi" w:hAnsi="Arial" w:cs="Arial"/>
          <w:b/>
          <w:color w:val="000000" w:themeColor="text1"/>
          <w:lang w:val="es-ES_tradnl" w:eastAsia="en-US"/>
        </w:rPr>
        <w:t xml:space="preserve"> 5</w:t>
      </w:r>
    </w:p>
    <w:p w14:paraId="1BDD6225" w14:textId="77777777" w:rsidR="00963816" w:rsidRPr="00A6505D" w:rsidRDefault="00963816" w:rsidP="00963816">
      <w:pPr>
        <w:numPr>
          <w:ilvl w:val="0"/>
          <w:numId w:val="6"/>
        </w:numPr>
        <w:spacing w:before="100" w:beforeAutospacing="1" w:after="100" w:afterAutospacing="1"/>
        <w:contextualSpacing/>
        <w:jc w:val="both"/>
        <w:rPr>
          <w:rFonts w:ascii="Arial" w:hAnsi="Arial" w:cs="Arial"/>
          <w:b/>
          <w:color w:val="000000" w:themeColor="text1"/>
        </w:rPr>
      </w:pPr>
      <w:r w:rsidRPr="00A6505D">
        <w:rPr>
          <w:rFonts w:ascii="Arial" w:hAnsi="Arial" w:cs="Arial"/>
          <w:b/>
          <w:color w:val="000000" w:themeColor="text1"/>
        </w:rPr>
        <w:t xml:space="preserve">CAPACIDAD ORGANIZACIONAL </w:t>
      </w:r>
    </w:p>
    <w:p w14:paraId="170AD58C" w14:textId="77777777" w:rsidR="00963816" w:rsidRPr="00A6505D" w:rsidRDefault="00963816" w:rsidP="00963816">
      <w:pPr>
        <w:spacing w:before="100" w:beforeAutospacing="1" w:after="100" w:afterAutospacing="1"/>
        <w:jc w:val="both"/>
        <w:rPr>
          <w:rFonts w:ascii="Arial" w:hAnsi="Arial" w:cs="Arial"/>
          <w:color w:val="000000" w:themeColor="text1"/>
        </w:rPr>
      </w:pPr>
    </w:p>
    <w:p w14:paraId="15AF26DE" w14:textId="77777777" w:rsidR="00963816" w:rsidRPr="00A6505D" w:rsidRDefault="00963816" w:rsidP="00963816">
      <w:pPr>
        <w:spacing w:before="100" w:beforeAutospacing="1" w:after="100" w:afterAutospacing="1"/>
        <w:jc w:val="both"/>
        <w:rPr>
          <w:rFonts w:ascii="Arial" w:hAnsi="Arial" w:cs="Arial"/>
          <w:color w:val="000000" w:themeColor="text1"/>
        </w:rPr>
      </w:pPr>
      <w:r w:rsidRPr="00A6505D">
        <w:rPr>
          <w:rFonts w:ascii="Arial" w:hAnsi="Arial" w:cs="Arial"/>
          <w:color w:val="000000" w:themeColor="text1"/>
        </w:rPr>
        <w:t>La capacidad organizacional es la aptitud de un proponente para cumplir oportuna y cabalmente el objeto del contrato en función de su organización interna. El Decreto 1082 de 2015 definió los indicadores de rentabilidad para medir la capacidad organizacional de un proponente teniendo en cuenta que está bien organizado cuando es rentable.</w:t>
      </w:r>
    </w:p>
    <w:p w14:paraId="7B72BF4D" w14:textId="77777777" w:rsidR="00963816" w:rsidRPr="00A6505D" w:rsidRDefault="00963816" w:rsidP="00963816">
      <w:pPr>
        <w:spacing w:before="100" w:beforeAutospacing="1" w:after="100" w:afterAutospacing="1"/>
        <w:jc w:val="both"/>
        <w:rPr>
          <w:rFonts w:ascii="Arial" w:hAnsi="Arial" w:cs="Arial"/>
          <w:color w:val="000000" w:themeColor="text1"/>
        </w:rPr>
      </w:pPr>
      <w:r w:rsidRPr="00A6505D">
        <w:rPr>
          <w:rFonts w:ascii="Arial" w:hAnsi="Arial" w:cs="Arial"/>
          <w:color w:val="000000" w:themeColor="text1"/>
        </w:rPr>
        <w:t xml:space="preserve">Los siguientes indicadores miden el rendimiento de las inversiones y la eficiencia en el uso de activos del interesado: </w:t>
      </w:r>
    </w:p>
    <w:p w14:paraId="7C21F710" w14:textId="77777777" w:rsidR="00963816" w:rsidRPr="00A6505D" w:rsidRDefault="00963816" w:rsidP="008C0FDC">
      <w:pPr>
        <w:numPr>
          <w:ilvl w:val="0"/>
          <w:numId w:val="33"/>
        </w:numPr>
        <w:spacing w:before="100" w:beforeAutospacing="1" w:after="100" w:afterAutospacing="1"/>
        <w:contextualSpacing/>
        <w:jc w:val="both"/>
        <w:rPr>
          <w:rFonts w:ascii="Arial" w:hAnsi="Arial" w:cs="Arial"/>
          <w:color w:val="000000" w:themeColor="text1"/>
        </w:rPr>
      </w:pPr>
      <w:r w:rsidRPr="00A6505D">
        <w:rPr>
          <w:rFonts w:ascii="Arial" w:hAnsi="Arial" w:cs="Arial"/>
          <w:b/>
          <w:color w:val="000000" w:themeColor="text1"/>
        </w:rPr>
        <w:t>RENTABILIDAD DEL PATRIMONIO</w:t>
      </w:r>
    </w:p>
    <w:p w14:paraId="3E101806" w14:textId="77777777" w:rsidR="00963816" w:rsidRPr="00A6505D" w:rsidRDefault="00963816" w:rsidP="00963816">
      <w:pPr>
        <w:spacing w:before="100" w:beforeAutospacing="1" w:after="100" w:afterAutospacing="1"/>
        <w:ind w:left="720"/>
        <w:contextualSpacing/>
        <w:jc w:val="both"/>
        <w:rPr>
          <w:rFonts w:ascii="Arial" w:hAnsi="Arial" w:cs="Arial"/>
          <w:color w:val="000000" w:themeColor="text1"/>
        </w:rPr>
      </w:pPr>
    </w:p>
    <w:p w14:paraId="0A7677B9" w14:textId="77777777" w:rsidR="00963816" w:rsidRPr="00A6505D" w:rsidRDefault="00963816" w:rsidP="00963816">
      <w:pPr>
        <w:spacing w:before="100" w:beforeAutospacing="1" w:after="100" w:afterAutospacing="1"/>
        <w:jc w:val="both"/>
        <w:rPr>
          <w:rFonts w:ascii="Arial" w:hAnsi="Arial" w:cs="Arial"/>
          <w:color w:val="000000" w:themeColor="text1"/>
        </w:rPr>
      </w:pPr>
      <w:r w:rsidRPr="00A6505D">
        <w:rPr>
          <w:rFonts w:ascii="Arial" w:hAnsi="Arial" w:cs="Arial"/>
          <w:color w:val="000000" w:themeColor="text1"/>
        </w:rPr>
        <w:t>El cual determina la rentabilidad del patrimonio del proponente, es decir, la capacidad de generación de utilidad operacional por cada peso invertido en el patrimonio. A mayor rentabilidad sobre el patrimonio, mayor es la rentabilidad de los accionistas y mejor la capacidad organizacional del proponente</w:t>
      </w:r>
    </w:p>
    <w:p w14:paraId="7DDBAA01" w14:textId="77777777" w:rsidR="00963816" w:rsidRPr="00A6505D" w:rsidRDefault="00963816" w:rsidP="00963816">
      <w:pPr>
        <w:autoSpaceDE w:val="0"/>
        <w:autoSpaceDN w:val="0"/>
        <w:adjustRightInd w:val="0"/>
        <w:spacing w:after="16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 xml:space="preserve">El indicador de Rentabilidad del Patrimonio con el fin de que haya pluralidad y transparencia en el presente debe ser mayor o igual al 26, para la oferta se calculará teniendo en cuenta la siguiente fórmula: </w:t>
      </w:r>
    </w:p>
    <w:p w14:paraId="6F15D23C" w14:textId="77777777" w:rsidR="00963816" w:rsidRPr="00A6505D" w:rsidRDefault="00963816" w:rsidP="00963816">
      <w:pPr>
        <w:spacing w:before="100" w:beforeAutospacing="1" w:after="100" w:afterAutospacing="1"/>
        <w:jc w:val="center"/>
        <w:rPr>
          <w:rFonts w:ascii="Arial" w:hAnsi="Arial" w:cs="Arial"/>
          <w:color w:val="000000" w:themeColor="text1"/>
        </w:rPr>
      </w:pPr>
      <m:oMathPara>
        <m:oMath>
          <m:r>
            <w:rPr>
              <w:rFonts w:ascii="Cambria Math" w:hAnsi="Cambria Math" w:cs="Arial"/>
              <w:color w:val="000000" w:themeColor="text1"/>
            </w:rPr>
            <m:t>Rentabilidad del Patrimonio=</m:t>
          </m:r>
          <m:f>
            <m:fPr>
              <m:ctrlPr>
                <w:rPr>
                  <w:rFonts w:ascii="Cambria Math" w:hAnsi="Cambria Math" w:cs="Arial"/>
                  <w:i/>
                  <w:color w:val="000000" w:themeColor="text1"/>
                </w:rPr>
              </m:ctrlPr>
            </m:fPr>
            <m:num>
              <m:r>
                <w:rPr>
                  <w:rFonts w:ascii="Cambria Math" w:hAnsi="Cambria Math" w:cs="Arial"/>
                  <w:color w:val="000000" w:themeColor="text1"/>
                </w:rPr>
                <m:t>Utilidad Operacional</m:t>
              </m:r>
            </m:num>
            <m:den>
              <m:r>
                <w:rPr>
                  <w:rFonts w:ascii="Cambria Math" w:hAnsi="Cambria Math" w:cs="Arial"/>
                  <w:color w:val="000000" w:themeColor="text1"/>
                </w:rPr>
                <m:t>Patrimonio</m:t>
              </m:r>
            </m:den>
          </m:f>
          <m:r>
            <w:rPr>
              <w:rFonts w:ascii="Cambria Math" w:hAnsi="Cambria Math" w:cs="Arial"/>
              <w:color w:val="000000" w:themeColor="text1"/>
            </w:rPr>
            <m:t xml:space="preserve"> </m:t>
          </m:r>
        </m:oMath>
      </m:oMathPara>
    </w:p>
    <w:p w14:paraId="332F3AF6" w14:textId="033A25E9" w:rsidR="00963816" w:rsidRPr="00A6505D" w:rsidRDefault="00963816" w:rsidP="00963816">
      <w:pPr>
        <w:spacing w:after="160"/>
        <w:jc w:val="center"/>
        <w:rPr>
          <w:rFonts w:ascii="Arial" w:eastAsiaTheme="minorHAnsi" w:hAnsi="Arial" w:cs="Arial"/>
          <w:b/>
          <w:color w:val="000000" w:themeColor="text1"/>
          <w:lang w:eastAsia="en-US"/>
        </w:rPr>
      </w:pPr>
      <w:r w:rsidRPr="00A6505D">
        <w:rPr>
          <w:rFonts w:ascii="Arial" w:eastAsiaTheme="minorHAnsi" w:hAnsi="Arial" w:cs="Arial"/>
          <w:b/>
          <w:color w:val="000000" w:themeColor="text1"/>
          <w:lang w:eastAsia="en-US"/>
        </w:rPr>
        <w:t xml:space="preserve">RENTABILIDAD DEL PATRIMONIO: </w:t>
      </w:r>
      <w:r w:rsidRPr="00A6505D">
        <w:rPr>
          <w:rFonts w:ascii="Arial" w:eastAsiaTheme="minorHAnsi" w:hAnsi="Arial" w:cs="Arial"/>
          <w:b/>
          <w:color w:val="000000" w:themeColor="text1"/>
          <w:u w:val="single"/>
          <w:lang w:eastAsia="en-US"/>
        </w:rPr>
        <w:t>&gt;</w:t>
      </w:r>
      <w:r w:rsidRPr="00A6505D">
        <w:rPr>
          <w:rFonts w:ascii="Arial" w:eastAsiaTheme="minorHAnsi" w:hAnsi="Arial" w:cs="Arial"/>
          <w:b/>
          <w:color w:val="000000" w:themeColor="text1"/>
          <w:lang w:eastAsia="en-US"/>
        </w:rPr>
        <w:t xml:space="preserve"> </w:t>
      </w:r>
      <w:r w:rsidR="001404FA" w:rsidRPr="00A6505D">
        <w:rPr>
          <w:rFonts w:ascii="Arial" w:eastAsiaTheme="minorHAnsi" w:hAnsi="Arial" w:cs="Arial"/>
          <w:b/>
          <w:color w:val="000000" w:themeColor="text1"/>
          <w:lang w:eastAsia="en-US"/>
        </w:rPr>
        <w:t>10</w:t>
      </w:r>
    </w:p>
    <w:p w14:paraId="4EC18A35" w14:textId="77777777" w:rsidR="00963816" w:rsidRPr="00A6505D" w:rsidRDefault="00963816" w:rsidP="008C0FDC">
      <w:pPr>
        <w:numPr>
          <w:ilvl w:val="0"/>
          <w:numId w:val="33"/>
        </w:numPr>
        <w:spacing w:before="100" w:beforeAutospacing="1" w:after="100" w:afterAutospacing="1"/>
        <w:contextualSpacing/>
        <w:jc w:val="both"/>
        <w:rPr>
          <w:rFonts w:ascii="Arial" w:hAnsi="Arial" w:cs="Arial"/>
          <w:color w:val="000000" w:themeColor="text1"/>
        </w:rPr>
      </w:pPr>
      <w:r w:rsidRPr="00A6505D">
        <w:rPr>
          <w:rFonts w:ascii="Arial" w:hAnsi="Arial" w:cs="Arial"/>
          <w:b/>
          <w:color w:val="000000" w:themeColor="text1"/>
        </w:rPr>
        <w:t>RENTABILIDAD DEL ACTIVO</w:t>
      </w:r>
    </w:p>
    <w:p w14:paraId="71E004B1" w14:textId="77777777" w:rsidR="00963816" w:rsidRPr="00A6505D" w:rsidRDefault="00963816" w:rsidP="00963816">
      <w:pPr>
        <w:spacing w:before="100" w:beforeAutospacing="1" w:after="100" w:afterAutospacing="1"/>
        <w:ind w:left="720"/>
        <w:contextualSpacing/>
        <w:jc w:val="both"/>
        <w:rPr>
          <w:rFonts w:ascii="Arial" w:hAnsi="Arial" w:cs="Arial"/>
          <w:color w:val="000000" w:themeColor="text1"/>
        </w:rPr>
      </w:pPr>
    </w:p>
    <w:p w14:paraId="3A20FAA7" w14:textId="77777777" w:rsidR="00963816" w:rsidRPr="00A6505D" w:rsidRDefault="00963816" w:rsidP="00963816">
      <w:pPr>
        <w:spacing w:before="100" w:beforeAutospacing="1" w:after="100" w:afterAutospacing="1"/>
        <w:jc w:val="both"/>
        <w:rPr>
          <w:rFonts w:ascii="Arial" w:hAnsi="Arial" w:cs="Arial"/>
          <w:color w:val="000000" w:themeColor="text1"/>
        </w:rPr>
      </w:pPr>
      <w:r w:rsidRPr="00A6505D">
        <w:rPr>
          <w:rFonts w:ascii="Arial" w:hAnsi="Arial" w:cs="Arial"/>
          <w:color w:val="000000" w:themeColor="text1"/>
        </w:rPr>
        <w:t>El cual determina la rentabilidad de los activos del proponente, es decir, la capacidad de generación de utilidad operacional por cada peso invertido en el activo. A mayor rentabilidad sobre activos, mayor es la rentabilidad del negocio y mejor la capacidad organizacional del proponente. Este indicador debe ser siempre menor o igual que el de rentabilidad sobre patrimonio</w:t>
      </w:r>
      <w:r w:rsidRPr="00A6505D">
        <w:rPr>
          <w:color w:val="000000" w:themeColor="text1"/>
        </w:rPr>
        <w:t>.</w:t>
      </w:r>
    </w:p>
    <w:p w14:paraId="3B0F64BF" w14:textId="77777777" w:rsidR="00B039CE" w:rsidRPr="00A6505D" w:rsidRDefault="00B039CE" w:rsidP="00B039CE">
      <w:pPr>
        <w:spacing w:before="100" w:beforeAutospacing="1" w:after="100" w:afterAutospacing="1"/>
        <w:jc w:val="both"/>
        <w:rPr>
          <w:rFonts w:ascii="Arial" w:hAnsi="Arial" w:cs="Arial"/>
          <w:color w:val="000000" w:themeColor="text1"/>
        </w:rPr>
      </w:pPr>
      <w:r w:rsidRPr="00A6505D">
        <w:rPr>
          <w:rFonts w:ascii="Arial" w:hAnsi="Arial" w:cs="Arial"/>
          <w:color w:val="000000" w:themeColor="text1"/>
        </w:rPr>
        <w:t xml:space="preserve">El indicador de Rentabilidad del Activo con el fin de que haya pluralidad y transparencia en el presente debe ser mayor o igual al 11 la oferta se calculará teniendo en cuenta la siguiente fórmula: </w:t>
      </w:r>
    </w:p>
    <w:p w14:paraId="5898C715" w14:textId="77777777" w:rsidR="00B039CE" w:rsidRPr="00A6505D" w:rsidRDefault="00B039CE" w:rsidP="00B039CE">
      <w:pPr>
        <w:spacing w:after="160"/>
        <w:jc w:val="center"/>
        <w:rPr>
          <w:rFonts w:ascii="Arial" w:eastAsiaTheme="minorHAnsi" w:hAnsi="Arial" w:cs="Arial"/>
          <w:color w:val="000000" w:themeColor="text1"/>
        </w:rPr>
      </w:pPr>
      <m:oMathPara>
        <m:oMath>
          <m:r>
            <w:rPr>
              <w:rFonts w:ascii="Cambria Math" w:eastAsiaTheme="minorHAnsi" w:hAnsi="Cambria Math" w:cs="Arial"/>
              <w:color w:val="000000" w:themeColor="text1"/>
              <w:lang w:eastAsia="en-US"/>
            </w:rPr>
            <m:t>Rentabilidad del Activo=</m:t>
          </m:r>
          <m:f>
            <m:fPr>
              <m:ctrlPr>
                <w:rPr>
                  <w:rFonts w:ascii="Cambria Math" w:hAnsi="Cambria Math" w:cs="Arial"/>
                  <w:i/>
                  <w:color w:val="000000" w:themeColor="text1"/>
                  <w:lang w:eastAsia="en-US"/>
                </w:rPr>
              </m:ctrlPr>
            </m:fPr>
            <m:num>
              <m:r>
                <w:rPr>
                  <w:rFonts w:ascii="Cambria Math" w:eastAsiaTheme="minorHAnsi" w:hAnsi="Cambria Math" w:cs="Arial"/>
                  <w:color w:val="000000" w:themeColor="text1"/>
                  <w:lang w:eastAsia="en-US"/>
                </w:rPr>
                <m:t>Utilidad Operacional</m:t>
              </m:r>
            </m:num>
            <m:den>
              <m:r>
                <w:rPr>
                  <w:rFonts w:ascii="Cambria Math" w:eastAsiaTheme="minorHAnsi" w:hAnsi="Cambria Math" w:cs="Arial"/>
                  <w:color w:val="000000" w:themeColor="text1"/>
                  <w:lang w:eastAsia="en-US"/>
                </w:rPr>
                <m:t>Activo Total</m:t>
              </m:r>
            </m:den>
          </m:f>
          <m:r>
            <w:rPr>
              <w:rFonts w:ascii="Cambria Math" w:eastAsiaTheme="minorHAnsi" w:hAnsi="Cambria Math" w:cs="Arial"/>
              <w:color w:val="000000" w:themeColor="text1"/>
              <w:lang w:eastAsia="en-US"/>
            </w:rPr>
            <m:t xml:space="preserve">  </m:t>
          </m:r>
        </m:oMath>
      </m:oMathPara>
    </w:p>
    <w:p w14:paraId="781A4658" w14:textId="77777777" w:rsidR="00B039CE" w:rsidRPr="00A6505D" w:rsidRDefault="00B039CE" w:rsidP="00B039CE">
      <w:pPr>
        <w:spacing w:after="160"/>
        <w:jc w:val="center"/>
        <w:rPr>
          <w:rFonts w:ascii="Arial" w:eastAsiaTheme="minorHAnsi" w:hAnsi="Arial" w:cs="Arial"/>
          <w:b/>
          <w:color w:val="000000" w:themeColor="text1"/>
          <w:lang w:eastAsia="en-US"/>
        </w:rPr>
      </w:pPr>
    </w:p>
    <w:p w14:paraId="23099661" w14:textId="77777777" w:rsidR="00B039CE" w:rsidRPr="00A6505D" w:rsidRDefault="00B039CE" w:rsidP="00B039CE">
      <w:pPr>
        <w:spacing w:after="160"/>
        <w:jc w:val="center"/>
        <w:rPr>
          <w:rFonts w:ascii="Arial" w:eastAsiaTheme="minorHAnsi" w:hAnsi="Arial" w:cs="Arial"/>
          <w:b/>
          <w:color w:val="000000" w:themeColor="text1"/>
          <w:lang w:eastAsia="en-US"/>
        </w:rPr>
      </w:pPr>
      <w:r w:rsidRPr="00A6505D">
        <w:rPr>
          <w:rFonts w:ascii="Arial" w:eastAsiaTheme="minorHAnsi" w:hAnsi="Arial" w:cs="Arial"/>
          <w:b/>
          <w:color w:val="000000" w:themeColor="text1"/>
          <w:lang w:eastAsia="en-US"/>
        </w:rPr>
        <w:t>RENTABILIDAD DEL ACTIVO:</w:t>
      </w:r>
      <w:r w:rsidRPr="00A6505D">
        <w:rPr>
          <w:rFonts w:ascii="Arial" w:eastAsiaTheme="minorHAnsi" w:hAnsi="Arial" w:cs="Arial"/>
          <w:color w:val="000000" w:themeColor="text1"/>
          <w:lang w:eastAsia="en-US"/>
        </w:rPr>
        <w:t xml:space="preserve"> </w:t>
      </w:r>
      <w:r w:rsidRPr="00A6505D">
        <w:rPr>
          <w:rFonts w:ascii="Arial" w:eastAsiaTheme="minorHAnsi" w:hAnsi="Arial" w:cs="Arial"/>
          <w:b/>
          <w:color w:val="000000" w:themeColor="text1"/>
          <w:u w:val="single"/>
          <w:lang w:eastAsia="en-US"/>
        </w:rPr>
        <w:t>&gt;</w:t>
      </w:r>
      <w:r w:rsidRPr="00A6505D">
        <w:rPr>
          <w:rFonts w:ascii="Arial" w:eastAsiaTheme="minorHAnsi" w:hAnsi="Arial" w:cs="Arial"/>
          <w:b/>
          <w:color w:val="000000" w:themeColor="text1"/>
          <w:lang w:eastAsia="en-US"/>
        </w:rPr>
        <w:t xml:space="preserve"> 4</w:t>
      </w:r>
    </w:p>
    <w:p w14:paraId="41DADD2E" w14:textId="77777777" w:rsidR="00B039CE" w:rsidRPr="00A6505D" w:rsidRDefault="00B039CE" w:rsidP="00B039CE">
      <w:pPr>
        <w:numPr>
          <w:ilvl w:val="0"/>
          <w:numId w:val="6"/>
        </w:numPr>
        <w:spacing w:after="160"/>
        <w:jc w:val="both"/>
        <w:rPr>
          <w:rFonts w:ascii="Arial" w:hAnsi="Arial" w:cs="Arial"/>
          <w:b/>
          <w:color w:val="000000" w:themeColor="text1"/>
        </w:rPr>
      </w:pPr>
      <w:r w:rsidRPr="00A6505D">
        <w:rPr>
          <w:rFonts w:ascii="Arial" w:hAnsi="Arial" w:cs="Arial"/>
          <w:b/>
          <w:color w:val="000000" w:themeColor="text1"/>
        </w:rPr>
        <w:t xml:space="preserve">OTROS INDICADORES FINANCIEROS  </w:t>
      </w:r>
    </w:p>
    <w:p w14:paraId="046414AB" w14:textId="77777777" w:rsidR="00B039CE" w:rsidRPr="00A6505D" w:rsidRDefault="00B039CE" w:rsidP="00B039CE">
      <w:pPr>
        <w:numPr>
          <w:ilvl w:val="0"/>
          <w:numId w:val="33"/>
        </w:numPr>
        <w:spacing w:before="100" w:beforeAutospacing="1" w:after="100" w:afterAutospacing="1"/>
        <w:contextualSpacing/>
        <w:jc w:val="both"/>
        <w:rPr>
          <w:rFonts w:ascii="Arial" w:hAnsi="Arial" w:cs="Arial"/>
          <w:b/>
          <w:color w:val="000000" w:themeColor="text1"/>
        </w:rPr>
      </w:pPr>
      <w:r w:rsidRPr="00A6505D">
        <w:rPr>
          <w:rFonts w:ascii="Arial" w:hAnsi="Arial" w:cs="Arial"/>
          <w:b/>
          <w:color w:val="000000" w:themeColor="text1"/>
        </w:rPr>
        <w:t>CAPITAL DE TRABAJO</w:t>
      </w:r>
    </w:p>
    <w:p w14:paraId="0E798744" w14:textId="77777777" w:rsidR="00B039CE" w:rsidRPr="00A6505D" w:rsidRDefault="00B039CE" w:rsidP="00B039CE">
      <w:pPr>
        <w:spacing w:before="100" w:beforeAutospacing="1" w:after="100" w:afterAutospacing="1"/>
        <w:ind w:left="720"/>
        <w:contextualSpacing/>
        <w:jc w:val="both"/>
        <w:rPr>
          <w:rFonts w:ascii="Arial" w:hAnsi="Arial" w:cs="Arial"/>
          <w:b/>
          <w:color w:val="000000" w:themeColor="text1"/>
        </w:rPr>
      </w:pPr>
    </w:p>
    <w:p w14:paraId="6746F672" w14:textId="77777777" w:rsidR="00B039CE" w:rsidRPr="00A6505D" w:rsidRDefault="00B039CE" w:rsidP="00B039CE">
      <w:pPr>
        <w:spacing w:before="100" w:beforeAutospacing="1" w:after="100" w:afterAutospacing="1"/>
        <w:jc w:val="both"/>
        <w:rPr>
          <w:rFonts w:ascii="Arial" w:hAnsi="Arial" w:cs="Arial"/>
          <w:color w:val="000000" w:themeColor="text1"/>
        </w:rPr>
      </w:pPr>
      <w:r w:rsidRPr="00A6505D">
        <w:rPr>
          <w:rFonts w:ascii="Arial" w:hAnsi="Arial" w:cs="Arial"/>
          <w:color w:val="000000" w:themeColor="text1"/>
        </w:rPr>
        <w:t>Este indicador representa la liquidez operativa del proponente, es decir el remanente del proponente luego de liquidar sus activos corrientes (convertirlos en efectivo) y pagar el pasivo de corto plazo. Un capital de trabajo positivo contribuye con el desarrollo eficiente de la actividad económica del proponente. Es recomendable su uso cuando la Entidad Estatal requiere analizar el nivel de liquidez en términos absolutos.</w:t>
      </w:r>
    </w:p>
    <w:p w14:paraId="28695CD7" w14:textId="77777777" w:rsidR="00B039CE" w:rsidRPr="00A6505D" w:rsidRDefault="00B039CE" w:rsidP="00B039CE">
      <w:pPr>
        <w:spacing w:before="100" w:beforeAutospacing="1" w:after="100" w:afterAutospacing="1"/>
        <w:jc w:val="both"/>
        <w:rPr>
          <w:rFonts w:ascii="Arial" w:hAnsi="Arial" w:cs="Arial"/>
          <w:color w:val="000000" w:themeColor="text1"/>
        </w:rPr>
      </w:pPr>
      <w:r w:rsidRPr="00A6505D">
        <w:rPr>
          <w:rFonts w:ascii="Arial" w:hAnsi="Arial" w:cs="Arial"/>
          <w:color w:val="000000" w:themeColor="text1"/>
        </w:rPr>
        <w:t xml:space="preserve">El valor obtenido deberá ser Igual o Mayor al 100 % del presupuesto estimado </w:t>
      </w:r>
    </w:p>
    <w:p w14:paraId="6D1B6D62" w14:textId="77777777" w:rsidR="00B039CE" w:rsidRPr="00A6505D" w:rsidRDefault="00B039CE" w:rsidP="00B039CE">
      <w:pPr>
        <w:spacing w:before="100" w:beforeAutospacing="1" w:after="100" w:afterAutospacing="1"/>
        <w:jc w:val="both"/>
        <w:rPr>
          <w:rFonts w:ascii="Arial" w:hAnsi="Arial" w:cs="Arial"/>
          <w:color w:val="000000" w:themeColor="text1"/>
        </w:rPr>
      </w:pPr>
      <m:oMathPara>
        <m:oMath>
          <m:r>
            <w:rPr>
              <w:rFonts w:ascii="Cambria Math" w:hAnsi="Cambria Math" w:cs="Arial"/>
              <w:color w:val="000000" w:themeColor="text1"/>
            </w:rPr>
            <m:t xml:space="preserve">Capital de rabajo=Activo Corriente-Pasivo Corriente *100% </m:t>
          </m:r>
        </m:oMath>
      </m:oMathPara>
    </w:p>
    <w:p w14:paraId="4CA61A9C" w14:textId="06EF60AF" w:rsidR="001413AF" w:rsidRPr="00A6505D" w:rsidRDefault="00B039CE" w:rsidP="00D94D62">
      <w:pPr>
        <w:spacing w:before="100" w:beforeAutospacing="1" w:after="100" w:afterAutospacing="1"/>
        <w:jc w:val="center"/>
        <w:rPr>
          <w:rFonts w:ascii="Arial" w:hAnsi="Arial" w:cs="Arial"/>
          <w:b/>
          <w:color w:val="000000" w:themeColor="text1"/>
        </w:rPr>
      </w:pPr>
      <w:r w:rsidRPr="00A6505D">
        <w:rPr>
          <w:rFonts w:ascii="Arial" w:hAnsi="Arial" w:cs="Arial"/>
          <w:b/>
          <w:color w:val="000000" w:themeColor="text1"/>
        </w:rPr>
        <w:t xml:space="preserve">CAPITAL DE TRABAJO: </w:t>
      </w:r>
      <w:r w:rsidRPr="00A6505D">
        <w:rPr>
          <w:rFonts w:ascii="Arial" w:hAnsi="Arial" w:cs="Arial"/>
          <w:b/>
          <w:color w:val="000000" w:themeColor="text1"/>
          <w:u w:val="single"/>
        </w:rPr>
        <w:t>&gt;</w:t>
      </w:r>
      <w:r w:rsidRPr="00A6505D">
        <w:rPr>
          <w:rFonts w:ascii="Arial" w:hAnsi="Arial" w:cs="Arial"/>
          <w:b/>
          <w:color w:val="000000" w:themeColor="text1"/>
        </w:rPr>
        <w:t xml:space="preserve"> 100%</w:t>
      </w:r>
    </w:p>
    <w:p w14:paraId="4B2AB01F" w14:textId="77777777" w:rsidR="00B039CE" w:rsidRPr="00A6505D" w:rsidRDefault="00B039CE" w:rsidP="00B039CE">
      <w:pPr>
        <w:spacing w:before="100" w:beforeAutospacing="1" w:after="100" w:afterAutospacing="1"/>
        <w:rPr>
          <w:rFonts w:ascii="Arial" w:hAnsi="Arial" w:cs="Arial"/>
          <w:b/>
          <w:color w:val="000000" w:themeColor="text1"/>
        </w:rPr>
      </w:pPr>
      <w:r w:rsidRPr="00A6505D">
        <w:rPr>
          <w:rFonts w:ascii="Arial" w:hAnsi="Arial" w:cs="Arial"/>
          <w:b/>
          <w:color w:val="000000" w:themeColor="text1"/>
        </w:rPr>
        <w:t xml:space="preserve">TABLA RESUMEN: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2549"/>
      </w:tblGrid>
      <w:tr w:rsidR="00A6505D" w:rsidRPr="00A6505D" w14:paraId="1FCDD3ED" w14:textId="77777777" w:rsidTr="001A4DFF">
        <w:trPr>
          <w:trHeight w:val="545"/>
          <w:jc w:val="center"/>
        </w:trPr>
        <w:tc>
          <w:tcPr>
            <w:tcW w:w="510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FB36463" w14:textId="77777777" w:rsidR="00B039CE" w:rsidRPr="00A6505D" w:rsidRDefault="00B039CE" w:rsidP="001A4DFF">
            <w:pPr>
              <w:jc w:val="both"/>
              <w:rPr>
                <w:rFonts w:ascii="Arial" w:hAnsi="Arial" w:cs="Arial"/>
                <w:b/>
                <w:color w:val="000000" w:themeColor="text1"/>
              </w:rPr>
            </w:pPr>
            <w:r w:rsidRPr="00A6505D">
              <w:rPr>
                <w:rFonts w:ascii="Arial" w:hAnsi="Arial" w:cs="Arial"/>
                <w:color w:val="000000" w:themeColor="text1"/>
              </w:rPr>
              <w:t>.</w:t>
            </w:r>
            <w:r w:rsidRPr="00A6505D">
              <w:rPr>
                <w:rFonts w:ascii="Arial" w:hAnsi="Arial" w:cs="Arial"/>
                <w:b/>
                <w:color w:val="000000" w:themeColor="text1"/>
              </w:rPr>
              <w:br w:type="page"/>
              <w:t>INDICADOR SECTOR</w:t>
            </w:r>
          </w:p>
        </w:tc>
        <w:tc>
          <w:tcPr>
            <w:tcW w:w="25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01EFC9C" w14:textId="77777777" w:rsidR="00B039CE" w:rsidRPr="00A6505D" w:rsidRDefault="00B039CE" w:rsidP="001A4DFF">
            <w:pPr>
              <w:jc w:val="both"/>
              <w:rPr>
                <w:rFonts w:ascii="Arial" w:hAnsi="Arial" w:cs="Arial"/>
                <w:b/>
                <w:color w:val="000000" w:themeColor="text1"/>
              </w:rPr>
            </w:pPr>
            <w:r w:rsidRPr="00A6505D">
              <w:rPr>
                <w:rFonts w:ascii="Arial" w:hAnsi="Arial" w:cs="Arial"/>
                <w:b/>
                <w:color w:val="000000" w:themeColor="text1"/>
              </w:rPr>
              <w:t>INDICADOR REQUERIDO</w:t>
            </w:r>
          </w:p>
        </w:tc>
      </w:tr>
      <w:tr w:rsidR="00A6505D" w:rsidRPr="00A6505D" w14:paraId="489D8874" w14:textId="77777777" w:rsidTr="001A4DFF">
        <w:trPr>
          <w:trHeight w:val="374"/>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3647EA1D" w14:textId="77777777" w:rsidR="00B039CE" w:rsidRPr="00A6505D" w:rsidRDefault="00B039CE" w:rsidP="001A4DFF">
            <w:pPr>
              <w:jc w:val="both"/>
              <w:rPr>
                <w:rFonts w:ascii="Arial" w:hAnsi="Arial" w:cs="Arial"/>
                <w:color w:val="000000" w:themeColor="text1"/>
              </w:rPr>
            </w:pPr>
            <w:r w:rsidRPr="00A6505D">
              <w:rPr>
                <w:rFonts w:ascii="Arial" w:hAnsi="Arial" w:cs="Arial"/>
                <w:color w:val="000000" w:themeColor="text1"/>
              </w:rPr>
              <w:t>INDICADOR DE LIQUIDEZ</w:t>
            </w:r>
          </w:p>
        </w:tc>
        <w:tc>
          <w:tcPr>
            <w:tcW w:w="2549" w:type="dxa"/>
            <w:tcBorders>
              <w:top w:val="single" w:sz="4" w:space="0" w:color="auto"/>
              <w:left w:val="single" w:sz="4" w:space="0" w:color="auto"/>
              <w:bottom w:val="single" w:sz="4" w:space="0" w:color="auto"/>
              <w:right w:val="single" w:sz="4" w:space="0" w:color="auto"/>
            </w:tcBorders>
            <w:vAlign w:val="center"/>
            <w:hideMark/>
          </w:tcPr>
          <w:p w14:paraId="7FED2B28" w14:textId="77777777" w:rsidR="00B039CE" w:rsidRPr="00A6505D" w:rsidRDefault="00B039CE" w:rsidP="001A4DFF">
            <w:pPr>
              <w:jc w:val="center"/>
              <w:rPr>
                <w:rFonts w:ascii="Arial" w:hAnsi="Arial" w:cs="Arial"/>
                <w:color w:val="000000" w:themeColor="text1"/>
              </w:rPr>
            </w:pPr>
            <w:r w:rsidRPr="00A6505D">
              <w:rPr>
                <w:rFonts w:ascii="Arial" w:hAnsi="Arial" w:cs="Arial"/>
                <w:color w:val="000000" w:themeColor="text1"/>
                <w:u w:val="single"/>
              </w:rPr>
              <w:t>&gt;</w:t>
            </w:r>
            <w:r w:rsidRPr="00A6505D">
              <w:rPr>
                <w:rFonts w:ascii="Arial" w:hAnsi="Arial" w:cs="Arial"/>
                <w:color w:val="000000" w:themeColor="text1"/>
              </w:rPr>
              <w:t xml:space="preserve"> 2</w:t>
            </w:r>
          </w:p>
        </w:tc>
      </w:tr>
      <w:tr w:rsidR="00A6505D" w:rsidRPr="00A6505D" w14:paraId="7C0DA093" w14:textId="77777777" w:rsidTr="001A4DFF">
        <w:trPr>
          <w:trHeight w:val="239"/>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5E88ABC5" w14:textId="77777777" w:rsidR="00B039CE" w:rsidRPr="00A6505D" w:rsidRDefault="00B039CE" w:rsidP="001A4DFF">
            <w:pPr>
              <w:jc w:val="both"/>
              <w:rPr>
                <w:rFonts w:ascii="Arial" w:hAnsi="Arial" w:cs="Arial"/>
                <w:color w:val="000000" w:themeColor="text1"/>
              </w:rPr>
            </w:pPr>
            <w:r w:rsidRPr="00A6505D">
              <w:rPr>
                <w:rFonts w:ascii="Arial" w:hAnsi="Arial" w:cs="Arial"/>
                <w:color w:val="000000" w:themeColor="text1"/>
              </w:rPr>
              <w:t>ENDEUDAMIENTO</w:t>
            </w:r>
          </w:p>
        </w:tc>
        <w:tc>
          <w:tcPr>
            <w:tcW w:w="2549" w:type="dxa"/>
            <w:tcBorders>
              <w:top w:val="single" w:sz="4" w:space="0" w:color="auto"/>
              <w:left w:val="single" w:sz="4" w:space="0" w:color="auto"/>
              <w:bottom w:val="single" w:sz="4" w:space="0" w:color="auto"/>
              <w:right w:val="single" w:sz="4" w:space="0" w:color="auto"/>
            </w:tcBorders>
            <w:vAlign w:val="center"/>
            <w:hideMark/>
          </w:tcPr>
          <w:p w14:paraId="3C329868" w14:textId="77777777" w:rsidR="00B039CE" w:rsidRPr="00A6505D" w:rsidRDefault="00B039CE" w:rsidP="001A4DFF">
            <w:pPr>
              <w:autoSpaceDE w:val="0"/>
              <w:autoSpaceDN w:val="0"/>
              <w:adjustRightInd w:val="0"/>
              <w:contextualSpacing/>
              <w:jc w:val="center"/>
              <w:rPr>
                <w:rFonts w:ascii="Arial" w:hAnsi="Arial" w:cs="Arial"/>
                <w:color w:val="000000" w:themeColor="text1"/>
              </w:rPr>
            </w:pPr>
            <w:r w:rsidRPr="00A6505D">
              <w:rPr>
                <w:rFonts w:ascii="Arial" w:hAnsi="Arial" w:cs="Arial"/>
                <w:color w:val="000000" w:themeColor="text1"/>
                <w:u w:val="single"/>
              </w:rPr>
              <w:t>&lt;</w:t>
            </w:r>
            <w:r w:rsidRPr="00A6505D">
              <w:rPr>
                <w:rFonts w:ascii="Arial" w:hAnsi="Arial" w:cs="Arial"/>
                <w:color w:val="000000" w:themeColor="text1"/>
              </w:rPr>
              <w:t xml:space="preserve"> 66 %</w:t>
            </w:r>
          </w:p>
        </w:tc>
      </w:tr>
      <w:tr w:rsidR="00A6505D" w:rsidRPr="00A6505D" w14:paraId="536D46A5" w14:textId="77777777" w:rsidTr="001A4DFF">
        <w:trPr>
          <w:trHeight w:val="337"/>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31D61C97" w14:textId="77777777" w:rsidR="00B039CE" w:rsidRPr="00A6505D" w:rsidRDefault="00B039CE" w:rsidP="001A4DFF">
            <w:pPr>
              <w:jc w:val="both"/>
              <w:rPr>
                <w:rFonts w:ascii="Arial" w:hAnsi="Arial" w:cs="Arial"/>
                <w:color w:val="000000" w:themeColor="text1"/>
              </w:rPr>
            </w:pPr>
            <w:r w:rsidRPr="00A6505D">
              <w:rPr>
                <w:rFonts w:ascii="Arial" w:hAnsi="Arial" w:cs="Arial"/>
                <w:color w:val="000000" w:themeColor="text1"/>
              </w:rPr>
              <w:t>RENTABILIDAD DEL PATRIMONIO</w:t>
            </w:r>
          </w:p>
        </w:tc>
        <w:tc>
          <w:tcPr>
            <w:tcW w:w="2549" w:type="dxa"/>
            <w:tcBorders>
              <w:top w:val="single" w:sz="4" w:space="0" w:color="auto"/>
              <w:left w:val="single" w:sz="4" w:space="0" w:color="auto"/>
              <w:bottom w:val="single" w:sz="4" w:space="0" w:color="auto"/>
              <w:right w:val="single" w:sz="4" w:space="0" w:color="auto"/>
            </w:tcBorders>
            <w:vAlign w:val="center"/>
            <w:hideMark/>
          </w:tcPr>
          <w:p w14:paraId="7E13A9FD" w14:textId="77777777" w:rsidR="00B039CE" w:rsidRPr="00A6505D" w:rsidRDefault="00B039CE" w:rsidP="001A4DFF">
            <w:pPr>
              <w:jc w:val="center"/>
              <w:rPr>
                <w:rFonts w:ascii="Arial" w:hAnsi="Arial" w:cs="Arial"/>
                <w:color w:val="000000" w:themeColor="text1"/>
              </w:rPr>
            </w:pPr>
            <w:r w:rsidRPr="00A6505D">
              <w:rPr>
                <w:rFonts w:ascii="Arial" w:hAnsi="Arial" w:cs="Arial"/>
                <w:color w:val="000000" w:themeColor="text1"/>
                <w:u w:val="single"/>
              </w:rPr>
              <w:t>&gt;</w:t>
            </w:r>
            <w:r w:rsidRPr="00A6505D">
              <w:rPr>
                <w:rFonts w:ascii="Arial" w:hAnsi="Arial" w:cs="Arial"/>
                <w:color w:val="000000" w:themeColor="text1"/>
              </w:rPr>
              <w:t xml:space="preserve"> 10 %</w:t>
            </w:r>
          </w:p>
        </w:tc>
      </w:tr>
      <w:tr w:rsidR="00A6505D" w:rsidRPr="00A6505D" w14:paraId="55E2DC09" w14:textId="77777777" w:rsidTr="001A4DFF">
        <w:trPr>
          <w:trHeight w:val="235"/>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223C0BF9" w14:textId="77777777" w:rsidR="00B039CE" w:rsidRPr="00A6505D" w:rsidRDefault="00B039CE" w:rsidP="001A4DFF">
            <w:pPr>
              <w:jc w:val="both"/>
              <w:rPr>
                <w:rFonts w:ascii="Arial" w:hAnsi="Arial" w:cs="Arial"/>
                <w:color w:val="000000" w:themeColor="text1"/>
              </w:rPr>
            </w:pPr>
            <w:r w:rsidRPr="00A6505D">
              <w:rPr>
                <w:rFonts w:ascii="Arial" w:hAnsi="Arial" w:cs="Arial"/>
                <w:color w:val="000000" w:themeColor="text1"/>
              </w:rPr>
              <w:t>RENTABILIDAD DEL ACTIVO</w:t>
            </w:r>
          </w:p>
        </w:tc>
        <w:tc>
          <w:tcPr>
            <w:tcW w:w="2549" w:type="dxa"/>
            <w:tcBorders>
              <w:top w:val="single" w:sz="4" w:space="0" w:color="auto"/>
              <w:left w:val="single" w:sz="4" w:space="0" w:color="auto"/>
              <w:bottom w:val="single" w:sz="4" w:space="0" w:color="auto"/>
              <w:right w:val="single" w:sz="4" w:space="0" w:color="auto"/>
            </w:tcBorders>
            <w:vAlign w:val="center"/>
            <w:hideMark/>
          </w:tcPr>
          <w:p w14:paraId="74A415BD" w14:textId="77777777" w:rsidR="00B039CE" w:rsidRPr="00A6505D" w:rsidRDefault="00B039CE" w:rsidP="001A4DFF">
            <w:pPr>
              <w:jc w:val="center"/>
              <w:rPr>
                <w:rFonts w:ascii="Arial" w:hAnsi="Arial" w:cs="Arial"/>
                <w:color w:val="000000" w:themeColor="text1"/>
              </w:rPr>
            </w:pPr>
            <w:r w:rsidRPr="00A6505D">
              <w:rPr>
                <w:rFonts w:ascii="Arial" w:hAnsi="Arial" w:cs="Arial"/>
                <w:color w:val="000000" w:themeColor="text1"/>
                <w:u w:val="single"/>
              </w:rPr>
              <w:t>&gt;</w:t>
            </w:r>
            <w:r w:rsidRPr="00A6505D">
              <w:rPr>
                <w:rFonts w:ascii="Arial" w:hAnsi="Arial" w:cs="Arial"/>
                <w:color w:val="000000" w:themeColor="text1"/>
              </w:rPr>
              <w:t xml:space="preserve"> 4%</w:t>
            </w:r>
          </w:p>
        </w:tc>
      </w:tr>
      <w:tr w:rsidR="00A6505D" w:rsidRPr="00A6505D" w14:paraId="02C27055" w14:textId="77777777" w:rsidTr="001A4DFF">
        <w:trPr>
          <w:trHeight w:val="235"/>
          <w:jc w:val="center"/>
        </w:trPr>
        <w:tc>
          <w:tcPr>
            <w:tcW w:w="5103" w:type="dxa"/>
            <w:tcBorders>
              <w:top w:val="single" w:sz="4" w:space="0" w:color="auto"/>
              <w:left w:val="single" w:sz="4" w:space="0" w:color="auto"/>
              <w:bottom w:val="single" w:sz="4" w:space="0" w:color="auto"/>
              <w:right w:val="single" w:sz="4" w:space="0" w:color="auto"/>
            </w:tcBorders>
            <w:vAlign w:val="center"/>
          </w:tcPr>
          <w:p w14:paraId="7B202027" w14:textId="77777777" w:rsidR="00B039CE" w:rsidRPr="00A6505D" w:rsidRDefault="00B039CE" w:rsidP="001A4DFF">
            <w:pPr>
              <w:jc w:val="both"/>
              <w:rPr>
                <w:rFonts w:ascii="Arial" w:hAnsi="Arial" w:cs="Arial"/>
                <w:color w:val="000000" w:themeColor="text1"/>
              </w:rPr>
            </w:pPr>
            <w:r w:rsidRPr="00A6505D">
              <w:rPr>
                <w:rFonts w:ascii="Arial" w:hAnsi="Arial" w:cs="Arial"/>
                <w:color w:val="000000" w:themeColor="text1"/>
              </w:rPr>
              <w:t xml:space="preserve">RAZON DE COBERTURA DE INTERES </w:t>
            </w:r>
          </w:p>
        </w:tc>
        <w:tc>
          <w:tcPr>
            <w:tcW w:w="2549" w:type="dxa"/>
            <w:tcBorders>
              <w:top w:val="single" w:sz="4" w:space="0" w:color="auto"/>
              <w:left w:val="single" w:sz="4" w:space="0" w:color="auto"/>
              <w:bottom w:val="single" w:sz="4" w:space="0" w:color="auto"/>
              <w:right w:val="single" w:sz="4" w:space="0" w:color="auto"/>
            </w:tcBorders>
            <w:vAlign w:val="center"/>
          </w:tcPr>
          <w:p w14:paraId="1A7E8509" w14:textId="77777777" w:rsidR="00B039CE" w:rsidRPr="00A6505D" w:rsidRDefault="00B039CE" w:rsidP="001A4DFF">
            <w:pPr>
              <w:jc w:val="center"/>
              <w:rPr>
                <w:rFonts w:ascii="Arial" w:hAnsi="Arial" w:cs="Arial"/>
                <w:color w:val="000000" w:themeColor="text1"/>
                <w:u w:val="single"/>
              </w:rPr>
            </w:pPr>
            <w:r w:rsidRPr="00A6505D">
              <w:rPr>
                <w:rFonts w:ascii="Arial" w:hAnsi="Arial" w:cs="Arial"/>
                <w:color w:val="000000" w:themeColor="text1"/>
                <w:u w:val="single"/>
              </w:rPr>
              <w:t>5%</w:t>
            </w:r>
          </w:p>
        </w:tc>
      </w:tr>
      <w:tr w:rsidR="00A6505D" w:rsidRPr="00A6505D" w14:paraId="2791119F" w14:textId="77777777" w:rsidTr="001A4DFF">
        <w:trPr>
          <w:trHeight w:val="235"/>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785C19FC" w14:textId="77777777" w:rsidR="00B039CE" w:rsidRPr="00A6505D" w:rsidRDefault="00B039CE" w:rsidP="001A4DFF">
            <w:pPr>
              <w:jc w:val="both"/>
              <w:rPr>
                <w:rFonts w:ascii="Arial" w:hAnsi="Arial" w:cs="Arial"/>
                <w:color w:val="000000" w:themeColor="text1"/>
              </w:rPr>
            </w:pPr>
            <w:r w:rsidRPr="00A6505D">
              <w:rPr>
                <w:rFonts w:ascii="Arial" w:hAnsi="Arial" w:cs="Arial"/>
                <w:color w:val="000000" w:themeColor="text1"/>
              </w:rPr>
              <w:t>CAPITAL DE TRABAJO</w:t>
            </w:r>
          </w:p>
        </w:tc>
        <w:tc>
          <w:tcPr>
            <w:tcW w:w="2549" w:type="dxa"/>
            <w:tcBorders>
              <w:top w:val="single" w:sz="4" w:space="0" w:color="auto"/>
              <w:left w:val="single" w:sz="4" w:space="0" w:color="auto"/>
              <w:bottom w:val="single" w:sz="4" w:space="0" w:color="auto"/>
              <w:right w:val="single" w:sz="4" w:space="0" w:color="auto"/>
            </w:tcBorders>
            <w:vAlign w:val="center"/>
            <w:hideMark/>
          </w:tcPr>
          <w:p w14:paraId="005DBFBB" w14:textId="77777777" w:rsidR="00B039CE" w:rsidRPr="00A6505D" w:rsidRDefault="00B039CE" w:rsidP="001A4DFF">
            <w:pPr>
              <w:jc w:val="center"/>
              <w:rPr>
                <w:rFonts w:ascii="Arial" w:hAnsi="Arial" w:cs="Arial"/>
                <w:color w:val="000000" w:themeColor="text1"/>
              </w:rPr>
            </w:pPr>
            <w:r w:rsidRPr="00A6505D">
              <w:rPr>
                <w:rFonts w:ascii="Arial" w:hAnsi="Arial" w:cs="Arial"/>
                <w:color w:val="000000" w:themeColor="text1"/>
                <w:u w:val="single"/>
              </w:rPr>
              <w:t>&gt;</w:t>
            </w:r>
            <w:r w:rsidRPr="00A6505D">
              <w:rPr>
                <w:rFonts w:ascii="Arial" w:hAnsi="Arial" w:cs="Arial"/>
                <w:color w:val="000000" w:themeColor="text1"/>
              </w:rPr>
              <w:t>100%</w:t>
            </w:r>
          </w:p>
        </w:tc>
      </w:tr>
    </w:tbl>
    <w:p w14:paraId="035DCC72" w14:textId="77777777" w:rsidR="00B039CE" w:rsidRPr="00A6505D" w:rsidRDefault="00B039CE" w:rsidP="00B039CE">
      <w:pPr>
        <w:spacing w:before="100" w:beforeAutospacing="1" w:after="100" w:afterAutospacing="1"/>
        <w:jc w:val="both"/>
        <w:rPr>
          <w:rFonts w:ascii="Arial" w:hAnsi="Arial" w:cs="Arial"/>
          <w:b/>
          <w:color w:val="000000" w:themeColor="text1"/>
        </w:rPr>
      </w:pPr>
      <w:r w:rsidRPr="00A6505D">
        <w:rPr>
          <w:rFonts w:ascii="Arial" w:hAnsi="Arial" w:cs="Arial"/>
          <w:b/>
          <w:color w:val="000000" w:themeColor="text1"/>
        </w:rPr>
        <w:t xml:space="preserve">DETERMINACIÓN DE LOS REQUISITOS HABILITANTES PARA LOS OFERENTES PLURALES, (CONSORCIOS, UNIONES TEMPORALES Y/O PROMESA DE SOCIEDAD FUTURA) </w:t>
      </w:r>
    </w:p>
    <w:p w14:paraId="7F2CE9D6" w14:textId="77777777" w:rsidR="00963816" w:rsidRPr="00A6505D" w:rsidRDefault="00963816" w:rsidP="00963816">
      <w:pPr>
        <w:spacing w:before="100" w:beforeAutospacing="1" w:after="100" w:afterAutospacing="1"/>
        <w:jc w:val="both"/>
        <w:rPr>
          <w:rFonts w:ascii="Arial" w:hAnsi="Arial" w:cs="Arial"/>
          <w:color w:val="000000" w:themeColor="text1"/>
        </w:rPr>
      </w:pPr>
      <w:r w:rsidRPr="00A6505D">
        <w:rPr>
          <w:rFonts w:ascii="Arial" w:hAnsi="Arial" w:cs="Arial"/>
          <w:color w:val="000000" w:themeColor="text1"/>
        </w:rPr>
        <w:t xml:space="preserve">En el caso de consorcios o Uniones temporales, el RUP será adjuntado en el Sistema Electrónico para la Contratación Pública SECOP II por cada uno de los integrantes con el lleno de los requisitos exigidos en el pliego de condiciones, la Dirección General de Sanidad Militar </w:t>
      </w:r>
      <w:r w:rsidRPr="00A6505D">
        <w:rPr>
          <w:rFonts w:ascii="Arial" w:hAnsi="Arial" w:cs="Arial"/>
          <w:color w:val="000000" w:themeColor="text1"/>
        </w:rPr>
        <w:lastRenderedPageBreak/>
        <w:t>verificará la información financiera de acuerdo a lo certificado por la cámara de Comercio del domicilio del proponente.</w:t>
      </w:r>
    </w:p>
    <w:p w14:paraId="7913B358" w14:textId="77777777" w:rsidR="00963816" w:rsidRPr="00A6505D" w:rsidRDefault="00963816" w:rsidP="00963816">
      <w:pPr>
        <w:spacing w:before="100" w:beforeAutospacing="1" w:after="100" w:afterAutospacing="1"/>
        <w:jc w:val="both"/>
        <w:rPr>
          <w:rFonts w:ascii="Arial" w:hAnsi="Arial" w:cs="Arial"/>
          <w:color w:val="000000" w:themeColor="text1"/>
        </w:rPr>
      </w:pPr>
      <w:r w:rsidRPr="00A6505D">
        <w:rPr>
          <w:rFonts w:ascii="Arial" w:hAnsi="Arial" w:cs="Arial"/>
          <w:color w:val="000000" w:themeColor="text1"/>
        </w:rPr>
        <w:t>Para la determinación de los Indicadores Financieros y su correspondiente ponderación se procederá de la siguiente manera: Para los Consorcios, Uniones Temporales o Promesa de Sociedad Futura. Se calcularán los Indicadores Financieros en forma individual y el resultado de los mismos se multiplicará por el porcentaje de participación de cada uno de los integrantes y la sumatoria de éstos, así mismo para el caso de Capital de Trabajo se tendrá en cuenta el numeral IV. Proponentes plurales punto 1. Sumatoria, del Manual M-DVRHPC-05 - Manual para determinar y verificar los requisitos habilitantes en los Procesos de Contratación, lo cual será considerado para verificar la capacidad del Consorcio, Unión Temporal o Promesa de Sociedad Futura.”</w:t>
      </w:r>
    </w:p>
    <w:p w14:paraId="03D439DF" w14:textId="77777777" w:rsidR="00963816" w:rsidRPr="00A6505D" w:rsidRDefault="00963816" w:rsidP="00963816">
      <w:pPr>
        <w:jc w:val="both"/>
        <w:rPr>
          <w:rFonts w:ascii="Arial" w:hAnsi="Arial" w:cs="Arial"/>
          <w:color w:val="000000" w:themeColor="text1"/>
          <w:szCs w:val="20"/>
          <w:lang w:val="es-ES"/>
        </w:rPr>
      </w:pPr>
      <w:r w:rsidRPr="00A6505D">
        <w:rPr>
          <w:rFonts w:ascii="Arial" w:hAnsi="Arial" w:cs="Arial"/>
          <w:b/>
          <w:color w:val="000000" w:themeColor="text1"/>
          <w:szCs w:val="20"/>
          <w:lang w:val="es-ES"/>
        </w:rPr>
        <w:t>Nota General:</w:t>
      </w:r>
      <w:r w:rsidRPr="00A6505D">
        <w:rPr>
          <w:rFonts w:ascii="Arial" w:hAnsi="Arial" w:cs="Arial"/>
          <w:color w:val="000000" w:themeColor="text1"/>
          <w:szCs w:val="20"/>
          <w:lang w:val="es-ES"/>
        </w:rPr>
        <w:t xml:space="preserve"> Para que un proponente se considere habilitado, se requiere que cumpla con la </w:t>
      </w:r>
      <w:proofErr w:type="spellStart"/>
      <w:r w:rsidRPr="00A6505D">
        <w:rPr>
          <w:rFonts w:ascii="Arial" w:hAnsi="Arial" w:cs="Arial"/>
          <w:color w:val="000000" w:themeColor="text1"/>
          <w:szCs w:val="20"/>
          <w:lang w:val="es-ES"/>
        </w:rPr>
        <w:t>la</w:t>
      </w:r>
      <w:proofErr w:type="spellEnd"/>
      <w:r w:rsidRPr="00A6505D">
        <w:rPr>
          <w:rFonts w:ascii="Arial" w:hAnsi="Arial" w:cs="Arial"/>
          <w:color w:val="000000" w:themeColor="text1"/>
          <w:szCs w:val="20"/>
          <w:lang w:val="es-ES"/>
        </w:rPr>
        <w:t xml:space="preserve"> totalidad de los indicadores exigidos en el presente proceso de selección.  </w:t>
      </w:r>
    </w:p>
    <w:p w14:paraId="7FBCE012" w14:textId="77777777" w:rsidR="00963816" w:rsidRPr="00A6505D" w:rsidRDefault="00963816" w:rsidP="00963816">
      <w:pPr>
        <w:jc w:val="both"/>
        <w:rPr>
          <w:color w:val="000000" w:themeColor="text1"/>
        </w:rPr>
      </w:pPr>
    </w:p>
    <w:p w14:paraId="0BED1E5C" w14:textId="6B88A5F5" w:rsidR="00963816" w:rsidRPr="00A6505D" w:rsidRDefault="00963816" w:rsidP="008C0FDC">
      <w:pPr>
        <w:pStyle w:val="Ttulo1"/>
        <w:keepNext/>
        <w:numPr>
          <w:ilvl w:val="2"/>
          <w:numId w:val="34"/>
        </w:numPr>
        <w:spacing w:before="0" w:beforeAutospacing="0" w:after="0" w:afterAutospacing="0"/>
        <w:jc w:val="both"/>
        <w:rPr>
          <w:rFonts w:ascii="Arial" w:hAnsi="Arial" w:cs="Arial"/>
          <w:color w:val="000000" w:themeColor="text1"/>
          <w:sz w:val="22"/>
          <w:szCs w:val="22"/>
        </w:rPr>
      </w:pPr>
      <w:bookmarkStart w:id="189" w:name="_Toc105404010"/>
      <w:r w:rsidRPr="00A6505D">
        <w:rPr>
          <w:rFonts w:ascii="Arial" w:hAnsi="Arial" w:cs="Arial"/>
          <w:color w:val="000000" w:themeColor="text1"/>
          <w:sz w:val="22"/>
          <w:szCs w:val="22"/>
        </w:rPr>
        <w:t>Oferta Económica</w:t>
      </w:r>
      <w:bookmarkEnd w:id="189"/>
    </w:p>
    <w:p w14:paraId="303866D9" w14:textId="77777777" w:rsidR="00963816" w:rsidRPr="00A6505D" w:rsidRDefault="00963816" w:rsidP="00963816">
      <w:pPr>
        <w:rPr>
          <w:color w:val="000000" w:themeColor="text1"/>
        </w:rPr>
      </w:pPr>
    </w:p>
    <w:p w14:paraId="7ECE6C85" w14:textId="77777777" w:rsidR="00963816" w:rsidRPr="00A6505D" w:rsidRDefault="00963816" w:rsidP="008C0FDC">
      <w:pPr>
        <w:pStyle w:val="Prrafodelista"/>
        <w:numPr>
          <w:ilvl w:val="0"/>
          <w:numId w:val="39"/>
        </w:numPr>
        <w:spacing w:after="0"/>
        <w:ind w:right="51"/>
        <w:jc w:val="both"/>
        <w:rPr>
          <w:rFonts w:ascii="Arial" w:hAnsi="Arial" w:cs="Arial"/>
          <w:bCs/>
          <w:color w:val="000000" w:themeColor="text1"/>
        </w:rPr>
      </w:pPr>
      <w:r w:rsidRPr="00A6505D">
        <w:rPr>
          <w:rFonts w:ascii="Arial" w:hAnsi="Arial" w:cs="Arial"/>
          <w:color w:val="000000" w:themeColor="text1"/>
        </w:rPr>
        <w:t xml:space="preserve">Los oferentes presentarán su oferta a través de la plataforma del SECOP II, para lo </w:t>
      </w:r>
      <w:r w:rsidRPr="00A6505D">
        <w:rPr>
          <w:rFonts w:ascii="Arial" w:hAnsi="Arial" w:cs="Arial"/>
          <w:bCs/>
          <w:color w:val="000000" w:themeColor="text1"/>
        </w:rPr>
        <w:t xml:space="preserve">cual deberán tener en cuenta lo siguiente: </w:t>
      </w:r>
    </w:p>
    <w:p w14:paraId="5026146A" w14:textId="77777777" w:rsidR="00963816" w:rsidRPr="00A6505D" w:rsidRDefault="00963816" w:rsidP="00963816">
      <w:pPr>
        <w:pStyle w:val="Prrafodelista"/>
        <w:autoSpaceDE w:val="0"/>
        <w:autoSpaceDN w:val="0"/>
        <w:adjustRightInd w:val="0"/>
        <w:jc w:val="both"/>
        <w:rPr>
          <w:rFonts w:ascii="Arial" w:hAnsi="Arial" w:cs="Arial"/>
          <w:color w:val="000000" w:themeColor="text1"/>
        </w:rPr>
      </w:pPr>
    </w:p>
    <w:p w14:paraId="5FEA0823" w14:textId="77777777" w:rsidR="00963816" w:rsidRPr="00A6505D" w:rsidRDefault="00963816" w:rsidP="008C0FDC">
      <w:pPr>
        <w:pStyle w:val="Prrafodelista"/>
        <w:numPr>
          <w:ilvl w:val="0"/>
          <w:numId w:val="39"/>
        </w:num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El proponente deberá presentar en el “cuestionario de propuesta económica” en la plataforma SECOP II, los valores de los precios no podrán exceder el valor estimado para este proceso ni el valor estimado por cada uno del servicio SO PENA DE RECHAZO.</w:t>
      </w:r>
    </w:p>
    <w:p w14:paraId="30471A8E" w14:textId="77777777" w:rsidR="00963816" w:rsidRPr="00A6505D" w:rsidRDefault="00963816" w:rsidP="00963816">
      <w:pPr>
        <w:pStyle w:val="Prrafodelista"/>
        <w:autoSpaceDE w:val="0"/>
        <w:autoSpaceDN w:val="0"/>
        <w:adjustRightInd w:val="0"/>
        <w:jc w:val="both"/>
        <w:rPr>
          <w:rFonts w:ascii="Arial" w:hAnsi="Arial" w:cs="Arial"/>
          <w:color w:val="000000" w:themeColor="text1"/>
        </w:rPr>
      </w:pPr>
    </w:p>
    <w:p w14:paraId="32D28C62" w14:textId="77777777" w:rsidR="00963816" w:rsidRPr="00A6505D" w:rsidRDefault="00963816" w:rsidP="008C0FDC">
      <w:pPr>
        <w:pStyle w:val="Prrafodelista"/>
        <w:numPr>
          <w:ilvl w:val="0"/>
          <w:numId w:val="39"/>
        </w:num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La presentación de la Propuesta económica constituye declaración de aceptación por parte del proponente de los valores señalados a precio en el presente estudio previo para este tipo de servicio</w:t>
      </w:r>
    </w:p>
    <w:p w14:paraId="52605A6D" w14:textId="77777777" w:rsidR="00963816" w:rsidRPr="00A6505D" w:rsidRDefault="00963816" w:rsidP="00963816">
      <w:pPr>
        <w:pStyle w:val="Prrafodelista"/>
        <w:autoSpaceDE w:val="0"/>
        <w:autoSpaceDN w:val="0"/>
        <w:adjustRightInd w:val="0"/>
        <w:jc w:val="both"/>
        <w:rPr>
          <w:rFonts w:ascii="Arial" w:hAnsi="Arial" w:cs="Arial"/>
          <w:color w:val="000000" w:themeColor="text1"/>
        </w:rPr>
      </w:pPr>
    </w:p>
    <w:p w14:paraId="5579E4BC" w14:textId="77777777" w:rsidR="00963816" w:rsidRPr="00A6505D" w:rsidRDefault="00963816" w:rsidP="008C0FDC">
      <w:pPr>
        <w:pStyle w:val="Prrafodelista"/>
        <w:numPr>
          <w:ilvl w:val="0"/>
          <w:numId w:val="39"/>
        </w:num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La entidad podrá corregir los errores aritméticos. Se entiende aquel en que incurre el proponente cuando realiza una indebida operación matemática, pero con la certeza de sus valores unitarios ofrecidos</w:t>
      </w:r>
    </w:p>
    <w:p w14:paraId="4048D1AB" w14:textId="77777777" w:rsidR="00963816" w:rsidRPr="00A6505D" w:rsidRDefault="00963816" w:rsidP="00963816">
      <w:pPr>
        <w:pStyle w:val="Prrafodelista"/>
        <w:autoSpaceDE w:val="0"/>
        <w:autoSpaceDN w:val="0"/>
        <w:adjustRightInd w:val="0"/>
        <w:jc w:val="both"/>
        <w:rPr>
          <w:rFonts w:ascii="Arial" w:hAnsi="Arial" w:cs="Arial"/>
          <w:color w:val="000000" w:themeColor="text1"/>
        </w:rPr>
      </w:pPr>
    </w:p>
    <w:p w14:paraId="44A07100" w14:textId="77777777" w:rsidR="00963816" w:rsidRPr="00A6505D" w:rsidRDefault="00963816" w:rsidP="008C0FDC">
      <w:pPr>
        <w:pStyle w:val="Prrafodelista"/>
        <w:numPr>
          <w:ilvl w:val="0"/>
          <w:numId w:val="39"/>
        </w:num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Para la presentación de la oferta económica el proponente debe contemplar los costos directos, indirectos, impuestos, tasas, contribuciones, y cualquier otra erogación necesaria para la ejecución del contrato resultante del presente proceso de selección, teniendo en cuenta las especificaciones técnicas contempladas en el documento de estudios previos, anexo técnico y pliego de condiciones del presente proceso</w:t>
      </w:r>
    </w:p>
    <w:p w14:paraId="5A1BEBB5" w14:textId="77777777" w:rsidR="00963816" w:rsidRPr="00A6505D" w:rsidRDefault="00963816" w:rsidP="00963816">
      <w:pPr>
        <w:pStyle w:val="Prrafodelista"/>
        <w:autoSpaceDE w:val="0"/>
        <w:autoSpaceDN w:val="0"/>
        <w:adjustRightInd w:val="0"/>
        <w:jc w:val="both"/>
        <w:rPr>
          <w:rFonts w:ascii="Arial" w:hAnsi="Arial" w:cs="Arial"/>
          <w:color w:val="000000" w:themeColor="text1"/>
        </w:rPr>
      </w:pPr>
    </w:p>
    <w:p w14:paraId="7C2E6F5E" w14:textId="77777777" w:rsidR="00963816" w:rsidRPr="00A6505D" w:rsidRDefault="00963816" w:rsidP="008C0FDC">
      <w:pPr>
        <w:pStyle w:val="Prrafodelista"/>
        <w:numPr>
          <w:ilvl w:val="0"/>
          <w:numId w:val="39"/>
        </w:num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Todos los gastos no previstos en la propuesta serán a cargo del proponente. Los costos y gastos en que incurran los proponentes para la elaboración y presentación de las propuestas, serán de su propia cuenta y riesgo. Dirección General de Sanidad Militar no reconocerá ni reembolsará ningún valor por este concepto.</w:t>
      </w:r>
    </w:p>
    <w:p w14:paraId="1C736994" w14:textId="77777777" w:rsidR="00963816" w:rsidRPr="00A6505D" w:rsidRDefault="00963816" w:rsidP="00963816">
      <w:pPr>
        <w:pStyle w:val="Prrafodelista"/>
        <w:autoSpaceDE w:val="0"/>
        <w:autoSpaceDN w:val="0"/>
        <w:adjustRightInd w:val="0"/>
        <w:jc w:val="both"/>
        <w:rPr>
          <w:rFonts w:ascii="Arial" w:hAnsi="Arial" w:cs="Arial"/>
          <w:color w:val="000000" w:themeColor="text1"/>
        </w:rPr>
      </w:pPr>
    </w:p>
    <w:p w14:paraId="12A61322" w14:textId="77777777" w:rsidR="00963816" w:rsidRPr="00A6505D" w:rsidRDefault="00963816" w:rsidP="008C0FDC">
      <w:pPr>
        <w:pStyle w:val="Prrafodelista"/>
        <w:numPr>
          <w:ilvl w:val="0"/>
          <w:numId w:val="39"/>
        </w:num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En el evento de que se ofrezcan descuentos adicionales no solicitados, no serán considerados para la evaluación de la oferta, pero si para la ejecución del contrato.</w:t>
      </w:r>
    </w:p>
    <w:p w14:paraId="0838B3F4" w14:textId="77777777" w:rsidR="00963816" w:rsidRPr="00A6505D" w:rsidRDefault="00963816" w:rsidP="00963816">
      <w:pPr>
        <w:pStyle w:val="Prrafodelista"/>
        <w:autoSpaceDE w:val="0"/>
        <w:autoSpaceDN w:val="0"/>
        <w:adjustRightInd w:val="0"/>
        <w:jc w:val="both"/>
        <w:rPr>
          <w:rFonts w:ascii="Arial" w:hAnsi="Arial" w:cs="Arial"/>
          <w:color w:val="000000" w:themeColor="text1"/>
        </w:rPr>
      </w:pPr>
    </w:p>
    <w:p w14:paraId="025C5EC0" w14:textId="77777777" w:rsidR="00963816" w:rsidRPr="00A6505D" w:rsidRDefault="00963816" w:rsidP="008C0FDC">
      <w:pPr>
        <w:pStyle w:val="Prrafodelista"/>
        <w:numPr>
          <w:ilvl w:val="0"/>
          <w:numId w:val="39"/>
        </w:numPr>
        <w:spacing w:after="0"/>
        <w:jc w:val="both"/>
        <w:rPr>
          <w:rFonts w:ascii="Arial" w:hAnsi="Arial" w:cs="Arial"/>
          <w:color w:val="000000" w:themeColor="text1"/>
        </w:rPr>
      </w:pPr>
      <w:r w:rsidRPr="00A6505D">
        <w:rPr>
          <w:rFonts w:ascii="Arial" w:hAnsi="Arial" w:cs="Arial"/>
          <w:color w:val="000000" w:themeColor="text1"/>
        </w:rPr>
        <w:t xml:space="preserve">En caso de que algún servicio se encuentra excepto del impuesto sobre las ventas deberá ser aclarado en la oferta </w:t>
      </w:r>
    </w:p>
    <w:p w14:paraId="2CABADB0" w14:textId="77777777" w:rsidR="00963816" w:rsidRPr="00A6505D" w:rsidRDefault="00963816" w:rsidP="00963816">
      <w:pPr>
        <w:pStyle w:val="Prrafodelista"/>
        <w:autoSpaceDE w:val="0"/>
        <w:autoSpaceDN w:val="0"/>
        <w:adjustRightInd w:val="0"/>
        <w:jc w:val="both"/>
        <w:rPr>
          <w:rFonts w:ascii="Arial" w:hAnsi="Arial" w:cs="Arial"/>
          <w:color w:val="000000" w:themeColor="text1"/>
        </w:rPr>
      </w:pPr>
    </w:p>
    <w:p w14:paraId="51330CC9" w14:textId="77777777" w:rsidR="00963816" w:rsidRPr="00A6505D" w:rsidRDefault="00963816" w:rsidP="008C0FDC">
      <w:pPr>
        <w:pStyle w:val="Prrafodelista"/>
        <w:numPr>
          <w:ilvl w:val="0"/>
          <w:numId w:val="39"/>
        </w:numPr>
        <w:spacing w:after="0"/>
        <w:jc w:val="both"/>
        <w:rPr>
          <w:rFonts w:ascii="Arial" w:hAnsi="Arial" w:cs="Arial"/>
          <w:color w:val="000000" w:themeColor="text1"/>
        </w:rPr>
      </w:pPr>
      <w:r w:rsidRPr="00A6505D">
        <w:rPr>
          <w:rFonts w:ascii="Arial" w:hAnsi="Arial" w:cs="Arial"/>
          <w:color w:val="000000" w:themeColor="text1"/>
        </w:rPr>
        <w:t>Los valores ofrecidos que el proponente relacione deben tener una vigencia igual al tiempo de ejecución del presente contrato.</w:t>
      </w:r>
    </w:p>
    <w:p w14:paraId="3EB5972A" w14:textId="77777777" w:rsidR="00963816" w:rsidRPr="00D94D62" w:rsidRDefault="00963816" w:rsidP="00D94D62">
      <w:pPr>
        <w:autoSpaceDE w:val="0"/>
        <w:autoSpaceDN w:val="0"/>
        <w:adjustRightInd w:val="0"/>
        <w:jc w:val="both"/>
        <w:rPr>
          <w:rFonts w:ascii="Arial" w:hAnsi="Arial" w:cs="Arial"/>
          <w:color w:val="000000" w:themeColor="text1"/>
        </w:rPr>
      </w:pPr>
    </w:p>
    <w:p w14:paraId="5774FDB3" w14:textId="77777777" w:rsidR="00963816" w:rsidRPr="00A6505D" w:rsidRDefault="00963816" w:rsidP="008C0FDC">
      <w:pPr>
        <w:pStyle w:val="Prrafodelista"/>
        <w:numPr>
          <w:ilvl w:val="0"/>
          <w:numId w:val="39"/>
        </w:numPr>
        <w:spacing w:after="0"/>
        <w:jc w:val="both"/>
        <w:rPr>
          <w:rFonts w:ascii="Arial" w:hAnsi="Arial" w:cs="Arial"/>
          <w:color w:val="000000" w:themeColor="text1"/>
        </w:rPr>
      </w:pPr>
      <w:r w:rsidRPr="00A6505D">
        <w:rPr>
          <w:rFonts w:ascii="Arial" w:hAnsi="Arial" w:cs="Arial"/>
          <w:color w:val="000000" w:themeColor="text1"/>
        </w:rPr>
        <w:t>La oferta económica deberá tener todos los servicios</w:t>
      </w:r>
      <w:r w:rsidRPr="00A6505D">
        <w:rPr>
          <w:rFonts w:ascii="Arial" w:hAnsi="Arial" w:cs="Arial"/>
          <w:b/>
          <w:color w:val="000000" w:themeColor="text1"/>
        </w:rPr>
        <w:t xml:space="preserve"> NO</w:t>
      </w:r>
      <w:r w:rsidRPr="00A6505D">
        <w:rPr>
          <w:rFonts w:ascii="Arial" w:hAnsi="Arial" w:cs="Arial"/>
          <w:color w:val="000000" w:themeColor="text1"/>
        </w:rPr>
        <w:t xml:space="preserve"> se aceptará propuestas parciales  </w:t>
      </w:r>
    </w:p>
    <w:p w14:paraId="3E3594E5" w14:textId="77777777" w:rsidR="00963816" w:rsidRPr="00A6505D" w:rsidRDefault="00963816" w:rsidP="00963816">
      <w:pPr>
        <w:pStyle w:val="Prrafodelista"/>
        <w:autoSpaceDE w:val="0"/>
        <w:autoSpaceDN w:val="0"/>
        <w:adjustRightInd w:val="0"/>
        <w:jc w:val="both"/>
        <w:rPr>
          <w:rFonts w:ascii="Arial" w:hAnsi="Arial" w:cs="Arial"/>
          <w:color w:val="000000" w:themeColor="text1"/>
        </w:rPr>
      </w:pPr>
    </w:p>
    <w:p w14:paraId="289DD901" w14:textId="77777777" w:rsidR="00963816" w:rsidRPr="00A6505D" w:rsidRDefault="00963816" w:rsidP="008C0FDC">
      <w:pPr>
        <w:pStyle w:val="Prrafodelista"/>
        <w:numPr>
          <w:ilvl w:val="0"/>
          <w:numId w:val="39"/>
        </w:numPr>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La no presentación de LA “PROPUESTA ECONÓMICA” generará EL RECHAZO DE LA OFERTA.</w:t>
      </w:r>
    </w:p>
    <w:p w14:paraId="4A9ABD99" w14:textId="77777777" w:rsidR="00963816" w:rsidRPr="00A6505D" w:rsidRDefault="00963816" w:rsidP="00963816">
      <w:pPr>
        <w:pStyle w:val="Prrafodelista"/>
        <w:autoSpaceDE w:val="0"/>
        <w:autoSpaceDN w:val="0"/>
        <w:adjustRightInd w:val="0"/>
        <w:jc w:val="both"/>
        <w:rPr>
          <w:rFonts w:ascii="Arial" w:hAnsi="Arial" w:cs="Arial"/>
          <w:color w:val="000000" w:themeColor="text1"/>
        </w:rPr>
      </w:pPr>
    </w:p>
    <w:p w14:paraId="1DF50B25" w14:textId="367673DD" w:rsidR="00963816" w:rsidRPr="00A6505D" w:rsidRDefault="00963816" w:rsidP="008C0FDC">
      <w:pPr>
        <w:pStyle w:val="Ttulo1"/>
        <w:keepNext/>
        <w:numPr>
          <w:ilvl w:val="2"/>
          <w:numId w:val="34"/>
        </w:numPr>
        <w:spacing w:before="0" w:beforeAutospacing="0" w:after="0" w:afterAutospacing="0"/>
        <w:jc w:val="both"/>
        <w:rPr>
          <w:rFonts w:ascii="Arial" w:hAnsi="Arial" w:cs="Arial"/>
          <w:color w:val="000000" w:themeColor="text1"/>
          <w:sz w:val="22"/>
          <w:szCs w:val="22"/>
        </w:rPr>
      </w:pPr>
      <w:r w:rsidRPr="00A6505D">
        <w:rPr>
          <w:rFonts w:ascii="Arial" w:hAnsi="Arial" w:cs="Arial"/>
          <w:color w:val="000000" w:themeColor="text1"/>
          <w:sz w:val="22"/>
          <w:szCs w:val="22"/>
        </w:rPr>
        <w:t>Otros requisitos económicos y financieros objeto de verificación</w:t>
      </w:r>
      <w:bookmarkEnd w:id="186"/>
      <w:bookmarkEnd w:id="187"/>
    </w:p>
    <w:bookmarkEnd w:id="188"/>
    <w:p w14:paraId="5CB955BE" w14:textId="77777777" w:rsidR="00963816" w:rsidRPr="00A6505D" w:rsidRDefault="00963816" w:rsidP="00963816">
      <w:pPr>
        <w:autoSpaceDE w:val="0"/>
        <w:autoSpaceDN w:val="0"/>
        <w:adjustRightInd w:val="0"/>
        <w:jc w:val="both"/>
        <w:rPr>
          <w:rFonts w:ascii="Arial" w:hAnsi="Arial" w:cs="Arial"/>
          <w:b/>
          <w:bCs/>
          <w:color w:val="000000" w:themeColor="text1"/>
        </w:rPr>
      </w:pPr>
    </w:p>
    <w:p w14:paraId="4D1B48EB" w14:textId="77777777" w:rsidR="00963816" w:rsidRPr="00A6505D" w:rsidRDefault="00963816" w:rsidP="00963816">
      <w:pPr>
        <w:autoSpaceDE w:val="0"/>
        <w:autoSpaceDN w:val="0"/>
        <w:adjustRightInd w:val="0"/>
        <w:jc w:val="both"/>
        <w:rPr>
          <w:rFonts w:ascii="Arial" w:hAnsi="Arial" w:cs="Arial"/>
          <w:color w:val="000000" w:themeColor="text1"/>
        </w:rPr>
      </w:pPr>
      <w:r w:rsidRPr="00A6505D">
        <w:rPr>
          <w:rFonts w:ascii="Arial" w:hAnsi="Arial" w:cs="Arial"/>
          <w:color w:val="000000" w:themeColor="text1"/>
        </w:rPr>
        <w:t>Se efectuará una verificación y evaluación financiera y económica tanto al proponente como a la oferta presentada, de conformidad con los documentos y criterios establecidos en el presente capítulo.</w:t>
      </w:r>
    </w:p>
    <w:p w14:paraId="2AC9329E" w14:textId="77777777" w:rsidR="00963816" w:rsidRPr="00A6505D" w:rsidRDefault="00963816" w:rsidP="00963816">
      <w:pPr>
        <w:autoSpaceDE w:val="0"/>
        <w:autoSpaceDN w:val="0"/>
        <w:adjustRightInd w:val="0"/>
        <w:jc w:val="both"/>
        <w:rPr>
          <w:rFonts w:ascii="Arial" w:hAnsi="Arial" w:cs="Arial"/>
          <w:color w:val="000000" w:themeColor="text1"/>
        </w:rPr>
      </w:pPr>
      <w:r w:rsidRPr="00A6505D">
        <w:rPr>
          <w:rFonts w:ascii="Arial" w:hAnsi="Arial" w:cs="Arial"/>
          <w:color w:val="000000" w:themeColor="text1"/>
        </w:rPr>
        <w:t xml:space="preserve"> </w:t>
      </w:r>
    </w:p>
    <w:p w14:paraId="03A7A9AC" w14:textId="77777777" w:rsidR="00963816" w:rsidRPr="00A6505D" w:rsidRDefault="00963816" w:rsidP="00963816">
      <w:pPr>
        <w:autoSpaceDE w:val="0"/>
        <w:autoSpaceDN w:val="0"/>
        <w:adjustRightInd w:val="0"/>
        <w:jc w:val="both"/>
        <w:rPr>
          <w:rFonts w:ascii="Arial" w:hAnsi="Arial" w:cs="Arial"/>
          <w:b/>
          <w:bCs/>
          <w:color w:val="000000" w:themeColor="text1"/>
        </w:rPr>
      </w:pPr>
      <w:r w:rsidRPr="00A6505D">
        <w:rPr>
          <w:rFonts w:ascii="Arial" w:hAnsi="Arial" w:cs="Arial"/>
          <w:color w:val="000000" w:themeColor="text1"/>
        </w:rPr>
        <w:t>El proponente deberá presentar el certificado de inscripción y clasificación en el Registro Único de Proponentes expedido por la respectiva Cámara de Comercio en Colombia, de conformidad con lo preceptuado en el artículo 6 de la ley 1150 de 2007, y el Decreto 1082 de 2015. Este certificado deberá tener fecha de expedición no superior a treinta (30) días, así como estar vigente y en firme.</w:t>
      </w:r>
    </w:p>
    <w:p w14:paraId="5224EFE5" w14:textId="77777777" w:rsidR="00963816" w:rsidRPr="00A6505D" w:rsidRDefault="00963816" w:rsidP="00963816">
      <w:pPr>
        <w:autoSpaceDE w:val="0"/>
        <w:autoSpaceDN w:val="0"/>
        <w:adjustRightInd w:val="0"/>
        <w:jc w:val="both"/>
        <w:rPr>
          <w:rFonts w:ascii="Arial" w:hAnsi="Arial" w:cs="Arial"/>
          <w:b/>
          <w:bCs/>
          <w:color w:val="000000" w:themeColor="text1"/>
        </w:rPr>
      </w:pPr>
    </w:p>
    <w:p w14:paraId="6E13F7CF" w14:textId="77777777" w:rsidR="00963816" w:rsidRPr="00A6505D" w:rsidRDefault="00963816" w:rsidP="008C0FDC">
      <w:pPr>
        <w:pStyle w:val="Ttulo1"/>
        <w:keepNext/>
        <w:numPr>
          <w:ilvl w:val="3"/>
          <w:numId w:val="34"/>
        </w:numPr>
        <w:spacing w:before="0" w:beforeAutospacing="0" w:after="0" w:afterAutospacing="0"/>
        <w:jc w:val="both"/>
        <w:rPr>
          <w:rFonts w:ascii="Arial" w:hAnsi="Arial" w:cs="Arial"/>
          <w:color w:val="000000" w:themeColor="text1"/>
          <w:sz w:val="22"/>
          <w:szCs w:val="22"/>
        </w:rPr>
      </w:pPr>
      <w:bookmarkStart w:id="190" w:name="_Toc68685878"/>
      <w:bookmarkStart w:id="191" w:name="_Toc68685953"/>
      <w:bookmarkStart w:id="192" w:name="_Hlk68806168"/>
      <w:r w:rsidRPr="00A6505D">
        <w:rPr>
          <w:rFonts w:ascii="Arial" w:hAnsi="Arial" w:cs="Arial"/>
          <w:color w:val="000000" w:themeColor="text1"/>
          <w:sz w:val="22"/>
          <w:szCs w:val="22"/>
        </w:rPr>
        <w:t>Certificado de inscripción en el Registro Único de Proponentes (RUP)</w:t>
      </w:r>
      <w:bookmarkEnd w:id="190"/>
      <w:bookmarkEnd w:id="191"/>
      <w:r w:rsidRPr="00A6505D">
        <w:rPr>
          <w:rFonts w:ascii="Arial" w:hAnsi="Arial" w:cs="Arial"/>
          <w:color w:val="000000" w:themeColor="text1"/>
          <w:sz w:val="22"/>
          <w:szCs w:val="22"/>
        </w:rPr>
        <w:t xml:space="preserve"> </w:t>
      </w:r>
    </w:p>
    <w:bookmarkEnd w:id="192"/>
    <w:p w14:paraId="0F16B551" w14:textId="77777777" w:rsidR="00963816" w:rsidRPr="00A6505D" w:rsidRDefault="00963816" w:rsidP="00963816">
      <w:pPr>
        <w:autoSpaceDE w:val="0"/>
        <w:autoSpaceDN w:val="0"/>
        <w:adjustRightInd w:val="0"/>
        <w:jc w:val="both"/>
        <w:rPr>
          <w:rFonts w:ascii="Arial" w:hAnsi="Arial" w:cs="Arial"/>
          <w:b/>
          <w:bCs/>
          <w:color w:val="000000" w:themeColor="text1"/>
        </w:rPr>
      </w:pPr>
    </w:p>
    <w:p w14:paraId="7536944D" w14:textId="77777777" w:rsidR="00963816" w:rsidRPr="00A6505D" w:rsidRDefault="00963816" w:rsidP="00963816">
      <w:pPr>
        <w:autoSpaceDE w:val="0"/>
        <w:autoSpaceDN w:val="0"/>
        <w:adjustRightInd w:val="0"/>
        <w:jc w:val="both"/>
        <w:rPr>
          <w:rFonts w:ascii="Arial" w:hAnsi="Arial" w:cs="Arial"/>
          <w:color w:val="000000" w:themeColor="text1"/>
        </w:rPr>
      </w:pPr>
      <w:r w:rsidRPr="00A6505D">
        <w:rPr>
          <w:rFonts w:ascii="Arial" w:hAnsi="Arial" w:cs="Arial"/>
          <w:bCs/>
          <w:color w:val="000000" w:themeColor="text1"/>
        </w:rPr>
        <w:t>El Ministerio de Defensa Nacional, Comando General de las Fuerzas Militares, Dirección General de Sanidad Militar</w:t>
      </w:r>
      <w:r w:rsidRPr="00A6505D">
        <w:rPr>
          <w:rFonts w:ascii="Arial" w:hAnsi="Arial" w:cs="Arial"/>
          <w:color w:val="000000" w:themeColor="text1"/>
        </w:rPr>
        <w:t>, verificará la información financiera en el Registro Único de Proponentes – RUP, así:</w:t>
      </w:r>
    </w:p>
    <w:p w14:paraId="49E450CC" w14:textId="77777777" w:rsidR="00963816" w:rsidRPr="00A6505D" w:rsidRDefault="00963816" w:rsidP="00963816">
      <w:pPr>
        <w:autoSpaceDE w:val="0"/>
        <w:autoSpaceDN w:val="0"/>
        <w:adjustRightInd w:val="0"/>
        <w:jc w:val="both"/>
        <w:rPr>
          <w:rFonts w:ascii="Arial" w:hAnsi="Arial" w:cs="Arial"/>
          <w:color w:val="000000" w:themeColor="text1"/>
        </w:rPr>
      </w:pPr>
    </w:p>
    <w:p w14:paraId="56FC81A4" w14:textId="51BA9693" w:rsidR="00963816" w:rsidRPr="00A6505D" w:rsidRDefault="00963816" w:rsidP="00963816">
      <w:pPr>
        <w:autoSpaceDE w:val="0"/>
        <w:autoSpaceDN w:val="0"/>
        <w:adjustRightInd w:val="0"/>
        <w:jc w:val="both"/>
        <w:rPr>
          <w:rFonts w:ascii="Arial" w:hAnsi="Arial" w:cs="Arial"/>
          <w:color w:val="000000" w:themeColor="text1"/>
        </w:rPr>
      </w:pPr>
      <w:r w:rsidRPr="00A6505D">
        <w:rPr>
          <w:rFonts w:ascii="Arial" w:hAnsi="Arial" w:cs="Arial"/>
          <w:color w:val="000000" w:themeColor="text1"/>
        </w:rPr>
        <w:t>A la fecha de cierre del presente proceso de selección el proponente deberá presentar el certificado de inscripción, clasificación y calificación en el Registro Único de Proponentes expedido por la respectiva Cámara de Comercio y deberá encontrarse inscrito, de igual manera deberá encontrarse e</w:t>
      </w:r>
      <w:r w:rsidR="00B651B0" w:rsidRPr="00A6505D">
        <w:rPr>
          <w:rFonts w:ascii="Arial" w:hAnsi="Arial" w:cs="Arial"/>
          <w:color w:val="000000" w:themeColor="text1"/>
        </w:rPr>
        <w:t>n firme en el momento al traslado del informe de evaluación</w:t>
      </w:r>
      <w:r w:rsidRPr="00A6505D">
        <w:rPr>
          <w:rFonts w:ascii="Arial" w:hAnsi="Arial" w:cs="Arial"/>
          <w:color w:val="000000" w:themeColor="text1"/>
        </w:rPr>
        <w:t xml:space="preserve">, so pena de rechazo.  </w:t>
      </w:r>
    </w:p>
    <w:p w14:paraId="3006611F" w14:textId="49F3D8D4" w:rsidR="00963816" w:rsidRPr="00A6505D" w:rsidRDefault="00963816" w:rsidP="00963816">
      <w:pPr>
        <w:spacing w:before="240"/>
        <w:jc w:val="both"/>
        <w:rPr>
          <w:rFonts w:ascii="Arial" w:hAnsi="Arial" w:cs="Arial"/>
          <w:color w:val="000000" w:themeColor="text1"/>
        </w:rPr>
      </w:pPr>
      <w:r w:rsidRPr="00A6505D">
        <w:rPr>
          <w:rFonts w:ascii="Arial" w:hAnsi="Arial" w:cs="Arial"/>
          <w:color w:val="000000" w:themeColor="text1"/>
        </w:rPr>
        <w:t>La información financiera acreditada para el proceso corresponderá a los indicadores financieros a 31 de diciembre de 2020, suministrados a la Cámara de Comercio para el Registro Único de Proponentes – RUP.</w:t>
      </w:r>
    </w:p>
    <w:p w14:paraId="2AD20818" w14:textId="77777777" w:rsidR="00D369F4" w:rsidRPr="00A6505D" w:rsidRDefault="00D369F4" w:rsidP="00963816">
      <w:pPr>
        <w:spacing w:before="240"/>
        <w:jc w:val="both"/>
        <w:rPr>
          <w:rFonts w:ascii="Arial" w:hAnsi="Arial" w:cs="Arial"/>
          <w:color w:val="000000" w:themeColor="text1"/>
        </w:rPr>
      </w:pPr>
    </w:p>
    <w:p w14:paraId="51E24EC1" w14:textId="77777777" w:rsidR="00963816" w:rsidRPr="00A6505D" w:rsidRDefault="00963816" w:rsidP="008C0FDC">
      <w:pPr>
        <w:pStyle w:val="Ttulo1"/>
        <w:keepNext/>
        <w:numPr>
          <w:ilvl w:val="3"/>
          <w:numId w:val="34"/>
        </w:numPr>
        <w:spacing w:before="0" w:beforeAutospacing="0" w:after="0" w:afterAutospacing="0"/>
        <w:jc w:val="both"/>
        <w:rPr>
          <w:rFonts w:ascii="Arial" w:hAnsi="Arial" w:cs="Arial"/>
          <w:color w:val="000000" w:themeColor="text1"/>
          <w:sz w:val="22"/>
          <w:szCs w:val="22"/>
        </w:rPr>
      </w:pPr>
      <w:bookmarkStart w:id="193" w:name="_Toc68685879"/>
      <w:bookmarkStart w:id="194" w:name="_Toc68685954"/>
      <w:bookmarkStart w:id="195" w:name="_Hlk68806187"/>
      <w:r w:rsidRPr="00A6505D">
        <w:rPr>
          <w:rFonts w:ascii="Arial" w:hAnsi="Arial" w:cs="Arial"/>
          <w:color w:val="000000" w:themeColor="text1"/>
          <w:sz w:val="22"/>
          <w:szCs w:val="22"/>
        </w:rPr>
        <w:t>Estados Financieros</w:t>
      </w:r>
      <w:bookmarkEnd w:id="193"/>
      <w:bookmarkEnd w:id="194"/>
    </w:p>
    <w:bookmarkEnd w:id="195"/>
    <w:p w14:paraId="71F43520" w14:textId="77777777" w:rsidR="00963816" w:rsidRPr="00A6505D" w:rsidRDefault="00963816" w:rsidP="00963816">
      <w:pPr>
        <w:rPr>
          <w:rFonts w:ascii="Arial" w:hAnsi="Arial" w:cs="Arial"/>
          <w:color w:val="000000" w:themeColor="text1"/>
        </w:rPr>
      </w:pPr>
    </w:p>
    <w:p w14:paraId="40A705DC" w14:textId="77777777" w:rsidR="00963816" w:rsidRPr="00A6505D" w:rsidRDefault="00963816" w:rsidP="00963816">
      <w:pPr>
        <w:autoSpaceDE w:val="0"/>
        <w:autoSpaceDN w:val="0"/>
        <w:adjustRightInd w:val="0"/>
        <w:jc w:val="both"/>
        <w:rPr>
          <w:rFonts w:ascii="Arial" w:hAnsi="Arial" w:cs="Arial"/>
          <w:color w:val="000000" w:themeColor="text1"/>
          <w:lang w:val="es-MX"/>
        </w:rPr>
      </w:pPr>
      <w:r w:rsidRPr="00A6505D">
        <w:rPr>
          <w:rFonts w:ascii="Arial" w:hAnsi="Arial" w:cs="Arial"/>
          <w:color w:val="000000" w:themeColor="text1"/>
          <w:lang w:val="es-MX"/>
        </w:rPr>
        <w:t>La Dirección General de Sanidad Militar basada en la evaluación de la información financiera registrada en el RUP, y consignada en el SIREM, la cual deberá corresponder a l</w:t>
      </w:r>
      <w:r w:rsidRPr="00A6505D">
        <w:rPr>
          <w:rFonts w:ascii="Arial" w:hAnsi="Arial" w:cs="Arial"/>
          <w:color w:val="000000" w:themeColor="text1"/>
        </w:rPr>
        <w:t>a información financiera acreditada para el proceso, corresponderá a los indicadores financieros a 31 de diciembre de 2020, suministrados a la Cámara de Comercio para el Registro Único de Proponentes – RUP</w:t>
      </w:r>
      <w:r w:rsidRPr="00A6505D">
        <w:rPr>
          <w:rFonts w:ascii="Arial" w:hAnsi="Arial" w:cs="Arial"/>
          <w:color w:val="000000" w:themeColor="text1"/>
          <w:lang w:val="es-MX"/>
        </w:rPr>
        <w:t>.</w:t>
      </w:r>
    </w:p>
    <w:p w14:paraId="62989EDD" w14:textId="77777777" w:rsidR="00963816" w:rsidRPr="00A6505D" w:rsidRDefault="00963816" w:rsidP="00963816">
      <w:pPr>
        <w:autoSpaceDE w:val="0"/>
        <w:autoSpaceDN w:val="0"/>
        <w:adjustRightInd w:val="0"/>
        <w:jc w:val="both"/>
        <w:rPr>
          <w:rFonts w:ascii="Arial" w:hAnsi="Arial" w:cs="Arial"/>
          <w:color w:val="000000" w:themeColor="text1"/>
          <w:lang w:val="es-MX"/>
        </w:rPr>
      </w:pPr>
    </w:p>
    <w:p w14:paraId="14136B3D" w14:textId="77777777" w:rsidR="00963816" w:rsidRPr="00A6505D" w:rsidRDefault="00963816" w:rsidP="00963816">
      <w:pPr>
        <w:pStyle w:val="NormalWeb"/>
        <w:spacing w:before="0" w:beforeAutospacing="0" w:after="0"/>
        <w:jc w:val="both"/>
        <w:rPr>
          <w:rFonts w:ascii="Arial" w:hAnsi="Arial" w:cs="Arial"/>
          <w:color w:val="000000" w:themeColor="text1"/>
          <w:sz w:val="22"/>
          <w:szCs w:val="22"/>
          <w:lang w:val="es-MX"/>
        </w:rPr>
      </w:pPr>
      <w:r w:rsidRPr="00A6505D">
        <w:rPr>
          <w:rFonts w:ascii="Arial" w:hAnsi="Arial" w:cs="Arial"/>
          <w:color w:val="000000" w:themeColor="text1"/>
          <w:sz w:val="22"/>
          <w:szCs w:val="22"/>
          <w:lang w:val="es-MX"/>
        </w:rPr>
        <w:t>En el caso de Consorcios o Uniones Temporales se determinará los indicadores financieros a partir de la información contenida en el RUP de sus integrantes del grupo proponentes, de acuerdo con su porcentaje de participación en el Consorcio o Unión Temporal.</w:t>
      </w:r>
    </w:p>
    <w:p w14:paraId="4805CCAA" w14:textId="77777777" w:rsidR="00963816" w:rsidRPr="00A6505D" w:rsidRDefault="00963816" w:rsidP="00963816">
      <w:pPr>
        <w:pStyle w:val="NormalWeb"/>
        <w:spacing w:before="0" w:beforeAutospacing="0" w:after="0"/>
        <w:jc w:val="both"/>
        <w:rPr>
          <w:rFonts w:ascii="Arial" w:hAnsi="Arial" w:cs="Arial"/>
          <w:color w:val="000000" w:themeColor="text1"/>
          <w:sz w:val="22"/>
          <w:szCs w:val="22"/>
          <w:lang w:val="es-MX"/>
        </w:rPr>
      </w:pPr>
    </w:p>
    <w:p w14:paraId="218976DE" w14:textId="0C3E0100" w:rsidR="00963816" w:rsidRPr="00A6505D" w:rsidRDefault="00963816" w:rsidP="00963816">
      <w:pPr>
        <w:pStyle w:val="NormalWeb"/>
        <w:spacing w:before="0" w:beforeAutospacing="0" w:after="0"/>
        <w:jc w:val="both"/>
        <w:rPr>
          <w:rFonts w:ascii="Arial" w:hAnsi="Arial" w:cs="Arial"/>
          <w:color w:val="000000" w:themeColor="text1"/>
          <w:sz w:val="22"/>
          <w:szCs w:val="22"/>
          <w:lang w:val="es-MX"/>
        </w:rPr>
      </w:pPr>
      <w:r w:rsidRPr="00A6505D">
        <w:rPr>
          <w:rFonts w:ascii="Arial" w:hAnsi="Arial" w:cs="Arial"/>
          <w:color w:val="000000" w:themeColor="text1"/>
          <w:sz w:val="22"/>
          <w:szCs w:val="22"/>
          <w:lang w:val="es-MX"/>
        </w:rPr>
        <w:t xml:space="preserve">Dando cumplimiento a lo establecido en el Artículo 221 del Decreto Presidencial 19 de 2012, el cual modifico el contenido </w:t>
      </w:r>
      <w:r w:rsidR="00D369F4" w:rsidRPr="00A6505D">
        <w:rPr>
          <w:rFonts w:ascii="Arial" w:hAnsi="Arial" w:cs="Arial"/>
          <w:color w:val="000000" w:themeColor="text1"/>
          <w:sz w:val="22"/>
          <w:szCs w:val="22"/>
          <w:lang w:val="es-MX"/>
        </w:rPr>
        <w:t>del Artículo</w:t>
      </w:r>
      <w:r w:rsidRPr="00A6505D">
        <w:rPr>
          <w:rFonts w:ascii="Arial" w:hAnsi="Arial" w:cs="Arial"/>
          <w:color w:val="000000" w:themeColor="text1"/>
          <w:sz w:val="22"/>
          <w:szCs w:val="22"/>
          <w:lang w:val="es-MX"/>
        </w:rPr>
        <w:t xml:space="preserve"> 10 De la Ley 1150 de 2007, en su parágrafo 6 dispone:</w:t>
      </w:r>
    </w:p>
    <w:p w14:paraId="31A1E5B6" w14:textId="77777777" w:rsidR="00963816" w:rsidRPr="00A6505D" w:rsidRDefault="00963816" w:rsidP="00963816">
      <w:pPr>
        <w:pStyle w:val="NormalWeb"/>
        <w:spacing w:before="0" w:beforeAutospacing="0" w:after="0"/>
        <w:jc w:val="both"/>
        <w:rPr>
          <w:rFonts w:ascii="Arial" w:hAnsi="Arial" w:cs="Arial"/>
          <w:color w:val="000000" w:themeColor="text1"/>
          <w:sz w:val="22"/>
          <w:szCs w:val="22"/>
          <w:lang w:val="es-MX"/>
        </w:rPr>
      </w:pPr>
    </w:p>
    <w:p w14:paraId="2AF64066" w14:textId="77777777" w:rsidR="00963816" w:rsidRPr="00A6505D" w:rsidRDefault="00963816" w:rsidP="00963816">
      <w:pPr>
        <w:pStyle w:val="NormalWeb"/>
        <w:spacing w:before="0" w:beforeAutospacing="0" w:after="0"/>
        <w:ind w:left="709" w:right="709"/>
        <w:jc w:val="both"/>
        <w:rPr>
          <w:rFonts w:ascii="Arial" w:hAnsi="Arial" w:cs="Arial"/>
          <w:i/>
          <w:color w:val="000000" w:themeColor="text1"/>
          <w:sz w:val="22"/>
          <w:szCs w:val="22"/>
          <w:lang w:val="es-MX"/>
        </w:rPr>
      </w:pPr>
      <w:r w:rsidRPr="00A6505D">
        <w:rPr>
          <w:rFonts w:ascii="Arial" w:hAnsi="Arial" w:cs="Arial"/>
          <w:i/>
          <w:color w:val="000000" w:themeColor="text1"/>
          <w:sz w:val="22"/>
          <w:szCs w:val="22"/>
          <w:lang w:val="es-MX"/>
        </w:rPr>
        <w:t>“Es por ello que solo se verificará la información del Registro único de Proponentes, ya que para la expedición del mismo los oferentes debieron presentar los estados financieros de la empresa.”</w:t>
      </w:r>
    </w:p>
    <w:p w14:paraId="44115542" w14:textId="77777777" w:rsidR="00963816" w:rsidRPr="00A6505D" w:rsidRDefault="00963816" w:rsidP="00963816">
      <w:pPr>
        <w:pStyle w:val="NormalWeb"/>
        <w:spacing w:before="0" w:beforeAutospacing="0" w:after="0"/>
        <w:ind w:left="709" w:right="709"/>
        <w:jc w:val="both"/>
        <w:rPr>
          <w:rFonts w:ascii="Arial" w:hAnsi="Arial" w:cs="Arial"/>
          <w:i/>
          <w:color w:val="000000" w:themeColor="text1"/>
          <w:sz w:val="22"/>
          <w:szCs w:val="22"/>
          <w:lang w:val="es-MX"/>
        </w:rPr>
      </w:pPr>
    </w:p>
    <w:p w14:paraId="68009466" w14:textId="77777777" w:rsidR="00963816" w:rsidRPr="00A6505D" w:rsidRDefault="00963816" w:rsidP="00963816">
      <w:pPr>
        <w:jc w:val="both"/>
        <w:rPr>
          <w:rFonts w:ascii="Arial" w:hAnsi="Arial" w:cs="Arial"/>
          <w:color w:val="000000" w:themeColor="text1"/>
          <w:lang w:val="es-ES_tradnl"/>
        </w:rPr>
      </w:pPr>
      <w:r w:rsidRPr="00A6505D">
        <w:rPr>
          <w:rFonts w:ascii="Arial" w:hAnsi="Arial" w:cs="Arial"/>
          <w:color w:val="000000" w:themeColor="text1"/>
          <w:lang w:val="es-ES_tradnl"/>
        </w:rPr>
        <w:t>Es claro que los indicadores arrojados por la consulta en el SIREM algunos son superiores a los establecidos para el presente estudio previo, por lo cual se ajustaran a la medida de la necesidad del mercado.</w:t>
      </w:r>
    </w:p>
    <w:p w14:paraId="26450D2C" w14:textId="091AAA97" w:rsidR="00963816" w:rsidRPr="00A6505D" w:rsidRDefault="00963816" w:rsidP="008C0FDC">
      <w:pPr>
        <w:pStyle w:val="Ttulo1"/>
        <w:numPr>
          <w:ilvl w:val="2"/>
          <w:numId w:val="34"/>
        </w:numPr>
        <w:jc w:val="both"/>
        <w:rPr>
          <w:rFonts w:ascii="Arial" w:hAnsi="Arial" w:cs="Arial"/>
          <w:color w:val="000000" w:themeColor="text1"/>
          <w:sz w:val="22"/>
          <w:szCs w:val="22"/>
        </w:rPr>
      </w:pPr>
      <w:bookmarkStart w:id="196" w:name="_Toc68685880"/>
      <w:bookmarkStart w:id="197" w:name="_Toc68685955"/>
      <w:r w:rsidRPr="00A6505D">
        <w:rPr>
          <w:rFonts w:ascii="Arial" w:hAnsi="Arial" w:cs="Arial"/>
          <w:color w:val="000000" w:themeColor="text1"/>
          <w:sz w:val="22"/>
          <w:szCs w:val="22"/>
        </w:rPr>
        <w:t>Otros requisitos económicos y financieros contractuales objeto de verificación</w:t>
      </w:r>
      <w:bookmarkEnd w:id="196"/>
      <w:bookmarkEnd w:id="197"/>
    </w:p>
    <w:p w14:paraId="421711A6" w14:textId="77777777" w:rsidR="00963816" w:rsidRPr="00A6505D" w:rsidRDefault="00963816" w:rsidP="00963816">
      <w:pPr>
        <w:autoSpaceDE w:val="0"/>
        <w:autoSpaceDN w:val="0"/>
        <w:adjustRightInd w:val="0"/>
        <w:jc w:val="both"/>
        <w:rPr>
          <w:rFonts w:ascii="Arial" w:hAnsi="Arial" w:cs="Arial"/>
          <w:b/>
          <w:bCs/>
          <w:color w:val="000000" w:themeColor="text1"/>
        </w:rPr>
      </w:pPr>
    </w:p>
    <w:p w14:paraId="0A0CDDC8" w14:textId="77777777" w:rsidR="00963816" w:rsidRPr="00A6505D" w:rsidRDefault="00963816" w:rsidP="00963816">
      <w:pPr>
        <w:autoSpaceDE w:val="0"/>
        <w:autoSpaceDN w:val="0"/>
        <w:adjustRightInd w:val="0"/>
        <w:jc w:val="both"/>
        <w:rPr>
          <w:rFonts w:ascii="Arial" w:hAnsi="Arial" w:cs="Arial"/>
          <w:color w:val="000000" w:themeColor="text1"/>
        </w:rPr>
      </w:pPr>
      <w:r w:rsidRPr="00A6505D">
        <w:rPr>
          <w:rFonts w:ascii="Arial" w:hAnsi="Arial" w:cs="Arial"/>
          <w:color w:val="000000" w:themeColor="text1"/>
        </w:rPr>
        <w:t>Los documentos que se relacionan a continuación deberán ser allegados por el proponente adjudicatario del proceso de selección concomitantemente con los documentos de ejecución, so pena de incurrir en las acciones contractuales pertinentes en caso de no allegarlos, así.</w:t>
      </w:r>
    </w:p>
    <w:p w14:paraId="2AA4F848" w14:textId="77777777" w:rsidR="00963816" w:rsidRPr="00A6505D" w:rsidRDefault="00963816" w:rsidP="00963816">
      <w:pPr>
        <w:jc w:val="both"/>
        <w:rPr>
          <w:rFonts w:ascii="Arial" w:hAnsi="Arial" w:cs="Arial"/>
          <w:color w:val="000000" w:themeColor="text1"/>
        </w:rPr>
      </w:pPr>
      <w:bookmarkStart w:id="198" w:name="_Hlk68806278"/>
    </w:p>
    <w:p w14:paraId="15D5A598" w14:textId="77777777" w:rsidR="00963816" w:rsidRPr="00A6505D" w:rsidRDefault="00963816" w:rsidP="008C0FDC">
      <w:pPr>
        <w:pStyle w:val="Ttulo1"/>
        <w:keepNext/>
        <w:numPr>
          <w:ilvl w:val="3"/>
          <w:numId w:val="34"/>
        </w:numPr>
        <w:spacing w:before="0" w:beforeAutospacing="0" w:after="0" w:afterAutospacing="0"/>
        <w:jc w:val="both"/>
        <w:rPr>
          <w:rFonts w:ascii="Arial" w:hAnsi="Arial" w:cs="Arial"/>
          <w:color w:val="000000" w:themeColor="text1"/>
          <w:sz w:val="22"/>
          <w:szCs w:val="22"/>
        </w:rPr>
      </w:pPr>
      <w:bookmarkStart w:id="199" w:name="_Toc68685881"/>
      <w:bookmarkStart w:id="200" w:name="_Toc68685956"/>
      <w:r w:rsidRPr="00A6505D">
        <w:rPr>
          <w:rFonts w:ascii="Arial" w:hAnsi="Arial" w:cs="Arial"/>
          <w:color w:val="000000" w:themeColor="text1"/>
          <w:sz w:val="22"/>
          <w:szCs w:val="22"/>
        </w:rPr>
        <w:t>Registro Único Tributario (RUT)</w:t>
      </w:r>
      <w:bookmarkEnd w:id="199"/>
      <w:bookmarkEnd w:id="200"/>
    </w:p>
    <w:bookmarkEnd w:id="198"/>
    <w:p w14:paraId="403E7DFA" w14:textId="77777777" w:rsidR="00963816" w:rsidRPr="00A6505D" w:rsidRDefault="00963816" w:rsidP="00963816">
      <w:pPr>
        <w:rPr>
          <w:rFonts w:ascii="Arial" w:hAnsi="Arial" w:cs="Arial"/>
          <w:color w:val="000000" w:themeColor="text1"/>
        </w:rPr>
      </w:pPr>
    </w:p>
    <w:p w14:paraId="3873BDC8" w14:textId="77777777" w:rsidR="00963816" w:rsidRPr="00A6505D" w:rsidRDefault="00963816" w:rsidP="00963816">
      <w:pPr>
        <w:jc w:val="both"/>
        <w:rPr>
          <w:rFonts w:ascii="Arial" w:hAnsi="Arial" w:cs="Arial"/>
          <w:color w:val="000000" w:themeColor="text1"/>
        </w:rPr>
      </w:pPr>
      <w:r w:rsidRPr="00A6505D">
        <w:rPr>
          <w:rFonts w:ascii="Arial" w:hAnsi="Arial" w:cs="Arial"/>
          <w:color w:val="000000" w:themeColor="text1"/>
        </w:rPr>
        <w:t>Las personas interesadas en el presente proceso deberán anexar a la propuesta el Registro Único Tributario –RUT-, expedido por la DIAN. Para el caso de Consorcios o Uniones Temporales todos sus integrantes deberán acreditar este requisito.</w:t>
      </w:r>
    </w:p>
    <w:p w14:paraId="4B4472F4" w14:textId="77777777" w:rsidR="00963816" w:rsidRPr="00A6505D" w:rsidRDefault="00963816" w:rsidP="00963816">
      <w:pPr>
        <w:rPr>
          <w:rFonts w:ascii="Arial" w:hAnsi="Arial" w:cs="Arial"/>
          <w:color w:val="000000" w:themeColor="text1"/>
        </w:rPr>
      </w:pPr>
    </w:p>
    <w:p w14:paraId="1BFAD78E" w14:textId="77777777" w:rsidR="00963816" w:rsidRPr="00A6505D" w:rsidRDefault="00963816" w:rsidP="008C0FDC">
      <w:pPr>
        <w:pStyle w:val="Ttulo1"/>
        <w:keepNext/>
        <w:numPr>
          <w:ilvl w:val="3"/>
          <w:numId w:val="34"/>
        </w:numPr>
        <w:spacing w:before="0" w:beforeAutospacing="0" w:after="0" w:afterAutospacing="0"/>
        <w:jc w:val="both"/>
        <w:rPr>
          <w:rFonts w:ascii="Arial" w:hAnsi="Arial" w:cs="Arial"/>
          <w:color w:val="000000" w:themeColor="text1"/>
          <w:sz w:val="22"/>
          <w:szCs w:val="22"/>
        </w:rPr>
      </w:pPr>
      <w:bookmarkStart w:id="201" w:name="_Toc68685882"/>
      <w:bookmarkStart w:id="202" w:name="_Toc68685957"/>
      <w:bookmarkStart w:id="203" w:name="_Hlk68806293"/>
      <w:r w:rsidRPr="00A6505D">
        <w:rPr>
          <w:rFonts w:ascii="Arial" w:hAnsi="Arial" w:cs="Arial"/>
          <w:color w:val="000000" w:themeColor="text1"/>
          <w:sz w:val="22"/>
          <w:szCs w:val="22"/>
        </w:rPr>
        <w:t>Información para el Sistema Integral de Información Financiera SIIF</w:t>
      </w:r>
      <w:bookmarkEnd w:id="201"/>
      <w:bookmarkEnd w:id="202"/>
    </w:p>
    <w:bookmarkEnd w:id="203"/>
    <w:p w14:paraId="012C1F0F" w14:textId="77777777" w:rsidR="00963816" w:rsidRPr="00A6505D" w:rsidRDefault="00963816" w:rsidP="00963816">
      <w:pPr>
        <w:rPr>
          <w:rFonts w:ascii="Arial" w:hAnsi="Arial" w:cs="Arial"/>
          <w:color w:val="000000" w:themeColor="text1"/>
        </w:rPr>
      </w:pPr>
    </w:p>
    <w:p w14:paraId="14B025F8" w14:textId="77777777" w:rsidR="00963816" w:rsidRPr="00A6505D" w:rsidRDefault="00963816" w:rsidP="00963816">
      <w:pPr>
        <w:autoSpaceDE w:val="0"/>
        <w:autoSpaceDN w:val="0"/>
        <w:adjustRightInd w:val="0"/>
        <w:jc w:val="both"/>
        <w:rPr>
          <w:rFonts w:ascii="Arial" w:hAnsi="Arial" w:cs="Arial"/>
          <w:bCs/>
          <w:color w:val="000000" w:themeColor="text1"/>
        </w:rPr>
      </w:pPr>
      <w:r w:rsidRPr="00A6505D">
        <w:rPr>
          <w:rFonts w:ascii="Arial" w:hAnsi="Arial" w:cs="Arial"/>
          <w:bCs/>
          <w:color w:val="000000" w:themeColor="text1"/>
        </w:rPr>
        <w:t>Con el fin de ingresar los datos al Sistema Integral de Información Financiera “SIIF”, los proponentes que participen en el proceso de Contratación deben diligenciar el Formulario correspondiente anexando Certificación Bancaria con fecha máxima de expedición de 30 días a la presentación de las ofertas, donde se especifique a nombre de quien, lugar de la cuenta (de que ciudad es la cuenta), el número de la cuenta, si es de ahorros o corriente, certificación que se encuentra activa, dicha cuenta será donde se le consignaran los recursos.</w:t>
      </w:r>
    </w:p>
    <w:p w14:paraId="44AD5251" w14:textId="77777777" w:rsidR="00963816" w:rsidRPr="00A6505D" w:rsidRDefault="00963816" w:rsidP="00963816">
      <w:pPr>
        <w:autoSpaceDE w:val="0"/>
        <w:autoSpaceDN w:val="0"/>
        <w:adjustRightInd w:val="0"/>
        <w:jc w:val="both"/>
        <w:rPr>
          <w:rFonts w:ascii="Arial" w:hAnsi="Arial" w:cs="Arial"/>
          <w:bCs/>
          <w:color w:val="000000" w:themeColor="text1"/>
        </w:rPr>
      </w:pPr>
    </w:p>
    <w:p w14:paraId="483BCDBF" w14:textId="77777777" w:rsidR="00963816" w:rsidRPr="00A6505D" w:rsidRDefault="00963816" w:rsidP="00963816">
      <w:pPr>
        <w:autoSpaceDE w:val="0"/>
        <w:autoSpaceDN w:val="0"/>
        <w:adjustRightInd w:val="0"/>
        <w:jc w:val="both"/>
        <w:rPr>
          <w:rFonts w:ascii="Arial" w:hAnsi="Arial" w:cs="Arial"/>
          <w:bCs/>
          <w:color w:val="000000" w:themeColor="text1"/>
        </w:rPr>
      </w:pPr>
      <w:r w:rsidRPr="00A6505D">
        <w:rPr>
          <w:rFonts w:ascii="Arial" w:hAnsi="Arial" w:cs="Arial"/>
          <w:bCs/>
          <w:color w:val="000000" w:themeColor="text1"/>
        </w:rPr>
        <w:t xml:space="preserve">En caso de un proponente extranjero, además deberá indicar el nombre del país, ciudad, nombre del banco y número de cuenta bancaria de acuerdo con las normas bancarias vigentes. </w:t>
      </w:r>
    </w:p>
    <w:p w14:paraId="3950F227" w14:textId="77777777" w:rsidR="00963816" w:rsidRPr="00A6505D" w:rsidRDefault="00963816" w:rsidP="00963816">
      <w:pPr>
        <w:autoSpaceDE w:val="0"/>
        <w:autoSpaceDN w:val="0"/>
        <w:adjustRightInd w:val="0"/>
        <w:jc w:val="both"/>
        <w:rPr>
          <w:rFonts w:ascii="Arial" w:hAnsi="Arial" w:cs="Arial"/>
          <w:bCs/>
          <w:color w:val="000000" w:themeColor="text1"/>
        </w:rPr>
      </w:pPr>
    </w:p>
    <w:p w14:paraId="71668CDE" w14:textId="77777777" w:rsidR="00963816" w:rsidRPr="00A6505D" w:rsidRDefault="00963816" w:rsidP="00963816">
      <w:pPr>
        <w:autoSpaceDE w:val="0"/>
        <w:autoSpaceDN w:val="0"/>
        <w:adjustRightInd w:val="0"/>
        <w:jc w:val="both"/>
        <w:rPr>
          <w:rFonts w:ascii="Arial" w:hAnsi="Arial" w:cs="Arial"/>
          <w:bCs/>
          <w:color w:val="000000" w:themeColor="text1"/>
        </w:rPr>
      </w:pPr>
      <w:r w:rsidRPr="00A6505D">
        <w:rPr>
          <w:rFonts w:ascii="Arial" w:hAnsi="Arial" w:cs="Arial"/>
          <w:bCs/>
          <w:color w:val="000000" w:themeColor="text1"/>
        </w:rPr>
        <w:t xml:space="preserve">En caso de que el Consorcio o Unión Temporal sea adjudicatario de la contratación, debe proceder a abrir una única cuenta a nombre del Consorcio o Unión Temporal y presentar la certificación de la misma como requisito previo a la suscripción del contrato. </w:t>
      </w:r>
    </w:p>
    <w:p w14:paraId="06372487" w14:textId="77777777" w:rsidR="00963816" w:rsidRPr="00A6505D" w:rsidRDefault="00963816" w:rsidP="00963816">
      <w:pPr>
        <w:autoSpaceDE w:val="0"/>
        <w:autoSpaceDN w:val="0"/>
        <w:adjustRightInd w:val="0"/>
        <w:jc w:val="both"/>
        <w:rPr>
          <w:rFonts w:ascii="Arial" w:hAnsi="Arial" w:cs="Arial"/>
          <w:bCs/>
          <w:color w:val="000000" w:themeColor="text1"/>
        </w:rPr>
      </w:pPr>
    </w:p>
    <w:p w14:paraId="0C80F689" w14:textId="77777777" w:rsidR="00963816" w:rsidRPr="00A6505D" w:rsidRDefault="00963816" w:rsidP="00963816">
      <w:pPr>
        <w:autoSpaceDE w:val="0"/>
        <w:autoSpaceDN w:val="0"/>
        <w:adjustRightInd w:val="0"/>
        <w:jc w:val="both"/>
        <w:rPr>
          <w:rFonts w:ascii="Arial" w:hAnsi="Arial" w:cs="Arial"/>
          <w:bCs/>
          <w:color w:val="000000" w:themeColor="text1"/>
        </w:rPr>
      </w:pPr>
      <w:r w:rsidRPr="00A6505D">
        <w:rPr>
          <w:rFonts w:ascii="Arial" w:hAnsi="Arial" w:cs="Arial"/>
          <w:bCs/>
          <w:color w:val="000000" w:themeColor="text1"/>
        </w:rPr>
        <w:t xml:space="preserve">De igual manera dentro de la constitución de la unión temporal, se podrá establecer quién de los integrantes de la unión temporal, será el encargado de facturar. </w:t>
      </w:r>
    </w:p>
    <w:p w14:paraId="4A7E8EAE" w14:textId="77777777" w:rsidR="00963816" w:rsidRPr="00A6505D" w:rsidRDefault="00963816" w:rsidP="00963816">
      <w:pPr>
        <w:autoSpaceDE w:val="0"/>
        <w:autoSpaceDN w:val="0"/>
        <w:adjustRightInd w:val="0"/>
        <w:jc w:val="both"/>
        <w:rPr>
          <w:rFonts w:ascii="Arial" w:hAnsi="Arial" w:cs="Arial"/>
          <w:bCs/>
          <w:color w:val="000000" w:themeColor="text1"/>
        </w:rPr>
      </w:pPr>
    </w:p>
    <w:p w14:paraId="743489CA" w14:textId="77777777" w:rsidR="00963816" w:rsidRPr="00A6505D" w:rsidRDefault="00963816" w:rsidP="00963816">
      <w:pPr>
        <w:jc w:val="both"/>
        <w:rPr>
          <w:rFonts w:ascii="Arial" w:hAnsi="Arial" w:cs="Arial"/>
          <w:color w:val="000000" w:themeColor="text1"/>
        </w:rPr>
      </w:pPr>
      <w:r w:rsidRPr="00A6505D">
        <w:rPr>
          <w:rFonts w:ascii="Arial" w:hAnsi="Arial" w:cs="Arial"/>
          <w:bCs/>
          <w:color w:val="000000" w:themeColor="text1"/>
        </w:rPr>
        <w:t>El Decreto 1082 de 2015, contempla como mecanismos de cobertura de riesgos, El cumplimiento de las obligaciones surgidas en favor de las Entidades Estatales con ocasión de: (i) la presentación de las ofertas; (ii) los contratos y su liquidación; y (iii) los Riesgos a los que se encuentran expuestas las Entidades Estatales, derivados .de la responsabilidad extracontractual que pueda surgir por las actuaciones, hechos u omisiones de sus contratistas y subcontratistas, deben estar garantizadas en los términos de la ley y del decreto antes señalado.</w:t>
      </w:r>
    </w:p>
    <w:p w14:paraId="1E970FC2" w14:textId="77777777" w:rsidR="00963816" w:rsidRPr="00A6505D" w:rsidRDefault="00963816" w:rsidP="00963816">
      <w:pPr>
        <w:rPr>
          <w:rFonts w:ascii="Arial" w:hAnsi="Arial" w:cs="Arial"/>
          <w:color w:val="000000" w:themeColor="text1"/>
        </w:rPr>
      </w:pPr>
    </w:p>
    <w:p w14:paraId="2444453E" w14:textId="77777777" w:rsidR="00963816" w:rsidRPr="00A6505D" w:rsidRDefault="00963816" w:rsidP="008C0FDC">
      <w:pPr>
        <w:pStyle w:val="Ttulo1"/>
        <w:keepNext/>
        <w:numPr>
          <w:ilvl w:val="3"/>
          <w:numId w:val="34"/>
        </w:numPr>
        <w:spacing w:before="0" w:beforeAutospacing="0" w:after="0" w:afterAutospacing="0"/>
        <w:jc w:val="both"/>
        <w:rPr>
          <w:rFonts w:ascii="Arial" w:hAnsi="Arial" w:cs="Arial"/>
          <w:color w:val="000000" w:themeColor="text1"/>
          <w:sz w:val="22"/>
          <w:szCs w:val="22"/>
        </w:rPr>
      </w:pPr>
      <w:bookmarkStart w:id="204" w:name="_Toc68685883"/>
      <w:bookmarkStart w:id="205" w:name="_Toc68685958"/>
      <w:bookmarkStart w:id="206" w:name="_Hlk68806313"/>
      <w:r w:rsidRPr="00A6505D">
        <w:rPr>
          <w:rFonts w:ascii="Arial" w:hAnsi="Arial" w:cs="Arial"/>
          <w:color w:val="000000" w:themeColor="text1"/>
          <w:sz w:val="22"/>
          <w:szCs w:val="22"/>
        </w:rPr>
        <w:lastRenderedPageBreak/>
        <w:t>Certificación Bancaria</w:t>
      </w:r>
      <w:bookmarkEnd w:id="204"/>
      <w:bookmarkEnd w:id="205"/>
    </w:p>
    <w:bookmarkEnd w:id="206"/>
    <w:p w14:paraId="6A21251A" w14:textId="77777777" w:rsidR="00963816" w:rsidRPr="00A6505D" w:rsidRDefault="00963816" w:rsidP="00963816">
      <w:pPr>
        <w:rPr>
          <w:rFonts w:ascii="Arial" w:hAnsi="Arial" w:cs="Arial"/>
          <w:color w:val="000000" w:themeColor="text1"/>
        </w:rPr>
      </w:pPr>
    </w:p>
    <w:p w14:paraId="14993E86" w14:textId="77777777" w:rsidR="00963816" w:rsidRPr="00A6505D" w:rsidRDefault="00963816" w:rsidP="00963816">
      <w:pPr>
        <w:autoSpaceDE w:val="0"/>
        <w:autoSpaceDN w:val="0"/>
        <w:adjustRightInd w:val="0"/>
        <w:jc w:val="both"/>
        <w:rPr>
          <w:rFonts w:ascii="Arial" w:hAnsi="Arial" w:cs="Arial"/>
          <w:bCs/>
          <w:color w:val="000000" w:themeColor="text1"/>
        </w:rPr>
      </w:pPr>
      <w:r w:rsidRPr="00A6505D">
        <w:rPr>
          <w:rFonts w:ascii="Arial" w:hAnsi="Arial" w:cs="Arial"/>
          <w:bCs/>
          <w:color w:val="000000" w:themeColor="text1"/>
        </w:rPr>
        <w:t xml:space="preserve">Número de Cuenta, Banco, Sucursal, código del banco, código de la sucursal y beneficiario. No se validarán las cuentas bancarias de aquellas personas naturales que teniendo NIT, utilicen cédula de ciudadanía en la apertura de la respectiva cuenta corriente o de ahorros. </w:t>
      </w:r>
    </w:p>
    <w:p w14:paraId="5600599E" w14:textId="77777777" w:rsidR="00963816" w:rsidRPr="00A6505D" w:rsidRDefault="00963816" w:rsidP="00963816">
      <w:pPr>
        <w:jc w:val="both"/>
        <w:rPr>
          <w:rFonts w:ascii="Arial" w:hAnsi="Arial" w:cs="Arial"/>
          <w:bCs/>
          <w:color w:val="000000" w:themeColor="text1"/>
        </w:rPr>
      </w:pPr>
    </w:p>
    <w:p w14:paraId="667AF26A" w14:textId="77777777" w:rsidR="00963816" w:rsidRPr="00A6505D" w:rsidRDefault="00963816" w:rsidP="00963816">
      <w:pPr>
        <w:jc w:val="both"/>
        <w:rPr>
          <w:rFonts w:ascii="Arial" w:hAnsi="Arial" w:cs="Arial"/>
          <w:color w:val="000000" w:themeColor="text1"/>
        </w:rPr>
      </w:pPr>
      <w:r w:rsidRPr="00A6505D">
        <w:rPr>
          <w:rFonts w:ascii="Arial" w:hAnsi="Arial" w:cs="Arial"/>
          <w:bCs/>
          <w:color w:val="000000" w:themeColor="text1"/>
        </w:rPr>
        <w:t>El tipo y número de documento de identificación del proveedor que se registra en el contrato objeto de esta invitación a ofertar debe coincidir con el NIT asignado por la Dirección de Impuestos y Aduanas Nacionales. En el evento de ser un Consorcio o Unión Temporal se deberá manifestar por parte del representante Legal de la persona plural que en caso de adjudicación del contrato se comprometerá a obtener NIT y adjuntar la certificación bancaria a nombre del Consorcio o Unión Temporal. Lo anterior, teniendo en cuenta que el sistema integrado de información financiera – SIIF, sólo permite escoger una cuenta bancaria para registrar la obligación y orden de pago.</w:t>
      </w:r>
    </w:p>
    <w:p w14:paraId="15B2BB8E" w14:textId="77777777" w:rsidR="00963816" w:rsidRPr="00A6505D" w:rsidRDefault="00963816" w:rsidP="00963816">
      <w:pPr>
        <w:rPr>
          <w:rFonts w:ascii="Arial" w:hAnsi="Arial" w:cs="Arial"/>
          <w:color w:val="000000" w:themeColor="text1"/>
        </w:rPr>
      </w:pPr>
    </w:p>
    <w:p w14:paraId="04D1F169" w14:textId="77777777" w:rsidR="00963816" w:rsidRPr="00A6505D" w:rsidRDefault="00963816" w:rsidP="008C0FDC">
      <w:pPr>
        <w:pStyle w:val="Ttulo1"/>
        <w:keepNext/>
        <w:numPr>
          <w:ilvl w:val="3"/>
          <w:numId w:val="34"/>
        </w:numPr>
        <w:spacing w:before="0" w:beforeAutospacing="0" w:after="0" w:afterAutospacing="0"/>
        <w:ind w:left="709" w:hanging="709"/>
        <w:jc w:val="both"/>
        <w:rPr>
          <w:rFonts w:ascii="Arial" w:hAnsi="Arial" w:cs="Arial"/>
          <w:color w:val="000000" w:themeColor="text1"/>
          <w:sz w:val="22"/>
          <w:szCs w:val="22"/>
        </w:rPr>
      </w:pPr>
      <w:bookmarkStart w:id="207" w:name="_Toc68685884"/>
      <w:bookmarkStart w:id="208" w:name="_Toc68685959"/>
      <w:bookmarkStart w:id="209" w:name="_Hlk68806331"/>
      <w:r w:rsidRPr="00A6505D">
        <w:rPr>
          <w:rFonts w:ascii="Arial" w:hAnsi="Arial" w:cs="Arial"/>
          <w:color w:val="000000" w:themeColor="text1"/>
          <w:sz w:val="22"/>
          <w:szCs w:val="22"/>
        </w:rPr>
        <w:t>Fotocopia Resolución de la DIAN para facturar electrónicamente, vigente</w:t>
      </w:r>
      <w:bookmarkEnd w:id="207"/>
      <w:bookmarkEnd w:id="208"/>
    </w:p>
    <w:bookmarkEnd w:id="209"/>
    <w:p w14:paraId="0526ECD0" w14:textId="77777777" w:rsidR="00963816" w:rsidRPr="00A6505D" w:rsidRDefault="00963816" w:rsidP="00963816">
      <w:pPr>
        <w:autoSpaceDE w:val="0"/>
        <w:autoSpaceDN w:val="0"/>
        <w:adjustRightInd w:val="0"/>
        <w:jc w:val="both"/>
        <w:rPr>
          <w:rFonts w:ascii="Arial" w:hAnsi="Arial" w:cs="Arial"/>
          <w:bCs/>
          <w:color w:val="000000" w:themeColor="text1"/>
        </w:rPr>
      </w:pPr>
    </w:p>
    <w:p w14:paraId="4157ACB9" w14:textId="77777777" w:rsidR="00963816" w:rsidRPr="00A6505D" w:rsidRDefault="00963816" w:rsidP="00963816">
      <w:pPr>
        <w:autoSpaceDE w:val="0"/>
        <w:autoSpaceDN w:val="0"/>
        <w:adjustRightInd w:val="0"/>
        <w:jc w:val="both"/>
        <w:rPr>
          <w:rFonts w:ascii="Arial" w:hAnsi="Arial" w:cs="Arial"/>
          <w:color w:val="000000" w:themeColor="text1"/>
        </w:rPr>
      </w:pPr>
      <w:r w:rsidRPr="00A6505D">
        <w:rPr>
          <w:rFonts w:ascii="Arial" w:hAnsi="Arial" w:cs="Arial"/>
          <w:bCs/>
          <w:color w:val="000000" w:themeColor="text1"/>
        </w:rPr>
        <w:t>En caso que el Consorcio o Unión Temporal sea adjudicatario de la contratación, éste deberá presentarse a nombre de la Unión Temporal o Consorcio a la fecha de cierre del presente proceso de selección el proponente deberá presentar el certificado de inscripción, clasificación y calificación en el registro único de proponentes expedido por la respectiva Cámara de Comercio y deberá encontrarse debidamente inscrito, calificado y clasificado en la actividad, especialidad y grupo</w:t>
      </w:r>
      <w:r w:rsidRPr="00A6505D">
        <w:rPr>
          <w:rFonts w:ascii="Arial" w:hAnsi="Arial" w:cs="Arial"/>
          <w:color w:val="000000" w:themeColor="text1"/>
        </w:rPr>
        <w:t>.</w:t>
      </w:r>
    </w:p>
    <w:p w14:paraId="5B8A01C8" w14:textId="77777777" w:rsidR="00963816" w:rsidRPr="00A6505D" w:rsidRDefault="00963816" w:rsidP="00963816">
      <w:pPr>
        <w:autoSpaceDE w:val="0"/>
        <w:autoSpaceDN w:val="0"/>
        <w:adjustRightInd w:val="0"/>
        <w:jc w:val="both"/>
        <w:rPr>
          <w:rFonts w:ascii="Arial" w:hAnsi="Arial" w:cs="Arial"/>
          <w:color w:val="000000" w:themeColor="text1"/>
        </w:rPr>
      </w:pPr>
    </w:p>
    <w:p w14:paraId="587347EC" w14:textId="77777777" w:rsidR="00963816" w:rsidRPr="00A6505D" w:rsidRDefault="00963816" w:rsidP="00963816">
      <w:pPr>
        <w:autoSpaceDE w:val="0"/>
        <w:autoSpaceDN w:val="0"/>
        <w:adjustRightInd w:val="0"/>
        <w:jc w:val="both"/>
        <w:rPr>
          <w:rFonts w:ascii="Arial" w:hAnsi="Arial" w:cs="Arial"/>
          <w:bCs/>
          <w:color w:val="000000" w:themeColor="text1"/>
        </w:rPr>
      </w:pPr>
      <w:r w:rsidRPr="00A6505D">
        <w:rPr>
          <w:rFonts w:ascii="Arial" w:hAnsi="Arial" w:cs="Arial"/>
          <w:bCs/>
          <w:color w:val="000000" w:themeColor="text1"/>
        </w:rPr>
        <w:t>Los integrantes de la unión temporal o consorcio deberán presentar de manera individual sus resoluciones de facturación, con el fin de ser verificadas, por el respectivo comité, de igual manera en el documento de constitución será posible determinar si alguno de los integrantes será el encargado de facturar a nombre de la UT.</w:t>
      </w:r>
    </w:p>
    <w:p w14:paraId="599B02A6" w14:textId="77777777" w:rsidR="00963816" w:rsidRPr="00A6505D" w:rsidRDefault="00963816" w:rsidP="00963816">
      <w:pPr>
        <w:rPr>
          <w:rFonts w:ascii="Arial" w:hAnsi="Arial" w:cs="Arial"/>
          <w:color w:val="000000" w:themeColor="text1"/>
        </w:rPr>
      </w:pPr>
    </w:p>
    <w:p w14:paraId="2AC172F2" w14:textId="77777777" w:rsidR="00963816" w:rsidRPr="00A6505D" w:rsidRDefault="00963816" w:rsidP="008C0FDC">
      <w:pPr>
        <w:pStyle w:val="Ttulo1"/>
        <w:keepNext/>
        <w:numPr>
          <w:ilvl w:val="3"/>
          <w:numId w:val="34"/>
        </w:numPr>
        <w:spacing w:before="0" w:beforeAutospacing="0" w:after="0" w:afterAutospacing="0"/>
        <w:jc w:val="both"/>
        <w:rPr>
          <w:rFonts w:ascii="Arial" w:hAnsi="Arial" w:cs="Arial"/>
          <w:color w:val="000000" w:themeColor="text1"/>
          <w:sz w:val="22"/>
          <w:szCs w:val="22"/>
        </w:rPr>
      </w:pPr>
      <w:bookmarkStart w:id="210" w:name="_Toc68685885"/>
      <w:bookmarkStart w:id="211" w:name="_Toc68685960"/>
      <w:bookmarkStart w:id="212" w:name="_Hlk68806353"/>
      <w:r w:rsidRPr="00A6505D">
        <w:rPr>
          <w:rFonts w:ascii="Arial" w:hAnsi="Arial" w:cs="Arial"/>
          <w:color w:val="000000" w:themeColor="text1"/>
          <w:sz w:val="22"/>
          <w:szCs w:val="22"/>
        </w:rPr>
        <w:t>Oferta Económica</w:t>
      </w:r>
      <w:bookmarkEnd w:id="210"/>
      <w:bookmarkEnd w:id="211"/>
    </w:p>
    <w:bookmarkEnd w:id="212"/>
    <w:p w14:paraId="5A63832E" w14:textId="77777777" w:rsidR="00963816" w:rsidRPr="00A6505D" w:rsidRDefault="00963816" w:rsidP="00963816">
      <w:pPr>
        <w:rPr>
          <w:rFonts w:ascii="Arial" w:hAnsi="Arial" w:cs="Arial"/>
          <w:color w:val="000000" w:themeColor="text1"/>
        </w:rPr>
      </w:pPr>
    </w:p>
    <w:p w14:paraId="36AC70AD" w14:textId="77777777" w:rsidR="00963816" w:rsidRPr="00A6505D" w:rsidRDefault="00963816" w:rsidP="00963816">
      <w:pPr>
        <w:autoSpaceDE w:val="0"/>
        <w:autoSpaceDN w:val="0"/>
        <w:adjustRightInd w:val="0"/>
        <w:jc w:val="both"/>
        <w:rPr>
          <w:rFonts w:ascii="Arial" w:hAnsi="Arial" w:cs="Arial"/>
          <w:color w:val="000000" w:themeColor="text1"/>
        </w:rPr>
      </w:pPr>
      <w:r w:rsidRPr="00A6505D">
        <w:rPr>
          <w:rFonts w:ascii="Arial" w:hAnsi="Arial" w:cs="Arial"/>
          <w:color w:val="000000" w:themeColor="text1"/>
        </w:rPr>
        <w:t>Para efectos de la evaluación económica se consideran propuestas hábiles aquellas que cumplan la totalidad de los requisitos de orden jurídico, financiero y técnico considerados como factor excluyente.</w:t>
      </w:r>
    </w:p>
    <w:p w14:paraId="106B6515" w14:textId="77777777" w:rsidR="00963816" w:rsidRPr="00A6505D" w:rsidRDefault="00963816" w:rsidP="00963816">
      <w:pPr>
        <w:autoSpaceDE w:val="0"/>
        <w:autoSpaceDN w:val="0"/>
        <w:adjustRightInd w:val="0"/>
        <w:jc w:val="both"/>
        <w:rPr>
          <w:rFonts w:ascii="Arial" w:hAnsi="Arial" w:cs="Arial"/>
          <w:color w:val="000000" w:themeColor="text1"/>
        </w:rPr>
      </w:pPr>
    </w:p>
    <w:p w14:paraId="03118E01" w14:textId="77777777" w:rsidR="00963816" w:rsidRPr="00A6505D" w:rsidRDefault="00963816" w:rsidP="00963816">
      <w:pPr>
        <w:autoSpaceDE w:val="0"/>
        <w:autoSpaceDN w:val="0"/>
        <w:adjustRightInd w:val="0"/>
        <w:jc w:val="both"/>
        <w:rPr>
          <w:rFonts w:ascii="Arial" w:hAnsi="Arial" w:cs="Arial"/>
          <w:color w:val="000000" w:themeColor="text1"/>
        </w:rPr>
      </w:pPr>
      <w:r w:rsidRPr="00A6505D">
        <w:rPr>
          <w:rFonts w:ascii="Arial" w:hAnsi="Arial" w:cs="Arial"/>
          <w:color w:val="000000" w:themeColor="text1"/>
          <w:u w:val="single"/>
        </w:rPr>
        <w:t>El proponente deberá presentar su oferta en la plataforma electrónica SECOP II, la cual deberá indicar el valor de su oferta</w:t>
      </w:r>
      <w:r w:rsidRPr="00A6505D">
        <w:rPr>
          <w:rFonts w:ascii="Arial" w:hAnsi="Arial" w:cs="Arial"/>
          <w:color w:val="000000" w:themeColor="text1"/>
        </w:rPr>
        <w:t>, de igual manera deberá tener en cuenta, el valor del IVA, el cual incluirá todos los costos directos e indirectos expresados en pesos colombianos. El valor ofertado por el proponente será fijo durante toda la ejecución del contrato. Por lo tanto, el proponente para formular la oferta debe efectuar el análisis de precios de todos y cada una de las actividades a desarrollar, valor de todos los bienes, transporte, viáticos, tasas, impuestos y contribuciones de carácter nacional o municipal, gastos de legalización del contrato, honorarios y demás costos directos e indirectos que la total ejecución del contrato conlleva, a fin de determinar y calcular los potenciales riesgos. Aclarando que será de responsabilidad exclusiva del proponente los riesgos y perjuicios que se presenten por esta razón.</w:t>
      </w:r>
    </w:p>
    <w:p w14:paraId="538178C1" w14:textId="77777777" w:rsidR="00963816" w:rsidRPr="00A6505D" w:rsidRDefault="00963816" w:rsidP="00963816">
      <w:pPr>
        <w:autoSpaceDE w:val="0"/>
        <w:autoSpaceDN w:val="0"/>
        <w:adjustRightInd w:val="0"/>
        <w:jc w:val="both"/>
        <w:rPr>
          <w:rFonts w:ascii="Arial" w:hAnsi="Arial" w:cs="Arial"/>
          <w:color w:val="000000" w:themeColor="text1"/>
        </w:rPr>
      </w:pPr>
      <w:r w:rsidRPr="00A6505D">
        <w:rPr>
          <w:rFonts w:ascii="Arial" w:hAnsi="Arial" w:cs="Arial"/>
          <w:color w:val="000000" w:themeColor="text1"/>
        </w:rPr>
        <w:t xml:space="preserve"> </w:t>
      </w:r>
    </w:p>
    <w:p w14:paraId="29026D64" w14:textId="46689759" w:rsidR="00963816" w:rsidRPr="00A6505D" w:rsidRDefault="00963816" w:rsidP="00963816">
      <w:pPr>
        <w:autoSpaceDE w:val="0"/>
        <w:autoSpaceDN w:val="0"/>
        <w:adjustRightInd w:val="0"/>
        <w:jc w:val="both"/>
        <w:rPr>
          <w:rFonts w:ascii="Arial" w:hAnsi="Arial" w:cs="Arial"/>
          <w:color w:val="000000" w:themeColor="text1"/>
        </w:rPr>
      </w:pPr>
      <w:r w:rsidRPr="00A6505D">
        <w:rPr>
          <w:rFonts w:ascii="Arial" w:hAnsi="Arial" w:cs="Arial"/>
          <w:color w:val="000000" w:themeColor="text1"/>
        </w:rPr>
        <w:t xml:space="preserve">El valor de la oferta no podrá superar el valor estimado por ítem ni el valor total del </w:t>
      </w:r>
      <w:r w:rsidR="00D369F4" w:rsidRPr="00A6505D">
        <w:rPr>
          <w:rFonts w:ascii="Arial" w:hAnsi="Arial" w:cs="Arial"/>
          <w:color w:val="000000" w:themeColor="text1"/>
        </w:rPr>
        <w:t>estimado por</w:t>
      </w:r>
      <w:r w:rsidRPr="00A6505D">
        <w:rPr>
          <w:rFonts w:ascii="Arial" w:hAnsi="Arial" w:cs="Arial"/>
          <w:color w:val="000000" w:themeColor="text1"/>
        </w:rPr>
        <w:t xml:space="preserve"> la entidad, será causal de </w:t>
      </w:r>
      <w:r w:rsidRPr="00A6505D">
        <w:rPr>
          <w:rFonts w:ascii="Arial" w:hAnsi="Arial" w:cs="Arial"/>
          <w:b/>
          <w:bCs/>
          <w:color w:val="000000" w:themeColor="text1"/>
        </w:rPr>
        <w:t>RECHAZO</w:t>
      </w:r>
      <w:r w:rsidRPr="00A6505D">
        <w:rPr>
          <w:rFonts w:ascii="Arial" w:hAnsi="Arial" w:cs="Arial"/>
          <w:color w:val="000000" w:themeColor="text1"/>
        </w:rPr>
        <w:t>.</w:t>
      </w:r>
    </w:p>
    <w:p w14:paraId="5D2B67AC" w14:textId="77777777" w:rsidR="00963816" w:rsidRPr="00A6505D" w:rsidRDefault="00963816" w:rsidP="00963816">
      <w:pPr>
        <w:autoSpaceDE w:val="0"/>
        <w:autoSpaceDN w:val="0"/>
        <w:adjustRightInd w:val="0"/>
        <w:jc w:val="both"/>
        <w:rPr>
          <w:rFonts w:ascii="Arial" w:hAnsi="Arial" w:cs="Arial"/>
          <w:color w:val="000000" w:themeColor="text1"/>
        </w:rPr>
      </w:pPr>
    </w:p>
    <w:p w14:paraId="65352339" w14:textId="04B9AEAB" w:rsidR="00963816" w:rsidRPr="00A6505D" w:rsidRDefault="00963816" w:rsidP="008C0FDC">
      <w:pPr>
        <w:pStyle w:val="Ttulo1"/>
        <w:keepNext/>
        <w:numPr>
          <w:ilvl w:val="2"/>
          <w:numId w:val="34"/>
        </w:numPr>
        <w:spacing w:before="0" w:beforeAutospacing="0" w:after="0" w:afterAutospacing="0"/>
        <w:jc w:val="both"/>
        <w:rPr>
          <w:rFonts w:ascii="Arial" w:hAnsi="Arial" w:cs="Arial"/>
          <w:color w:val="000000" w:themeColor="text1"/>
          <w:sz w:val="22"/>
          <w:szCs w:val="22"/>
        </w:rPr>
      </w:pPr>
      <w:bookmarkStart w:id="213" w:name="_Toc68685886"/>
      <w:bookmarkStart w:id="214" w:name="_Toc68685961"/>
      <w:bookmarkStart w:id="215" w:name="_Hlk68806375"/>
      <w:r w:rsidRPr="00A6505D">
        <w:rPr>
          <w:rFonts w:ascii="Arial" w:hAnsi="Arial" w:cs="Arial"/>
          <w:color w:val="000000" w:themeColor="text1"/>
          <w:sz w:val="22"/>
          <w:szCs w:val="22"/>
        </w:rPr>
        <w:lastRenderedPageBreak/>
        <w:t>Ponderación Económica</w:t>
      </w:r>
      <w:bookmarkEnd w:id="213"/>
      <w:bookmarkEnd w:id="214"/>
    </w:p>
    <w:bookmarkEnd w:id="215"/>
    <w:p w14:paraId="42953792" w14:textId="77777777" w:rsidR="00963816" w:rsidRPr="00A6505D" w:rsidRDefault="00963816" w:rsidP="00963816">
      <w:pPr>
        <w:pStyle w:val="Prrafodelista"/>
        <w:autoSpaceDE w:val="0"/>
        <w:autoSpaceDN w:val="0"/>
        <w:adjustRightInd w:val="0"/>
        <w:ind w:left="1080"/>
        <w:jc w:val="both"/>
        <w:rPr>
          <w:rFonts w:ascii="Arial" w:hAnsi="Arial" w:cs="Arial"/>
          <w:b/>
          <w:bCs/>
          <w:color w:val="000000" w:themeColor="text1"/>
          <w:lang w:eastAsia="es-CO"/>
        </w:rPr>
      </w:pPr>
    </w:p>
    <w:p w14:paraId="7181AB29" w14:textId="77777777" w:rsidR="00963816" w:rsidRPr="00A6505D" w:rsidRDefault="00963816" w:rsidP="008C0FDC">
      <w:pPr>
        <w:pStyle w:val="Prrafodelista"/>
        <w:numPr>
          <w:ilvl w:val="0"/>
          <w:numId w:val="21"/>
        </w:numPr>
        <w:autoSpaceDE w:val="0"/>
        <w:autoSpaceDN w:val="0"/>
        <w:adjustRightInd w:val="0"/>
        <w:spacing w:after="0"/>
        <w:ind w:left="426" w:hanging="426"/>
        <w:jc w:val="both"/>
        <w:rPr>
          <w:rFonts w:ascii="Arial" w:hAnsi="Arial" w:cs="Arial"/>
          <w:b/>
          <w:bCs/>
          <w:color w:val="000000" w:themeColor="text1"/>
          <w:lang w:eastAsia="es-CO"/>
        </w:rPr>
      </w:pPr>
      <w:r w:rsidRPr="00A6505D">
        <w:rPr>
          <w:rFonts w:ascii="Arial" w:hAnsi="Arial" w:cs="Arial"/>
          <w:b/>
          <w:color w:val="000000" w:themeColor="text1"/>
        </w:rPr>
        <w:t>Evaluación por precio (</w:t>
      </w:r>
      <w:r w:rsidRPr="00A6505D">
        <w:rPr>
          <w:rFonts w:ascii="Arial" w:hAnsi="Arial" w:cs="Arial"/>
          <w:b/>
          <w:color w:val="000000" w:themeColor="text1"/>
          <w:u w:val="single"/>
        </w:rPr>
        <w:t>100 puntos</w:t>
      </w:r>
      <w:r w:rsidRPr="00A6505D">
        <w:rPr>
          <w:rFonts w:ascii="Arial" w:hAnsi="Arial" w:cs="Arial"/>
          <w:b/>
          <w:color w:val="000000" w:themeColor="text1"/>
        </w:rPr>
        <w:t xml:space="preserve">) </w:t>
      </w:r>
    </w:p>
    <w:p w14:paraId="16903CE8" w14:textId="77777777" w:rsidR="00963816" w:rsidRPr="00A6505D" w:rsidRDefault="00963816" w:rsidP="00963816">
      <w:pPr>
        <w:spacing w:after="16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La calificación de precios se realizará únicamente respecto de aquellas ofertas que se determinen como hábiles. Se procederá a calificar los precios así:</w:t>
      </w:r>
    </w:p>
    <w:p w14:paraId="367D513F" w14:textId="77777777" w:rsidR="00963816" w:rsidRPr="00A6505D" w:rsidRDefault="00963816" w:rsidP="00963816">
      <w:pPr>
        <w:autoSpaceDE w:val="0"/>
        <w:adjustRightInd w:val="0"/>
        <w:spacing w:after="160"/>
        <w:contextualSpacing/>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Cabe resaltar que en la plataforma SECOP II el proponente deberá indicar el valor total de su propuesta en el capítulo de propuesta económica y para efectos de la evaluación económica en los términos allí exigidos.</w:t>
      </w:r>
    </w:p>
    <w:p w14:paraId="00A2A3E0" w14:textId="77777777" w:rsidR="00963816" w:rsidRPr="00A6505D" w:rsidRDefault="00963816" w:rsidP="00963816">
      <w:pPr>
        <w:autoSpaceDE w:val="0"/>
        <w:adjustRightInd w:val="0"/>
        <w:spacing w:after="160"/>
        <w:contextualSpacing/>
        <w:jc w:val="both"/>
        <w:rPr>
          <w:rFonts w:ascii="Arial" w:eastAsiaTheme="minorHAnsi" w:hAnsi="Arial" w:cs="Arial"/>
          <w:color w:val="000000" w:themeColor="text1"/>
          <w:lang w:eastAsia="en-US"/>
        </w:rPr>
      </w:pPr>
    </w:p>
    <w:p w14:paraId="7A756E83" w14:textId="77777777" w:rsidR="00963816" w:rsidRPr="00A6505D" w:rsidRDefault="00963816" w:rsidP="00963816">
      <w:pPr>
        <w:autoSpaceDE w:val="0"/>
        <w:adjustRightInd w:val="0"/>
        <w:spacing w:after="160"/>
        <w:contextualSpacing/>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Se seleccionará el mecanismo de ponderación de la propuesta económica de acuerdo con los métodos que se nombran a continuación:</w:t>
      </w:r>
    </w:p>
    <w:p w14:paraId="061D82E4" w14:textId="77777777" w:rsidR="00963816" w:rsidRPr="00A6505D" w:rsidRDefault="00963816" w:rsidP="00963816">
      <w:pPr>
        <w:autoSpaceDE w:val="0"/>
        <w:adjustRightInd w:val="0"/>
        <w:spacing w:after="160"/>
        <w:contextualSpacing/>
        <w:jc w:val="both"/>
        <w:rPr>
          <w:rFonts w:ascii="Arial" w:eastAsiaTheme="minorHAnsi" w:hAnsi="Arial" w:cs="Arial"/>
          <w:color w:val="000000" w:themeColor="text1"/>
          <w:lang w:eastAsia="en-US"/>
        </w:rPr>
      </w:pPr>
    </w:p>
    <w:tbl>
      <w:tblPr>
        <w:tblStyle w:val="Tablaconcuadrcula5"/>
        <w:tblW w:w="0" w:type="auto"/>
        <w:jc w:val="center"/>
        <w:tblLook w:val="04A0" w:firstRow="1" w:lastRow="0" w:firstColumn="1" w:lastColumn="0" w:noHBand="0" w:noVBand="1"/>
      </w:tblPr>
      <w:tblGrid>
        <w:gridCol w:w="1340"/>
        <w:gridCol w:w="4792"/>
      </w:tblGrid>
      <w:tr w:rsidR="00A6505D" w:rsidRPr="00A6505D" w14:paraId="71D91527" w14:textId="77777777" w:rsidTr="001474AF">
        <w:trPr>
          <w:trHeight w:val="236"/>
          <w:jc w:val="center"/>
        </w:trPr>
        <w:tc>
          <w:tcPr>
            <w:tcW w:w="1340" w:type="dxa"/>
            <w:shd w:val="clear" w:color="auto" w:fill="D9D9D9" w:themeFill="background1" w:themeFillShade="D9"/>
            <w:vAlign w:val="center"/>
          </w:tcPr>
          <w:p w14:paraId="3533280A" w14:textId="77777777" w:rsidR="00963816" w:rsidRPr="00A6505D" w:rsidRDefault="00963816" w:rsidP="001474AF">
            <w:pPr>
              <w:autoSpaceDE w:val="0"/>
              <w:adjustRightInd w:val="0"/>
              <w:contextualSpacing/>
              <w:jc w:val="center"/>
              <w:rPr>
                <w:rFonts w:ascii="Arial" w:hAnsi="Arial" w:cs="Arial"/>
                <w:b/>
                <w:color w:val="000000" w:themeColor="text1"/>
                <w:sz w:val="22"/>
                <w:szCs w:val="22"/>
                <w:lang w:eastAsia="es-ES"/>
              </w:rPr>
            </w:pPr>
            <w:r w:rsidRPr="00A6505D">
              <w:rPr>
                <w:rFonts w:ascii="Arial" w:hAnsi="Arial" w:cs="Arial"/>
                <w:b/>
                <w:color w:val="000000" w:themeColor="text1"/>
                <w:sz w:val="22"/>
                <w:szCs w:val="22"/>
                <w:lang w:eastAsia="es-ES"/>
              </w:rPr>
              <w:t>NUMERO</w:t>
            </w:r>
          </w:p>
        </w:tc>
        <w:tc>
          <w:tcPr>
            <w:tcW w:w="4792" w:type="dxa"/>
            <w:shd w:val="clear" w:color="auto" w:fill="D9D9D9" w:themeFill="background1" w:themeFillShade="D9"/>
            <w:vAlign w:val="center"/>
          </w:tcPr>
          <w:p w14:paraId="0693DEDA" w14:textId="77777777" w:rsidR="00963816" w:rsidRPr="00A6505D" w:rsidRDefault="00963816" w:rsidP="001474AF">
            <w:pPr>
              <w:autoSpaceDE w:val="0"/>
              <w:adjustRightInd w:val="0"/>
              <w:contextualSpacing/>
              <w:jc w:val="center"/>
              <w:rPr>
                <w:rFonts w:ascii="Arial" w:hAnsi="Arial" w:cs="Arial"/>
                <w:b/>
                <w:color w:val="000000" w:themeColor="text1"/>
                <w:sz w:val="22"/>
                <w:szCs w:val="22"/>
                <w:lang w:eastAsia="es-ES"/>
              </w:rPr>
            </w:pPr>
            <w:r w:rsidRPr="00A6505D">
              <w:rPr>
                <w:rFonts w:ascii="Arial" w:hAnsi="Arial" w:cs="Arial"/>
                <w:b/>
                <w:color w:val="000000" w:themeColor="text1"/>
                <w:sz w:val="22"/>
                <w:szCs w:val="22"/>
                <w:lang w:eastAsia="es-ES"/>
              </w:rPr>
              <w:t>MÉTODO</w:t>
            </w:r>
          </w:p>
        </w:tc>
      </w:tr>
      <w:tr w:rsidR="00A6505D" w:rsidRPr="00A6505D" w14:paraId="5A6F5F4F" w14:textId="77777777" w:rsidTr="001474AF">
        <w:trPr>
          <w:trHeight w:val="283"/>
          <w:jc w:val="center"/>
        </w:trPr>
        <w:tc>
          <w:tcPr>
            <w:tcW w:w="1340" w:type="dxa"/>
            <w:vAlign w:val="center"/>
          </w:tcPr>
          <w:p w14:paraId="300D6FB5" w14:textId="77777777" w:rsidR="00963816" w:rsidRPr="00A6505D" w:rsidRDefault="00963816" w:rsidP="001474AF">
            <w:pPr>
              <w:autoSpaceDE w:val="0"/>
              <w:adjustRightInd w:val="0"/>
              <w:contextualSpacing/>
              <w:jc w:val="both"/>
              <w:rPr>
                <w:rFonts w:ascii="Arial" w:hAnsi="Arial" w:cs="Arial"/>
                <w:color w:val="000000" w:themeColor="text1"/>
                <w:sz w:val="22"/>
                <w:szCs w:val="22"/>
                <w:lang w:eastAsia="es-ES"/>
              </w:rPr>
            </w:pPr>
            <w:r w:rsidRPr="00A6505D">
              <w:rPr>
                <w:rFonts w:ascii="Arial" w:hAnsi="Arial" w:cs="Arial"/>
                <w:color w:val="000000" w:themeColor="text1"/>
                <w:sz w:val="22"/>
                <w:szCs w:val="22"/>
                <w:lang w:eastAsia="es-ES"/>
              </w:rPr>
              <w:t>1</w:t>
            </w:r>
          </w:p>
        </w:tc>
        <w:tc>
          <w:tcPr>
            <w:tcW w:w="4792" w:type="dxa"/>
            <w:vAlign w:val="center"/>
          </w:tcPr>
          <w:p w14:paraId="0E833405" w14:textId="77777777" w:rsidR="00963816" w:rsidRPr="00A6505D" w:rsidRDefault="00963816" w:rsidP="001474AF">
            <w:pPr>
              <w:autoSpaceDE w:val="0"/>
              <w:adjustRightInd w:val="0"/>
              <w:contextualSpacing/>
              <w:jc w:val="both"/>
              <w:rPr>
                <w:rFonts w:ascii="Arial" w:hAnsi="Arial" w:cs="Arial"/>
                <w:color w:val="000000" w:themeColor="text1"/>
                <w:sz w:val="22"/>
                <w:szCs w:val="22"/>
                <w:lang w:eastAsia="es-ES"/>
              </w:rPr>
            </w:pPr>
            <w:r w:rsidRPr="00A6505D">
              <w:rPr>
                <w:rFonts w:ascii="Arial" w:hAnsi="Arial" w:cs="Arial"/>
                <w:color w:val="000000" w:themeColor="text1"/>
                <w:sz w:val="22"/>
                <w:szCs w:val="22"/>
                <w:lang w:eastAsia="es-ES"/>
              </w:rPr>
              <w:t>Media aritmética</w:t>
            </w:r>
          </w:p>
        </w:tc>
      </w:tr>
      <w:tr w:rsidR="00A6505D" w:rsidRPr="00A6505D" w14:paraId="6E430DC2" w14:textId="77777777" w:rsidTr="001474AF">
        <w:trPr>
          <w:trHeight w:val="163"/>
          <w:jc w:val="center"/>
        </w:trPr>
        <w:tc>
          <w:tcPr>
            <w:tcW w:w="1340" w:type="dxa"/>
            <w:vAlign w:val="center"/>
          </w:tcPr>
          <w:p w14:paraId="7DA83C14" w14:textId="77777777" w:rsidR="00963816" w:rsidRPr="00A6505D" w:rsidRDefault="00963816" w:rsidP="001474AF">
            <w:pPr>
              <w:autoSpaceDE w:val="0"/>
              <w:adjustRightInd w:val="0"/>
              <w:contextualSpacing/>
              <w:jc w:val="both"/>
              <w:rPr>
                <w:rFonts w:ascii="Arial" w:hAnsi="Arial" w:cs="Arial"/>
                <w:color w:val="000000" w:themeColor="text1"/>
                <w:sz w:val="22"/>
                <w:szCs w:val="22"/>
                <w:lang w:eastAsia="es-ES"/>
              </w:rPr>
            </w:pPr>
            <w:r w:rsidRPr="00A6505D">
              <w:rPr>
                <w:rFonts w:ascii="Arial" w:hAnsi="Arial" w:cs="Arial"/>
                <w:color w:val="000000" w:themeColor="text1"/>
                <w:sz w:val="22"/>
                <w:szCs w:val="22"/>
                <w:lang w:eastAsia="es-ES"/>
              </w:rPr>
              <w:t>2</w:t>
            </w:r>
          </w:p>
        </w:tc>
        <w:tc>
          <w:tcPr>
            <w:tcW w:w="4792" w:type="dxa"/>
            <w:vAlign w:val="center"/>
          </w:tcPr>
          <w:p w14:paraId="3A15B810" w14:textId="77777777" w:rsidR="00963816" w:rsidRPr="00A6505D" w:rsidRDefault="00963816" w:rsidP="001474AF">
            <w:pPr>
              <w:autoSpaceDE w:val="0"/>
              <w:adjustRightInd w:val="0"/>
              <w:contextualSpacing/>
              <w:jc w:val="both"/>
              <w:rPr>
                <w:rFonts w:ascii="Arial" w:hAnsi="Arial" w:cs="Arial"/>
                <w:color w:val="000000" w:themeColor="text1"/>
                <w:sz w:val="22"/>
                <w:szCs w:val="22"/>
                <w:lang w:eastAsia="es-ES"/>
              </w:rPr>
            </w:pPr>
            <w:r w:rsidRPr="00A6505D">
              <w:rPr>
                <w:rFonts w:ascii="Arial" w:hAnsi="Arial" w:cs="Arial"/>
                <w:color w:val="000000" w:themeColor="text1"/>
                <w:sz w:val="22"/>
                <w:szCs w:val="22"/>
                <w:lang w:eastAsia="es-ES"/>
              </w:rPr>
              <w:t>Media aritmética alta</w:t>
            </w:r>
          </w:p>
        </w:tc>
      </w:tr>
      <w:tr w:rsidR="00A6505D" w:rsidRPr="00A6505D" w14:paraId="07488ED8" w14:textId="77777777" w:rsidTr="001474AF">
        <w:trPr>
          <w:trHeight w:val="351"/>
          <w:jc w:val="center"/>
        </w:trPr>
        <w:tc>
          <w:tcPr>
            <w:tcW w:w="1340" w:type="dxa"/>
            <w:vAlign w:val="center"/>
          </w:tcPr>
          <w:p w14:paraId="1D73C46A" w14:textId="77777777" w:rsidR="00963816" w:rsidRPr="00A6505D" w:rsidRDefault="00963816" w:rsidP="001474AF">
            <w:pPr>
              <w:autoSpaceDE w:val="0"/>
              <w:adjustRightInd w:val="0"/>
              <w:contextualSpacing/>
              <w:jc w:val="both"/>
              <w:rPr>
                <w:rFonts w:ascii="Arial" w:hAnsi="Arial" w:cs="Arial"/>
                <w:color w:val="000000" w:themeColor="text1"/>
                <w:sz w:val="22"/>
                <w:szCs w:val="22"/>
                <w:lang w:eastAsia="es-ES"/>
              </w:rPr>
            </w:pPr>
            <w:r w:rsidRPr="00A6505D">
              <w:rPr>
                <w:rFonts w:ascii="Arial" w:hAnsi="Arial" w:cs="Arial"/>
                <w:color w:val="000000" w:themeColor="text1"/>
                <w:sz w:val="22"/>
                <w:szCs w:val="22"/>
                <w:lang w:eastAsia="es-ES"/>
              </w:rPr>
              <w:t>3</w:t>
            </w:r>
          </w:p>
        </w:tc>
        <w:tc>
          <w:tcPr>
            <w:tcW w:w="4792" w:type="dxa"/>
            <w:vAlign w:val="center"/>
          </w:tcPr>
          <w:p w14:paraId="7D42D093" w14:textId="77777777" w:rsidR="00963816" w:rsidRPr="00A6505D" w:rsidRDefault="00963816" w:rsidP="001474AF">
            <w:pPr>
              <w:autoSpaceDE w:val="0"/>
              <w:adjustRightInd w:val="0"/>
              <w:contextualSpacing/>
              <w:jc w:val="both"/>
              <w:rPr>
                <w:rFonts w:ascii="Arial" w:hAnsi="Arial" w:cs="Arial"/>
                <w:color w:val="000000" w:themeColor="text1"/>
                <w:sz w:val="22"/>
                <w:szCs w:val="22"/>
                <w:lang w:eastAsia="es-ES"/>
              </w:rPr>
            </w:pPr>
            <w:r w:rsidRPr="00A6505D">
              <w:rPr>
                <w:rFonts w:ascii="Arial" w:hAnsi="Arial" w:cs="Arial"/>
                <w:color w:val="000000" w:themeColor="text1"/>
                <w:sz w:val="22"/>
                <w:szCs w:val="22"/>
                <w:lang w:eastAsia="es-ES"/>
              </w:rPr>
              <w:t>Media geométrica con presupuesto oficial</w:t>
            </w:r>
          </w:p>
        </w:tc>
      </w:tr>
      <w:tr w:rsidR="00A6505D" w:rsidRPr="00A6505D" w14:paraId="447675AF" w14:textId="77777777" w:rsidTr="001474AF">
        <w:trPr>
          <w:trHeight w:val="351"/>
          <w:jc w:val="center"/>
        </w:trPr>
        <w:tc>
          <w:tcPr>
            <w:tcW w:w="1340" w:type="dxa"/>
            <w:vAlign w:val="center"/>
          </w:tcPr>
          <w:p w14:paraId="059C9644" w14:textId="77777777" w:rsidR="00963816" w:rsidRPr="00A6505D" w:rsidRDefault="00963816" w:rsidP="001474AF">
            <w:pPr>
              <w:autoSpaceDE w:val="0"/>
              <w:adjustRightInd w:val="0"/>
              <w:contextualSpacing/>
              <w:jc w:val="both"/>
              <w:rPr>
                <w:rFonts w:ascii="Arial" w:hAnsi="Arial" w:cs="Arial"/>
                <w:color w:val="000000" w:themeColor="text1"/>
                <w:sz w:val="22"/>
                <w:szCs w:val="22"/>
                <w:lang w:eastAsia="es-ES"/>
              </w:rPr>
            </w:pPr>
            <w:r w:rsidRPr="00A6505D">
              <w:rPr>
                <w:rFonts w:ascii="Arial" w:hAnsi="Arial" w:cs="Arial"/>
                <w:color w:val="000000" w:themeColor="text1"/>
                <w:sz w:val="22"/>
                <w:szCs w:val="22"/>
                <w:lang w:eastAsia="es-ES"/>
              </w:rPr>
              <w:t>4</w:t>
            </w:r>
          </w:p>
        </w:tc>
        <w:tc>
          <w:tcPr>
            <w:tcW w:w="4792" w:type="dxa"/>
            <w:vAlign w:val="center"/>
          </w:tcPr>
          <w:p w14:paraId="633D5F1B" w14:textId="77777777" w:rsidR="00963816" w:rsidRPr="00A6505D" w:rsidRDefault="00963816" w:rsidP="001474AF">
            <w:pPr>
              <w:autoSpaceDE w:val="0"/>
              <w:adjustRightInd w:val="0"/>
              <w:contextualSpacing/>
              <w:jc w:val="both"/>
              <w:rPr>
                <w:rFonts w:ascii="Arial" w:hAnsi="Arial" w:cs="Arial"/>
                <w:color w:val="000000" w:themeColor="text1"/>
                <w:sz w:val="22"/>
                <w:szCs w:val="22"/>
                <w:lang w:eastAsia="es-ES"/>
              </w:rPr>
            </w:pPr>
            <w:r w:rsidRPr="00A6505D">
              <w:rPr>
                <w:rFonts w:ascii="Arial" w:hAnsi="Arial" w:cs="Arial"/>
                <w:color w:val="000000" w:themeColor="text1"/>
                <w:sz w:val="22"/>
                <w:szCs w:val="22"/>
                <w:lang w:eastAsia="es-ES"/>
              </w:rPr>
              <w:t>Menor valor</w:t>
            </w:r>
          </w:p>
        </w:tc>
      </w:tr>
    </w:tbl>
    <w:p w14:paraId="0F8DA37A" w14:textId="77777777" w:rsidR="00963816" w:rsidRPr="00A6505D" w:rsidRDefault="00963816" w:rsidP="00963816">
      <w:pPr>
        <w:spacing w:after="160"/>
        <w:jc w:val="both"/>
        <w:rPr>
          <w:rFonts w:ascii="Arial" w:eastAsiaTheme="minorHAnsi" w:hAnsi="Arial" w:cs="Arial"/>
          <w:color w:val="000000" w:themeColor="text1"/>
          <w:lang w:eastAsia="en-US"/>
        </w:rPr>
      </w:pPr>
    </w:p>
    <w:p w14:paraId="47C53E2F" w14:textId="77777777" w:rsidR="00963816" w:rsidRPr="00A6505D" w:rsidRDefault="00963816" w:rsidP="00963816">
      <w:pPr>
        <w:spacing w:after="16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Para la determinación del método de evaluación de la oferta económica, la entidad tomará como referencia los dos (2) dígitos decimales de la Tasa Representativa del Mercado (TRM) vigente el día del cierre del presente proceso de selección; independientemente a que dicha fecha sea modificada por medio de adendas.</w:t>
      </w:r>
    </w:p>
    <w:p w14:paraId="74EF7A1F" w14:textId="77777777" w:rsidR="00963816" w:rsidRPr="00A6505D" w:rsidRDefault="00963816" w:rsidP="00963816">
      <w:pPr>
        <w:spacing w:after="16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Se determinará el método de acuerdo con los rangos establecidos en el cuadro que se presenta a continuación.</w:t>
      </w:r>
    </w:p>
    <w:tbl>
      <w:tblPr>
        <w:tblW w:w="7327" w:type="dxa"/>
        <w:jc w:val="center"/>
        <w:tblCellMar>
          <w:left w:w="70" w:type="dxa"/>
          <w:right w:w="70" w:type="dxa"/>
        </w:tblCellMar>
        <w:tblLook w:val="04A0" w:firstRow="1" w:lastRow="0" w:firstColumn="1" w:lastColumn="0" w:noHBand="0" w:noVBand="1"/>
      </w:tblPr>
      <w:tblGrid>
        <w:gridCol w:w="1196"/>
        <w:gridCol w:w="1106"/>
        <w:gridCol w:w="1776"/>
        <w:gridCol w:w="2873"/>
        <w:gridCol w:w="202"/>
        <w:gridCol w:w="202"/>
      </w:tblGrid>
      <w:tr w:rsidR="00A6505D" w:rsidRPr="00A6505D" w14:paraId="302A387B" w14:textId="77777777" w:rsidTr="001474AF">
        <w:trPr>
          <w:trHeight w:val="300"/>
          <w:jc w:val="center"/>
        </w:trPr>
        <w:tc>
          <w:tcPr>
            <w:tcW w:w="7327" w:type="dxa"/>
            <w:gridSpan w:val="6"/>
            <w:tcBorders>
              <w:top w:val="single" w:sz="8" w:space="0" w:color="auto"/>
              <w:left w:val="single" w:sz="8" w:space="0" w:color="auto"/>
              <w:bottom w:val="nil"/>
              <w:right w:val="single" w:sz="8" w:space="0" w:color="000000"/>
            </w:tcBorders>
            <w:shd w:val="clear" w:color="000000" w:fill="16365C"/>
            <w:noWrap/>
            <w:vAlign w:val="bottom"/>
            <w:hideMark/>
          </w:tcPr>
          <w:p w14:paraId="222CEA6E" w14:textId="77777777" w:rsidR="00963816" w:rsidRPr="00A6505D" w:rsidRDefault="00963816" w:rsidP="001474AF">
            <w:pPr>
              <w:jc w:val="center"/>
              <w:rPr>
                <w:rFonts w:ascii="Arial" w:hAnsi="Arial" w:cs="Arial"/>
                <w:color w:val="000000" w:themeColor="text1"/>
              </w:rPr>
            </w:pPr>
            <w:r w:rsidRPr="00A6505D">
              <w:rPr>
                <w:rFonts w:ascii="Arial" w:hAnsi="Arial" w:cs="Arial"/>
                <w:color w:val="000000" w:themeColor="text1"/>
              </w:rPr>
              <w:t xml:space="preserve">ASIGNACIÓN DEL MÉTODO DE EVALUACIÓN </w:t>
            </w:r>
            <w:r w:rsidRPr="00A6505D">
              <w:rPr>
                <w:rFonts w:ascii="Arial" w:hAnsi="Arial" w:cs="Arial"/>
                <w:i/>
                <w:iCs/>
                <w:color w:val="000000" w:themeColor="text1"/>
              </w:rPr>
              <w:t>según decimales de la TRM</w:t>
            </w:r>
          </w:p>
        </w:tc>
      </w:tr>
      <w:tr w:rsidR="00A6505D" w:rsidRPr="00A6505D" w14:paraId="41B9CFD2" w14:textId="77777777" w:rsidTr="001474AF">
        <w:trPr>
          <w:trHeight w:val="300"/>
          <w:jc w:val="center"/>
        </w:trPr>
        <w:tc>
          <w:tcPr>
            <w:tcW w:w="2302" w:type="dxa"/>
            <w:gridSpan w:val="2"/>
            <w:tcBorders>
              <w:top w:val="single" w:sz="4" w:space="0" w:color="auto"/>
              <w:left w:val="single" w:sz="8" w:space="0" w:color="auto"/>
              <w:bottom w:val="nil"/>
              <w:right w:val="single" w:sz="4" w:space="0" w:color="000000"/>
            </w:tcBorders>
            <w:shd w:val="clear" w:color="000000" w:fill="D9D9D9"/>
            <w:noWrap/>
            <w:vAlign w:val="center"/>
            <w:hideMark/>
          </w:tcPr>
          <w:p w14:paraId="5EC59B33" w14:textId="77777777" w:rsidR="00963816" w:rsidRPr="00A6505D" w:rsidRDefault="00963816" w:rsidP="001474AF">
            <w:pPr>
              <w:jc w:val="center"/>
              <w:rPr>
                <w:rFonts w:ascii="Arial" w:hAnsi="Arial" w:cs="Arial"/>
                <w:b/>
                <w:bCs/>
                <w:color w:val="000000" w:themeColor="text1"/>
              </w:rPr>
            </w:pPr>
            <w:r w:rsidRPr="00A6505D">
              <w:rPr>
                <w:rFonts w:ascii="Arial" w:hAnsi="Arial" w:cs="Arial"/>
                <w:b/>
                <w:bCs/>
                <w:color w:val="000000" w:themeColor="text1"/>
              </w:rPr>
              <w:t>RANGO (inclusive)</w:t>
            </w:r>
          </w:p>
        </w:tc>
        <w:tc>
          <w:tcPr>
            <w:tcW w:w="1776"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5DDFEF88" w14:textId="77777777" w:rsidR="00963816" w:rsidRPr="00A6505D" w:rsidRDefault="00963816" w:rsidP="001474AF">
            <w:pPr>
              <w:jc w:val="center"/>
              <w:rPr>
                <w:rFonts w:ascii="Arial" w:hAnsi="Arial" w:cs="Arial"/>
                <w:b/>
                <w:bCs/>
                <w:color w:val="000000" w:themeColor="text1"/>
              </w:rPr>
            </w:pPr>
            <w:r w:rsidRPr="00A6505D">
              <w:rPr>
                <w:rFonts w:ascii="Arial" w:hAnsi="Arial" w:cs="Arial"/>
                <w:b/>
                <w:bCs/>
                <w:color w:val="000000" w:themeColor="text1"/>
              </w:rPr>
              <w:t>NUMERO</w:t>
            </w:r>
          </w:p>
        </w:tc>
        <w:tc>
          <w:tcPr>
            <w:tcW w:w="3249" w:type="dxa"/>
            <w:gridSpan w:val="3"/>
            <w:vMerge w:val="restart"/>
            <w:tcBorders>
              <w:top w:val="single" w:sz="4" w:space="0" w:color="auto"/>
              <w:left w:val="single" w:sz="4" w:space="0" w:color="auto"/>
              <w:bottom w:val="single" w:sz="4" w:space="0" w:color="000000"/>
              <w:right w:val="single" w:sz="8" w:space="0" w:color="000000"/>
            </w:tcBorders>
            <w:shd w:val="clear" w:color="000000" w:fill="D9D9D9"/>
            <w:noWrap/>
            <w:vAlign w:val="center"/>
            <w:hideMark/>
          </w:tcPr>
          <w:p w14:paraId="72F525D8" w14:textId="77777777" w:rsidR="00963816" w:rsidRPr="00A6505D" w:rsidRDefault="00963816" w:rsidP="001474AF">
            <w:pPr>
              <w:jc w:val="center"/>
              <w:rPr>
                <w:rFonts w:ascii="Arial" w:hAnsi="Arial" w:cs="Arial"/>
                <w:b/>
                <w:bCs/>
                <w:color w:val="000000" w:themeColor="text1"/>
              </w:rPr>
            </w:pPr>
            <w:r w:rsidRPr="00A6505D">
              <w:rPr>
                <w:rFonts w:ascii="Arial" w:hAnsi="Arial" w:cs="Arial"/>
                <w:b/>
                <w:bCs/>
                <w:color w:val="000000" w:themeColor="text1"/>
              </w:rPr>
              <w:t>MÉTODO</w:t>
            </w:r>
          </w:p>
        </w:tc>
      </w:tr>
      <w:tr w:rsidR="00A6505D" w:rsidRPr="00A6505D" w14:paraId="1538E493" w14:textId="77777777" w:rsidTr="001474AF">
        <w:trPr>
          <w:trHeight w:val="300"/>
          <w:jc w:val="center"/>
        </w:trPr>
        <w:tc>
          <w:tcPr>
            <w:tcW w:w="1196" w:type="dxa"/>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10668AFA" w14:textId="77777777" w:rsidR="00963816" w:rsidRPr="00A6505D" w:rsidRDefault="00963816" w:rsidP="001474AF">
            <w:pPr>
              <w:jc w:val="center"/>
              <w:rPr>
                <w:rFonts w:ascii="Arial" w:hAnsi="Arial" w:cs="Arial"/>
                <w:b/>
                <w:bCs/>
                <w:color w:val="000000" w:themeColor="text1"/>
              </w:rPr>
            </w:pPr>
            <w:r w:rsidRPr="00A6505D">
              <w:rPr>
                <w:rFonts w:ascii="Arial" w:hAnsi="Arial" w:cs="Arial"/>
                <w:b/>
                <w:bCs/>
                <w:color w:val="000000" w:themeColor="text1"/>
              </w:rPr>
              <w:t>Desde</w:t>
            </w:r>
          </w:p>
        </w:tc>
        <w:tc>
          <w:tcPr>
            <w:tcW w:w="1106" w:type="dxa"/>
            <w:tcBorders>
              <w:top w:val="single" w:sz="4" w:space="0" w:color="auto"/>
              <w:left w:val="nil"/>
              <w:bottom w:val="single" w:sz="4" w:space="0" w:color="auto"/>
              <w:right w:val="single" w:sz="4" w:space="0" w:color="auto"/>
            </w:tcBorders>
            <w:shd w:val="clear" w:color="000000" w:fill="D9D9D9"/>
            <w:noWrap/>
            <w:vAlign w:val="center"/>
            <w:hideMark/>
          </w:tcPr>
          <w:p w14:paraId="48EE4A93" w14:textId="77777777" w:rsidR="00963816" w:rsidRPr="00A6505D" w:rsidRDefault="00963816" w:rsidP="001474AF">
            <w:pPr>
              <w:jc w:val="center"/>
              <w:rPr>
                <w:rFonts w:ascii="Arial" w:hAnsi="Arial" w:cs="Arial"/>
                <w:b/>
                <w:bCs/>
                <w:color w:val="000000" w:themeColor="text1"/>
              </w:rPr>
            </w:pPr>
            <w:r w:rsidRPr="00A6505D">
              <w:rPr>
                <w:rFonts w:ascii="Arial" w:hAnsi="Arial" w:cs="Arial"/>
                <w:b/>
                <w:bCs/>
                <w:color w:val="000000" w:themeColor="text1"/>
              </w:rPr>
              <w:t>Hasta</w:t>
            </w:r>
          </w:p>
        </w:tc>
        <w:tc>
          <w:tcPr>
            <w:tcW w:w="1776" w:type="dxa"/>
            <w:vMerge/>
            <w:tcBorders>
              <w:top w:val="single" w:sz="4" w:space="0" w:color="auto"/>
              <w:left w:val="single" w:sz="4" w:space="0" w:color="auto"/>
              <w:bottom w:val="single" w:sz="4" w:space="0" w:color="000000"/>
              <w:right w:val="single" w:sz="4" w:space="0" w:color="auto"/>
            </w:tcBorders>
            <w:vAlign w:val="center"/>
            <w:hideMark/>
          </w:tcPr>
          <w:p w14:paraId="78AFB441" w14:textId="77777777" w:rsidR="00963816" w:rsidRPr="00A6505D" w:rsidRDefault="00963816" w:rsidP="001474AF">
            <w:pPr>
              <w:rPr>
                <w:rFonts w:ascii="Arial" w:hAnsi="Arial" w:cs="Arial"/>
                <w:b/>
                <w:bCs/>
                <w:color w:val="000000" w:themeColor="text1"/>
              </w:rPr>
            </w:pPr>
          </w:p>
        </w:tc>
        <w:tc>
          <w:tcPr>
            <w:tcW w:w="3249" w:type="dxa"/>
            <w:gridSpan w:val="3"/>
            <w:vMerge/>
            <w:tcBorders>
              <w:top w:val="single" w:sz="4" w:space="0" w:color="auto"/>
              <w:left w:val="single" w:sz="4" w:space="0" w:color="auto"/>
              <w:bottom w:val="single" w:sz="4" w:space="0" w:color="000000"/>
              <w:right w:val="single" w:sz="8" w:space="0" w:color="000000"/>
            </w:tcBorders>
            <w:vAlign w:val="center"/>
            <w:hideMark/>
          </w:tcPr>
          <w:p w14:paraId="07A30D10" w14:textId="77777777" w:rsidR="00963816" w:rsidRPr="00A6505D" w:rsidRDefault="00963816" w:rsidP="001474AF">
            <w:pPr>
              <w:rPr>
                <w:rFonts w:ascii="Arial" w:hAnsi="Arial" w:cs="Arial"/>
                <w:b/>
                <w:bCs/>
                <w:color w:val="000000" w:themeColor="text1"/>
              </w:rPr>
            </w:pPr>
          </w:p>
        </w:tc>
      </w:tr>
      <w:tr w:rsidR="00A6505D" w:rsidRPr="00A6505D" w14:paraId="7174D74F" w14:textId="77777777" w:rsidTr="001474AF">
        <w:trPr>
          <w:trHeight w:val="300"/>
          <w:jc w:val="center"/>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42A59300" w14:textId="77777777" w:rsidR="00963816" w:rsidRPr="00A6505D" w:rsidRDefault="00963816" w:rsidP="001474AF">
            <w:pPr>
              <w:jc w:val="center"/>
              <w:rPr>
                <w:rFonts w:ascii="Arial" w:hAnsi="Arial" w:cs="Arial"/>
                <w:color w:val="000000" w:themeColor="text1"/>
              </w:rPr>
            </w:pPr>
            <w:r w:rsidRPr="00A6505D">
              <w:rPr>
                <w:rFonts w:ascii="Arial" w:hAnsi="Arial" w:cs="Arial"/>
                <w:color w:val="000000" w:themeColor="text1"/>
              </w:rPr>
              <w:t>0</w:t>
            </w:r>
          </w:p>
        </w:tc>
        <w:tc>
          <w:tcPr>
            <w:tcW w:w="1106" w:type="dxa"/>
            <w:tcBorders>
              <w:top w:val="nil"/>
              <w:left w:val="nil"/>
              <w:bottom w:val="single" w:sz="4" w:space="0" w:color="auto"/>
              <w:right w:val="single" w:sz="4" w:space="0" w:color="auto"/>
            </w:tcBorders>
            <w:shd w:val="clear" w:color="auto" w:fill="auto"/>
            <w:noWrap/>
            <w:vAlign w:val="center"/>
            <w:hideMark/>
          </w:tcPr>
          <w:p w14:paraId="6505384C" w14:textId="77777777" w:rsidR="00963816" w:rsidRPr="00A6505D" w:rsidRDefault="00963816" w:rsidP="001474AF">
            <w:pPr>
              <w:jc w:val="center"/>
              <w:rPr>
                <w:rFonts w:ascii="Arial" w:hAnsi="Arial" w:cs="Arial"/>
                <w:color w:val="000000" w:themeColor="text1"/>
              </w:rPr>
            </w:pPr>
            <w:r w:rsidRPr="00A6505D">
              <w:rPr>
                <w:rFonts w:ascii="Arial" w:hAnsi="Arial" w:cs="Arial"/>
                <w:color w:val="000000" w:themeColor="text1"/>
              </w:rPr>
              <w:t>24</w:t>
            </w:r>
          </w:p>
        </w:tc>
        <w:tc>
          <w:tcPr>
            <w:tcW w:w="1776" w:type="dxa"/>
            <w:tcBorders>
              <w:top w:val="nil"/>
              <w:left w:val="nil"/>
              <w:bottom w:val="single" w:sz="4" w:space="0" w:color="auto"/>
              <w:right w:val="single" w:sz="4" w:space="0" w:color="auto"/>
            </w:tcBorders>
            <w:shd w:val="clear" w:color="auto" w:fill="auto"/>
            <w:noWrap/>
            <w:vAlign w:val="center"/>
            <w:hideMark/>
          </w:tcPr>
          <w:p w14:paraId="144D9886" w14:textId="77777777" w:rsidR="00963816" w:rsidRPr="00A6505D" w:rsidRDefault="00963816" w:rsidP="001474AF">
            <w:pPr>
              <w:jc w:val="center"/>
              <w:rPr>
                <w:rFonts w:ascii="Arial" w:hAnsi="Arial" w:cs="Arial"/>
                <w:color w:val="000000" w:themeColor="text1"/>
              </w:rPr>
            </w:pPr>
            <w:r w:rsidRPr="00A6505D">
              <w:rPr>
                <w:rFonts w:ascii="Arial" w:hAnsi="Arial" w:cs="Arial"/>
                <w:color w:val="000000" w:themeColor="text1"/>
              </w:rPr>
              <w:t>1</w:t>
            </w:r>
          </w:p>
        </w:tc>
        <w:tc>
          <w:tcPr>
            <w:tcW w:w="3061" w:type="dxa"/>
            <w:gridSpan w:val="2"/>
            <w:tcBorders>
              <w:top w:val="single" w:sz="4" w:space="0" w:color="auto"/>
              <w:left w:val="single" w:sz="4" w:space="0" w:color="auto"/>
              <w:bottom w:val="single" w:sz="4" w:space="0" w:color="auto"/>
              <w:right w:val="nil"/>
            </w:tcBorders>
            <w:shd w:val="clear" w:color="auto" w:fill="auto"/>
            <w:noWrap/>
            <w:vAlign w:val="center"/>
            <w:hideMark/>
          </w:tcPr>
          <w:p w14:paraId="7FE10925" w14:textId="77777777" w:rsidR="00963816" w:rsidRPr="00A6505D" w:rsidRDefault="00963816" w:rsidP="001474AF">
            <w:pPr>
              <w:rPr>
                <w:rFonts w:ascii="Arial" w:hAnsi="Arial" w:cs="Arial"/>
                <w:color w:val="000000" w:themeColor="text1"/>
              </w:rPr>
            </w:pPr>
            <w:r w:rsidRPr="00A6505D">
              <w:rPr>
                <w:rFonts w:ascii="Arial" w:hAnsi="Arial" w:cs="Arial"/>
                <w:color w:val="000000" w:themeColor="text1"/>
              </w:rPr>
              <w:t>MEDIA ARITMÉTICA</w:t>
            </w:r>
          </w:p>
        </w:tc>
        <w:tc>
          <w:tcPr>
            <w:tcW w:w="188" w:type="dxa"/>
            <w:tcBorders>
              <w:top w:val="nil"/>
              <w:left w:val="nil"/>
              <w:bottom w:val="single" w:sz="4" w:space="0" w:color="auto"/>
              <w:right w:val="single" w:sz="8" w:space="0" w:color="auto"/>
            </w:tcBorders>
            <w:shd w:val="clear" w:color="auto" w:fill="auto"/>
            <w:noWrap/>
            <w:vAlign w:val="bottom"/>
            <w:hideMark/>
          </w:tcPr>
          <w:p w14:paraId="7728C0AE" w14:textId="77777777" w:rsidR="00963816" w:rsidRPr="00A6505D" w:rsidRDefault="00963816" w:rsidP="001474AF">
            <w:pPr>
              <w:rPr>
                <w:rFonts w:ascii="Arial" w:hAnsi="Arial" w:cs="Arial"/>
                <w:color w:val="000000" w:themeColor="text1"/>
              </w:rPr>
            </w:pPr>
            <w:r w:rsidRPr="00A6505D">
              <w:rPr>
                <w:rFonts w:ascii="Arial" w:hAnsi="Arial" w:cs="Arial"/>
                <w:color w:val="000000" w:themeColor="text1"/>
              </w:rPr>
              <w:t> </w:t>
            </w:r>
          </w:p>
        </w:tc>
      </w:tr>
      <w:tr w:rsidR="00A6505D" w:rsidRPr="00A6505D" w14:paraId="4951EFE7" w14:textId="77777777" w:rsidTr="001474AF">
        <w:trPr>
          <w:trHeight w:val="300"/>
          <w:jc w:val="center"/>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2A74D488" w14:textId="77777777" w:rsidR="00963816" w:rsidRPr="00A6505D" w:rsidRDefault="00963816" w:rsidP="001474AF">
            <w:pPr>
              <w:jc w:val="center"/>
              <w:rPr>
                <w:rFonts w:ascii="Arial" w:hAnsi="Arial" w:cs="Arial"/>
                <w:color w:val="000000" w:themeColor="text1"/>
              </w:rPr>
            </w:pPr>
            <w:r w:rsidRPr="00A6505D">
              <w:rPr>
                <w:rFonts w:ascii="Arial" w:hAnsi="Arial" w:cs="Arial"/>
                <w:color w:val="000000" w:themeColor="text1"/>
              </w:rPr>
              <w:t>25</w:t>
            </w:r>
          </w:p>
        </w:tc>
        <w:tc>
          <w:tcPr>
            <w:tcW w:w="1106" w:type="dxa"/>
            <w:tcBorders>
              <w:top w:val="nil"/>
              <w:left w:val="nil"/>
              <w:bottom w:val="single" w:sz="4" w:space="0" w:color="auto"/>
              <w:right w:val="single" w:sz="4" w:space="0" w:color="auto"/>
            </w:tcBorders>
            <w:shd w:val="clear" w:color="auto" w:fill="auto"/>
            <w:noWrap/>
            <w:vAlign w:val="center"/>
            <w:hideMark/>
          </w:tcPr>
          <w:p w14:paraId="5F0A2F5C" w14:textId="77777777" w:rsidR="00963816" w:rsidRPr="00A6505D" w:rsidRDefault="00963816" w:rsidP="001474AF">
            <w:pPr>
              <w:jc w:val="center"/>
              <w:rPr>
                <w:rFonts w:ascii="Arial" w:hAnsi="Arial" w:cs="Arial"/>
                <w:color w:val="000000" w:themeColor="text1"/>
              </w:rPr>
            </w:pPr>
            <w:r w:rsidRPr="00A6505D">
              <w:rPr>
                <w:rFonts w:ascii="Arial" w:hAnsi="Arial" w:cs="Arial"/>
                <w:color w:val="000000" w:themeColor="text1"/>
              </w:rPr>
              <w:t>49</w:t>
            </w:r>
          </w:p>
        </w:tc>
        <w:tc>
          <w:tcPr>
            <w:tcW w:w="1776" w:type="dxa"/>
            <w:tcBorders>
              <w:top w:val="nil"/>
              <w:left w:val="nil"/>
              <w:bottom w:val="single" w:sz="4" w:space="0" w:color="auto"/>
              <w:right w:val="single" w:sz="4" w:space="0" w:color="auto"/>
            </w:tcBorders>
            <w:shd w:val="clear" w:color="auto" w:fill="auto"/>
            <w:noWrap/>
            <w:vAlign w:val="center"/>
            <w:hideMark/>
          </w:tcPr>
          <w:p w14:paraId="24C7C0FA" w14:textId="77777777" w:rsidR="00963816" w:rsidRPr="00A6505D" w:rsidRDefault="00963816" w:rsidP="001474AF">
            <w:pPr>
              <w:jc w:val="center"/>
              <w:rPr>
                <w:rFonts w:ascii="Arial" w:hAnsi="Arial" w:cs="Arial"/>
                <w:color w:val="000000" w:themeColor="text1"/>
              </w:rPr>
            </w:pPr>
            <w:r w:rsidRPr="00A6505D">
              <w:rPr>
                <w:rFonts w:ascii="Arial" w:hAnsi="Arial" w:cs="Arial"/>
                <w:color w:val="000000" w:themeColor="text1"/>
              </w:rPr>
              <w:t>2</w:t>
            </w:r>
          </w:p>
        </w:tc>
        <w:tc>
          <w:tcPr>
            <w:tcW w:w="3061" w:type="dxa"/>
            <w:gridSpan w:val="2"/>
            <w:tcBorders>
              <w:top w:val="single" w:sz="4" w:space="0" w:color="auto"/>
              <w:left w:val="single" w:sz="4" w:space="0" w:color="auto"/>
              <w:bottom w:val="single" w:sz="4" w:space="0" w:color="auto"/>
              <w:right w:val="nil"/>
            </w:tcBorders>
            <w:shd w:val="clear" w:color="auto" w:fill="auto"/>
            <w:noWrap/>
            <w:vAlign w:val="center"/>
            <w:hideMark/>
          </w:tcPr>
          <w:p w14:paraId="1E430785" w14:textId="77777777" w:rsidR="00963816" w:rsidRPr="00A6505D" w:rsidRDefault="00963816" w:rsidP="001474AF">
            <w:pPr>
              <w:rPr>
                <w:rFonts w:ascii="Arial" w:hAnsi="Arial" w:cs="Arial"/>
                <w:color w:val="000000" w:themeColor="text1"/>
              </w:rPr>
            </w:pPr>
            <w:r w:rsidRPr="00A6505D">
              <w:rPr>
                <w:rFonts w:ascii="Arial" w:hAnsi="Arial" w:cs="Arial"/>
                <w:color w:val="000000" w:themeColor="text1"/>
              </w:rPr>
              <w:t>MEDIA ARITMÉTICA ALTA</w:t>
            </w:r>
          </w:p>
        </w:tc>
        <w:tc>
          <w:tcPr>
            <w:tcW w:w="188" w:type="dxa"/>
            <w:tcBorders>
              <w:top w:val="nil"/>
              <w:left w:val="nil"/>
              <w:bottom w:val="single" w:sz="4" w:space="0" w:color="auto"/>
              <w:right w:val="single" w:sz="8" w:space="0" w:color="auto"/>
            </w:tcBorders>
            <w:shd w:val="clear" w:color="auto" w:fill="auto"/>
            <w:noWrap/>
            <w:vAlign w:val="bottom"/>
            <w:hideMark/>
          </w:tcPr>
          <w:p w14:paraId="0C8444D9" w14:textId="77777777" w:rsidR="00963816" w:rsidRPr="00A6505D" w:rsidRDefault="00963816" w:rsidP="001474AF">
            <w:pPr>
              <w:rPr>
                <w:rFonts w:ascii="Arial" w:hAnsi="Arial" w:cs="Arial"/>
                <w:color w:val="000000" w:themeColor="text1"/>
              </w:rPr>
            </w:pPr>
            <w:r w:rsidRPr="00A6505D">
              <w:rPr>
                <w:rFonts w:ascii="Arial" w:hAnsi="Arial" w:cs="Arial"/>
                <w:color w:val="000000" w:themeColor="text1"/>
              </w:rPr>
              <w:t> </w:t>
            </w:r>
          </w:p>
        </w:tc>
      </w:tr>
      <w:tr w:rsidR="00A6505D" w:rsidRPr="00A6505D" w14:paraId="279C49A7" w14:textId="77777777" w:rsidTr="001474AF">
        <w:trPr>
          <w:trHeight w:val="300"/>
          <w:jc w:val="center"/>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676D5E29" w14:textId="77777777" w:rsidR="00963816" w:rsidRPr="00A6505D" w:rsidRDefault="00963816" w:rsidP="001474AF">
            <w:pPr>
              <w:jc w:val="center"/>
              <w:rPr>
                <w:rFonts w:ascii="Arial" w:hAnsi="Arial" w:cs="Arial"/>
                <w:color w:val="000000" w:themeColor="text1"/>
              </w:rPr>
            </w:pPr>
            <w:r w:rsidRPr="00A6505D">
              <w:rPr>
                <w:rFonts w:ascii="Arial" w:hAnsi="Arial" w:cs="Arial"/>
                <w:color w:val="000000" w:themeColor="text1"/>
              </w:rPr>
              <w:t>50</w:t>
            </w:r>
          </w:p>
        </w:tc>
        <w:tc>
          <w:tcPr>
            <w:tcW w:w="1106" w:type="dxa"/>
            <w:tcBorders>
              <w:top w:val="nil"/>
              <w:left w:val="nil"/>
              <w:bottom w:val="single" w:sz="4" w:space="0" w:color="auto"/>
              <w:right w:val="single" w:sz="4" w:space="0" w:color="auto"/>
            </w:tcBorders>
            <w:shd w:val="clear" w:color="auto" w:fill="auto"/>
            <w:noWrap/>
            <w:vAlign w:val="center"/>
            <w:hideMark/>
          </w:tcPr>
          <w:p w14:paraId="69C244A7" w14:textId="77777777" w:rsidR="00963816" w:rsidRPr="00A6505D" w:rsidRDefault="00963816" w:rsidP="001474AF">
            <w:pPr>
              <w:jc w:val="center"/>
              <w:rPr>
                <w:rFonts w:ascii="Arial" w:hAnsi="Arial" w:cs="Arial"/>
                <w:color w:val="000000" w:themeColor="text1"/>
              </w:rPr>
            </w:pPr>
            <w:r w:rsidRPr="00A6505D">
              <w:rPr>
                <w:rFonts w:ascii="Arial" w:hAnsi="Arial" w:cs="Arial"/>
                <w:color w:val="000000" w:themeColor="text1"/>
              </w:rPr>
              <w:t>74</w:t>
            </w:r>
          </w:p>
        </w:tc>
        <w:tc>
          <w:tcPr>
            <w:tcW w:w="1776" w:type="dxa"/>
            <w:tcBorders>
              <w:top w:val="nil"/>
              <w:left w:val="nil"/>
              <w:bottom w:val="single" w:sz="4" w:space="0" w:color="auto"/>
              <w:right w:val="single" w:sz="4" w:space="0" w:color="auto"/>
            </w:tcBorders>
            <w:shd w:val="clear" w:color="auto" w:fill="auto"/>
            <w:noWrap/>
            <w:vAlign w:val="center"/>
            <w:hideMark/>
          </w:tcPr>
          <w:p w14:paraId="5CD09AE0" w14:textId="77777777" w:rsidR="00963816" w:rsidRPr="00A6505D" w:rsidRDefault="00963816" w:rsidP="001474AF">
            <w:pPr>
              <w:jc w:val="center"/>
              <w:rPr>
                <w:rFonts w:ascii="Arial" w:hAnsi="Arial" w:cs="Arial"/>
                <w:color w:val="000000" w:themeColor="text1"/>
              </w:rPr>
            </w:pPr>
            <w:r w:rsidRPr="00A6505D">
              <w:rPr>
                <w:rFonts w:ascii="Arial" w:hAnsi="Arial" w:cs="Arial"/>
                <w:color w:val="000000" w:themeColor="text1"/>
              </w:rPr>
              <w:t>3</w:t>
            </w:r>
          </w:p>
        </w:tc>
        <w:tc>
          <w:tcPr>
            <w:tcW w:w="3249" w:type="dxa"/>
            <w:gridSpan w:val="3"/>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49D265E8" w14:textId="77777777" w:rsidR="00963816" w:rsidRPr="00A6505D" w:rsidRDefault="00963816" w:rsidP="001474AF">
            <w:pPr>
              <w:rPr>
                <w:rFonts w:ascii="Arial" w:hAnsi="Arial" w:cs="Arial"/>
                <w:color w:val="000000" w:themeColor="text1"/>
              </w:rPr>
            </w:pPr>
            <w:r w:rsidRPr="00A6505D">
              <w:rPr>
                <w:rFonts w:ascii="Arial" w:hAnsi="Arial" w:cs="Arial"/>
                <w:color w:val="000000" w:themeColor="text1"/>
              </w:rPr>
              <w:t>MEDIA GEOMÉTRICA CON PRESUPUESTO OFICIAL</w:t>
            </w:r>
          </w:p>
        </w:tc>
      </w:tr>
      <w:tr w:rsidR="00A6505D" w:rsidRPr="00A6505D" w14:paraId="51C1C058" w14:textId="77777777" w:rsidTr="001474AF">
        <w:trPr>
          <w:trHeight w:val="300"/>
          <w:jc w:val="center"/>
        </w:trPr>
        <w:tc>
          <w:tcPr>
            <w:tcW w:w="1196" w:type="dxa"/>
            <w:tcBorders>
              <w:top w:val="nil"/>
              <w:left w:val="single" w:sz="8" w:space="0" w:color="auto"/>
              <w:bottom w:val="single" w:sz="4" w:space="0" w:color="auto"/>
              <w:right w:val="single" w:sz="4" w:space="0" w:color="auto"/>
            </w:tcBorders>
            <w:shd w:val="clear" w:color="auto" w:fill="auto"/>
            <w:noWrap/>
            <w:vAlign w:val="center"/>
            <w:hideMark/>
          </w:tcPr>
          <w:p w14:paraId="31C25360" w14:textId="77777777" w:rsidR="00963816" w:rsidRPr="00A6505D" w:rsidRDefault="00963816" w:rsidP="001474AF">
            <w:pPr>
              <w:jc w:val="center"/>
              <w:rPr>
                <w:rFonts w:ascii="Arial" w:hAnsi="Arial" w:cs="Arial"/>
                <w:color w:val="000000" w:themeColor="text1"/>
              </w:rPr>
            </w:pPr>
            <w:r w:rsidRPr="00A6505D">
              <w:rPr>
                <w:rFonts w:ascii="Arial" w:hAnsi="Arial" w:cs="Arial"/>
                <w:color w:val="000000" w:themeColor="text1"/>
              </w:rPr>
              <w:t>75</w:t>
            </w:r>
          </w:p>
        </w:tc>
        <w:tc>
          <w:tcPr>
            <w:tcW w:w="1106" w:type="dxa"/>
            <w:tcBorders>
              <w:top w:val="nil"/>
              <w:left w:val="nil"/>
              <w:bottom w:val="single" w:sz="4" w:space="0" w:color="auto"/>
              <w:right w:val="single" w:sz="4" w:space="0" w:color="auto"/>
            </w:tcBorders>
            <w:shd w:val="clear" w:color="auto" w:fill="auto"/>
            <w:noWrap/>
            <w:vAlign w:val="center"/>
            <w:hideMark/>
          </w:tcPr>
          <w:p w14:paraId="07055D33" w14:textId="77777777" w:rsidR="00963816" w:rsidRPr="00A6505D" w:rsidRDefault="00963816" w:rsidP="001474AF">
            <w:pPr>
              <w:jc w:val="center"/>
              <w:rPr>
                <w:rFonts w:ascii="Arial" w:hAnsi="Arial" w:cs="Arial"/>
                <w:color w:val="000000" w:themeColor="text1"/>
              </w:rPr>
            </w:pPr>
            <w:r w:rsidRPr="00A6505D">
              <w:rPr>
                <w:rFonts w:ascii="Arial" w:hAnsi="Arial" w:cs="Arial"/>
                <w:color w:val="000000" w:themeColor="text1"/>
              </w:rPr>
              <w:t>99</w:t>
            </w:r>
          </w:p>
        </w:tc>
        <w:tc>
          <w:tcPr>
            <w:tcW w:w="1776" w:type="dxa"/>
            <w:tcBorders>
              <w:top w:val="nil"/>
              <w:left w:val="nil"/>
              <w:bottom w:val="single" w:sz="4" w:space="0" w:color="auto"/>
              <w:right w:val="single" w:sz="4" w:space="0" w:color="auto"/>
            </w:tcBorders>
            <w:shd w:val="clear" w:color="auto" w:fill="auto"/>
            <w:noWrap/>
            <w:vAlign w:val="center"/>
            <w:hideMark/>
          </w:tcPr>
          <w:p w14:paraId="73D52067" w14:textId="77777777" w:rsidR="00963816" w:rsidRPr="00A6505D" w:rsidRDefault="00963816" w:rsidP="001474AF">
            <w:pPr>
              <w:jc w:val="center"/>
              <w:rPr>
                <w:rFonts w:ascii="Arial" w:hAnsi="Arial" w:cs="Arial"/>
                <w:color w:val="000000" w:themeColor="text1"/>
              </w:rPr>
            </w:pPr>
            <w:r w:rsidRPr="00A6505D">
              <w:rPr>
                <w:rFonts w:ascii="Arial" w:hAnsi="Arial" w:cs="Arial"/>
                <w:color w:val="000000" w:themeColor="text1"/>
              </w:rPr>
              <w:t>4</w:t>
            </w:r>
          </w:p>
        </w:tc>
        <w:tc>
          <w:tcPr>
            <w:tcW w:w="2873" w:type="dxa"/>
            <w:tcBorders>
              <w:top w:val="nil"/>
              <w:left w:val="nil"/>
              <w:bottom w:val="single" w:sz="4" w:space="0" w:color="auto"/>
              <w:right w:val="nil"/>
            </w:tcBorders>
            <w:shd w:val="clear" w:color="auto" w:fill="auto"/>
            <w:noWrap/>
            <w:vAlign w:val="center"/>
            <w:hideMark/>
          </w:tcPr>
          <w:p w14:paraId="5248F612" w14:textId="77777777" w:rsidR="00963816" w:rsidRPr="00A6505D" w:rsidRDefault="00963816" w:rsidP="001474AF">
            <w:pPr>
              <w:rPr>
                <w:rFonts w:ascii="Arial" w:hAnsi="Arial" w:cs="Arial"/>
                <w:color w:val="000000" w:themeColor="text1"/>
              </w:rPr>
            </w:pPr>
            <w:r w:rsidRPr="00A6505D">
              <w:rPr>
                <w:rFonts w:ascii="Arial" w:hAnsi="Arial" w:cs="Arial"/>
                <w:color w:val="000000" w:themeColor="text1"/>
              </w:rPr>
              <w:t>MENOR VALOR</w:t>
            </w:r>
          </w:p>
        </w:tc>
        <w:tc>
          <w:tcPr>
            <w:tcW w:w="188" w:type="dxa"/>
            <w:tcBorders>
              <w:top w:val="nil"/>
              <w:left w:val="nil"/>
              <w:bottom w:val="single" w:sz="4" w:space="0" w:color="auto"/>
              <w:right w:val="nil"/>
            </w:tcBorders>
            <w:shd w:val="clear" w:color="auto" w:fill="auto"/>
            <w:noWrap/>
            <w:vAlign w:val="bottom"/>
            <w:hideMark/>
          </w:tcPr>
          <w:p w14:paraId="5414E4AF" w14:textId="77777777" w:rsidR="00963816" w:rsidRPr="00A6505D" w:rsidRDefault="00963816" w:rsidP="001474AF">
            <w:pPr>
              <w:rPr>
                <w:rFonts w:ascii="Arial" w:hAnsi="Arial" w:cs="Arial"/>
                <w:color w:val="000000" w:themeColor="text1"/>
              </w:rPr>
            </w:pPr>
            <w:r w:rsidRPr="00A6505D">
              <w:rPr>
                <w:rFonts w:ascii="Arial" w:hAnsi="Arial" w:cs="Arial"/>
                <w:color w:val="000000" w:themeColor="text1"/>
              </w:rPr>
              <w:t> </w:t>
            </w:r>
          </w:p>
        </w:tc>
        <w:tc>
          <w:tcPr>
            <w:tcW w:w="188" w:type="dxa"/>
            <w:tcBorders>
              <w:top w:val="nil"/>
              <w:left w:val="nil"/>
              <w:bottom w:val="single" w:sz="4" w:space="0" w:color="auto"/>
              <w:right w:val="single" w:sz="8" w:space="0" w:color="auto"/>
            </w:tcBorders>
            <w:shd w:val="clear" w:color="auto" w:fill="auto"/>
            <w:noWrap/>
            <w:vAlign w:val="bottom"/>
            <w:hideMark/>
          </w:tcPr>
          <w:p w14:paraId="4095E6BD" w14:textId="77777777" w:rsidR="00963816" w:rsidRPr="00A6505D" w:rsidRDefault="00963816" w:rsidP="001474AF">
            <w:pPr>
              <w:rPr>
                <w:rFonts w:ascii="Arial" w:hAnsi="Arial" w:cs="Arial"/>
                <w:color w:val="000000" w:themeColor="text1"/>
              </w:rPr>
            </w:pPr>
            <w:r w:rsidRPr="00A6505D">
              <w:rPr>
                <w:rFonts w:ascii="Arial" w:hAnsi="Arial" w:cs="Arial"/>
                <w:color w:val="000000" w:themeColor="text1"/>
              </w:rPr>
              <w:t> </w:t>
            </w:r>
          </w:p>
        </w:tc>
      </w:tr>
    </w:tbl>
    <w:p w14:paraId="10FCC816" w14:textId="77777777" w:rsidR="00963816" w:rsidRPr="00A6505D" w:rsidRDefault="00963816" w:rsidP="00963816">
      <w:pPr>
        <w:spacing w:after="160"/>
        <w:jc w:val="center"/>
        <w:rPr>
          <w:rFonts w:ascii="Arial" w:eastAsiaTheme="minorHAnsi" w:hAnsi="Arial" w:cs="Arial"/>
          <w:noProof/>
          <w:color w:val="000000" w:themeColor="text1"/>
        </w:rPr>
      </w:pPr>
    </w:p>
    <w:p w14:paraId="4C94BED8" w14:textId="77777777" w:rsidR="00963816" w:rsidRPr="00A6505D" w:rsidRDefault="00963816" w:rsidP="00963816">
      <w:pPr>
        <w:spacing w:after="16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 xml:space="preserve">Esta TRM se tomará del sitio web del Banco de la República de Colombia, </w:t>
      </w:r>
      <w:hyperlink r:id="rId26" w:anchor="trm" w:history="1">
        <w:r w:rsidRPr="00A6505D">
          <w:rPr>
            <w:rFonts w:ascii="Arial" w:eastAsiaTheme="minorHAnsi" w:hAnsi="Arial" w:cs="Arial"/>
            <w:color w:val="000000" w:themeColor="text1"/>
            <w:u w:val="single"/>
            <w:lang w:eastAsia="en-US"/>
          </w:rPr>
          <w:t>http://www.banrep.gov.co/seriesestadisticas/see_ts_cam.htm#trm</w:t>
        </w:r>
      </w:hyperlink>
      <w:r w:rsidRPr="00A6505D">
        <w:rPr>
          <w:rFonts w:ascii="Arial" w:eastAsiaTheme="minorHAnsi" w:hAnsi="Arial" w:cs="Arial"/>
          <w:color w:val="000000" w:themeColor="text1"/>
          <w:lang w:eastAsia="en-US"/>
        </w:rPr>
        <w:t xml:space="preserve">. </w:t>
      </w:r>
    </w:p>
    <w:p w14:paraId="016A4FEC" w14:textId="77777777" w:rsidR="00963816" w:rsidRPr="00A6505D" w:rsidRDefault="00963816" w:rsidP="00963816">
      <w:pPr>
        <w:spacing w:after="16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 xml:space="preserve">La fecha de cierre del presente proceso, para los efectos del presente numeral, será la que informe la DIGSA en el cronograma previsto para tal efecto, o mediante comunicado publicado en la página </w:t>
      </w:r>
      <w:hyperlink r:id="rId27" w:history="1">
        <w:r w:rsidRPr="00A6505D">
          <w:rPr>
            <w:rFonts w:ascii="Arial" w:eastAsiaTheme="minorHAnsi" w:hAnsi="Arial" w:cs="Arial"/>
            <w:color w:val="000000" w:themeColor="text1"/>
            <w:u w:val="single"/>
            <w:lang w:eastAsia="en-US"/>
          </w:rPr>
          <w:t>www.colombiacompra.gov.co</w:t>
        </w:r>
      </w:hyperlink>
      <w:r w:rsidRPr="00A6505D">
        <w:rPr>
          <w:rFonts w:ascii="Arial" w:eastAsiaTheme="minorHAnsi" w:hAnsi="Arial" w:cs="Arial"/>
          <w:color w:val="000000" w:themeColor="text1"/>
          <w:lang w:eastAsia="en-US"/>
        </w:rPr>
        <w:t xml:space="preserve">. </w:t>
      </w:r>
    </w:p>
    <w:p w14:paraId="6688AFFA" w14:textId="77777777" w:rsidR="00963816" w:rsidRPr="00A6505D" w:rsidRDefault="00963816" w:rsidP="00963816">
      <w:pPr>
        <w:spacing w:after="16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Una vez finalizado el ejercicio anterior, se aplicará el método escogido a la(s) oferta(s) económica(s) de todos los proponentes habilitados.</w:t>
      </w:r>
    </w:p>
    <w:p w14:paraId="24D40036" w14:textId="77777777" w:rsidR="00963816" w:rsidRPr="00A6505D" w:rsidRDefault="00963816" w:rsidP="00963816">
      <w:pPr>
        <w:contextualSpacing/>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A continuación, se presentan las alternativas de los métodos de evaluación para la oferta económica:</w:t>
      </w:r>
    </w:p>
    <w:p w14:paraId="7418D641" w14:textId="77777777" w:rsidR="00963816" w:rsidRPr="00A6505D" w:rsidRDefault="00963816" w:rsidP="00963816">
      <w:pPr>
        <w:spacing w:after="160"/>
        <w:ind w:left="360"/>
        <w:jc w:val="both"/>
        <w:rPr>
          <w:rFonts w:ascii="Arial" w:eastAsiaTheme="minorHAnsi" w:hAnsi="Arial" w:cs="Arial"/>
          <w:color w:val="000000" w:themeColor="text1"/>
          <w:lang w:eastAsia="en-US"/>
        </w:rPr>
      </w:pPr>
    </w:p>
    <w:p w14:paraId="77E0761E" w14:textId="77777777" w:rsidR="00963816" w:rsidRPr="00A6505D" w:rsidRDefault="00963816" w:rsidP="00963816">
      <w:pPr>
        <w:spacing w:after="160"/>
        <w:jc w:val="both"/>
        <w:rPr>
          <w:rFonts w:ascii="Arial" w:eastAsiaTheme="minorHAnsi" w:hAnsi="Arial" w:cs="Arial"/>
          <w:b/>
          <w:color w:val="000000" w:themeColor="text1"/>
          <w:u w:val="single"/>
          <w:lang w:eastAsia="en-US"/>
        </w:rPr>
      </w:pPr>
      <w:r w:rsidRPr="00A6505D">
        <w:rPr>
          <w:rFonts w:ascii="Arial" w:eastAsiaTheme="minorHAnsi" w:hAnsi="Arial" w:cs="Arial"/>
          <w:b/>
          <w:color w:val="000000" w:themeColor="text1"/>
          <w:u w:val="single"/>
          <w:lang w:eastAsia="en-US"/>
        </w:rPr>
        <w:lastRenderedPageBreak/>
        <w:t>OPCIÓN 1: MEDIA ARITMÉTICA</w:t>
      </w:r>
    </w:p>
    <w:p w14:paraId="2C4C6C08" w14:textId="520C39ED" w:rsidR="001413AF" w:rsidRPr="00A6505D" w:rsidRDefault="00963816" w:rsidP="00963816">
      <w:pPr>
        <w:spacing w:after="16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Consiste en la determinación del promedio aritmético de las Ofertas que no han sido rechazadas y se encuentran válidas, para esto se aplicará la siguiente fórmula:</w:t>
      </w:r>
    </w:p>
    <w:p w14:paraId="69898139" w14:textId="77777777" w:rsidR="00963816" w:rsidRPr="00A6505D" w:rsidRDefault="00963816" w:rsidP="00963816">
      <w:pPr>
        <w:spacing w:after="160"/>
        <w:jc w:val="center"/>
        <w:rPr>
          <w:rFonts w:ascii="Arial" w:eastAsiaTheme="minorHAnsi" w:hAnsi="Arial" w:cs="Arial"/>
          <w:color w:val="000000" w:themeColor="text1"/>
          <w:lang w:eastAsia="en-US"/>
        </w:rPr>
      </w:pPr>
      <w:r w:rsidRPr="00A6505D">
        <w:rPr>
          <w:rFonts w:ascii="Arial" w:hAnsi="Arial" w:cs="Arial"/>
          <w:noProof/>
          <w:color w:val="000000" w:themeColor="text1"/>
        </w:rPr>
        <w:drawing>
          <wp:inline distT="0" distB="0" distL="0" distR="0" wp14:anchorId="55AA9F5A" wp14:editId="0DB0247A">
            <wp:extent cx="1390650" cy="74295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pic:nvPicPr>
                  <pic:blipFill>
                    <a:blip r:embed="rId28">
                      <a:extLst>
                        <a:ext uri="{28A0092B-C50C-407E-A947-70E740481C1C}">
                          <a14:useLocalDpi xmlns:a14="http://schemas.microsoft.com/office/drawing/2010/main" val="0"/>
                        </a:ext>
                      </a:extLst>
                    </a:blip>
                    <a:stretch>
                      <a:fillRect/>
                    </a:stretch>
                  </pic:blipFill>
                  <pic:spPr>
                    <a:xfrm>
                      <a:off x="0" y="0"/>
                      <a:ext cx="1390650" cy="742950"/>
                    </a:xfrm>
                    <a:prstGeom prst="rect">
                      <a:avLst/>
                    </a:prstGeom>
                  </pic:spPr>
                </pic:pic>
              </a:graphicData>
            </a:graphic>
          </wp:inline>
        </w:drawing>
      </w:r>
    </w:p>
    <w:p w14:paraId="5B2F691B" w14:textId="77777777" w:rsidR="00963816" w:rsidRPr="00A6505D" w:rsidRDefault="00963816" w:rsidP="00963816">
      <w:pPr>
        <w:spacing w:after="160"/>
        <w:jc w:val="both"/>
        <w:rPr>
          <w:rFonts w:ascii="Arial" w:eastAsiaTheme="minorHAnsi" w:hAnsi="Arial" w:cs="Arial"/>
          <w:i/>
          <w:color w:val="000000" w:themeColor="text1"/>
          <w:lang w:eastAsia="en-US"/>
        </w:rPr>
      </w:pPr>
      <w:r w:rsidRPr="00A6505D">
        <w:rPr>
          <w:rFonts w:ascii="Arial" w:eastAsiaTheme="minorHAnsi" w:hAnsi="Arial" w:cs="Arial"/>
          <w:i/>
          <w:color w:val="000000" w:themeColor="text1"/>
          <w:lang w:eastAsia="en-US"/>
        </w:rPr>
        <w:t xml:space="preserve">Donde, </w:t>
      </w:r>
    </w:p>
    <w:p w14:paraId="44E0253F" w14:textId="77777777" w:rsidR="00963816" w:rsidRPr="00A6505D" w:rsidRDefault="00963816" w:rsidP="00963816">
      <w:pPr>
        <w:spacing w:after="160"/>
        <w:jc w:val="both"/>
        <w:rPr>
          <w:rFonts w:ascii="Arial" w:eastAsiaTheme="minorHAnsi" w:hAnsi="Arial" w:cs="Arial"/>
          <w:i/>
          <w:color w:val="000000" w:themeColor="text1"/>
          <w:lang w:eastAsia="en-US"/>
        </w:rPr>
      </w:pPr>
      <w:r w:rsidRPr="00A6505D">
        <w:rPr>
          <w:rFonts w:ascii="Arial" w:eastAsiaTheme="minorHAnsi" w:hAnsi="Arial" w:cs="Arial"/>
          <w:i/>
          <w:color w:val="000000" w:themeColor="text1"/>
          <w:lang w:eastAsia="en-US"/>
        </w:rPr>
        <w:t xml:space="preserve">X= Media aritmética. </w:t>
      </w:r>
    </w:p>
    <w:p w14:paraId="6601C610" w14:textId="77777777" w:rsidR="00963816" w:rsidRPr="00A6505D" w:rsidRDefault="00963816" w:rsidP="00963816">
      <w:pPr>
        <w:spacing w:after="160"/>
        <w:jc w:val="both"/>
        <w:rPr>
          <w:rFonts w:ascii="Arial" w:eastAsiaTheme="minorHAnsi" w:hAnsi="Arial" w:cs="Arial"/>
          <w:i/>
          <w:color w:val="000000" w:themeColor="text1"/>
          <w:lang w:eastAsia="en-US"/>
        </w:rPr>
      </w:pPr>
      <w:r w:rsidRPr="00A6505D">
        <w:rPr>
          <w:rFonts w:ascii="Arial" w:eastAsiaTheme="minorHAnsi" w:hAnsi="Arial" w:cs="Arial"/>
          <w:i/>
          <w:color w:val="000000" w:themeColor="text1"/>
          <w:lang w:eastAsia="en-US"/>
        </w:rPr>
        <w:t xml:space="preserve">Xi= Valor total corregido de la propuesta i </w:t>
      </w:r>
    </w:p>
    <w:p w14:paraId="6D184E65" w14:textId="77777777" w:rsidR="00963816" w:rsidRPr="00A6505D" w:rsidRDefault="00963816" w:rsidP="00963816">
      <w:pPr>
        <w:spacing w:after="160"/>
        <w:jc w:val="both"/>
        <w:rPr>
          <w:rFonts w:ascii="Arial" w:eastAsiaTheme="minorHAnsi" w:hAnsi="Arial" w:cs="Arial"/>
          <w:i/>
          <w:color w:val="000000" w:themeColor="text1"/>
          <w:lang w:eastAsia="en-US"/>
        </w:rPr>
      </w:pPr>
      <w:r w:rsidRPr="00A6505D">
        <w:rPr>
          <w:rFonts w:ascii="Arial" w:eastAsiaTheme="minorHAnsi" w:hAnsi="Arial" w:cs="Arial"/>
          <w:i/>
          <w:color w:val="000000" w:themeColor="text1"/>
          <w:lang w:eastAsia="en-US"/>
        </w:rPr>
        <w:t>n = Número total de las Ofertas válidas presentadas</w:t>
      </w:r>
    </w:p>
    <w:p w14:paraId="588458D3" w14:textId="77777777" w:rsidR="00963816" w:rsidRPr="00A6505D" w:rsidRDefault="00963816" w:rsidP="00963816">
      <w:pPr>
        <w:spacing w:after="16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Obtenida la media aritmética se procederá a ponderar las Ofertas de acuerdo con la siguiente formula.</w:t>
      </w:r>
    </w:p>
    <w:p w14:paraId="6850724A" w14:textId="77777777" w:rsidR="00963816" w:rsidRPr="00A6505D" w:rsidRDefault="00963816" w:rsidP="00963816">
      <w:pPr>
        <w:spacing w:after="160"/>
        <w:jc w:val="center"/>
        <w:rPr>
          <w:rFonts w:ascii="Arial" w:eastAsiaTheme="minorHAnsi" w:hAnsi="Arial" w:cs="Arial"/>
          <w:color w:val="000000" w:themeColor="text1"/>
          <w:lang w:eastAsia="en-US"/>
        </w:rPr>
      </w:pPr>
      <w:r w:rsidRPr="00A6505D">
        <w:rPr>
          <w:rFonts w:ascii="Arial" w:hAnsi="Arial" w:cs="Arial"/>
          <w:noProof/>
          <w:color w:val="000000" w:themeColor="text1"/>
        </w:rPr>
        <w:drawing>
          <wp:inline distT="0" distB="0" distL="0" distR="0" wp14:anchorId="39741B8F" wp14:editId="3652227A">
            <wp:extent cx="4152900" cy="87630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pic:cNvPicPr/>
                  </pic:nvPicPr>
                  <pic:blipFill>
                    <a:blip r:embed="rId29">
                      <a:extLst>
                        <a:ext uri="{28A0092B-C50C-407E-A947-70E740481C1C}">
                          <a14:useLocalDpi xmlns:a14="http://schemas.microsoft.com/office/drawing/2010/main" val="0"/>
                        </a:ext>
                      </a:extLst>
                    </a:blip>
                    <a:stretch>
                      <a:fillRect/>
                    </a:stretch>
                  </pic:blipFill>
                  <pic:spPr>
                    <a:xfrm>
                      <a:off x="0" y="0"/>
                      <a:ext cx="4152900" cy="876300"/>
                    </a:xfrm>
                    <a:prstGeom prst="rect">
                      <a:avLst/>
                    </a:prstGeom>
                  </pic:spPr>
                </pic:pic>
              </a:graphicData>
            </a:graphic>
          </wp:inline>
        </w:drawing>
      </w:r>
    </w:p>
    <w:p w14:paraId="713D6057" w14:textId="77777777" w:rsidR="00963816" w:rsidRPr="00A6505D" w:rsidRDefault="00963816" w:rsidP="00963816">
      <w:pPr>
        <w:spacing w:after="160"/>
        <w:jc w:val="both"/>
        <w:rPr>
          <w:rFonts w:ascii="Arial" w:eastAsiaTheme="minorHAnsi" w:hAnsi="Arial" w:cs="Arial"/>
          <w:i/>
          <w:color w:val="000000" w:themeColor="text1"/>
          <w:lang w:eastAsia="en-US"/>
        </w:rPr>
      </w:pPr>
      <w:r w:rsidRPr="00A6505D">
        <w:rPr>
          <w:rFonts w:ascii="Arial" w:eastAsiaTheme="minorHAnsi" w:hAnsi="Arial" w:cs="Arial"/>
          <w:i/>
          <w:color w:val="000000" w:themeColor="text1"/>
          <w:lang w:eastAsia="en-US"/>
        </w:rPr>
        <w:t xml:space="preserve">Donde, </w:t>
      </w:r>
    </w:p>
    <w:p w14:paraId="5AA5D32E" w14:textId="77777777" w:rsidR="00963816" w:rsidRPr="00A6505D" w:rsidRDefault="00963816" w:rsidP="00963816">
      <w:pPr>
        <w:spacing w:after="160"/>
        <w:jc w:val="both"/>
        <w:rPr>
          <w:rFonts w:ascii="Arial" w:eastAsiaTheme="minorHAnsi" w:hAnsi="Arial" w:cs="Arial"/>
          <w:i/>
          <w:color w:val="000000" w:themeColor="text1"/>
          <w:lang w:eastAsia="en-US"/>
        </w:rPr>
      </w:pPr>
      <w:r w:rsidRPr="00A6505D">
        <w:rPr>
          <w:rFonts w:ascii="Arial" w:eastAsiaTheme="minorHAnsi" w:hAnsi="Arial" w:cs="Arial"/>
          <w:i/>
          <w:color w:val="000000" w:themeColor="text1"/>
          <w:lang w:eastAsia="en-US"/>
        </w:rPr>
        <w:t xml:space="preserve">X = Media aritmética. </w:t>
      </w:r>
    </w:p>
    <w:p w14:paraId="26A36301" w14:textId="77777777" w:rsidR="00963816" w:rsidRPr="00A6505D" w:rsidRDefault="00963816" w:rsidP="00963816">
      <w:pPr>
        <w:spacing w:after="160"/>
        <w:jc w:val="both"/>
        <w:rPr>
          <w:rFonts w:ascii="Arial" w:eastAsiaTheme="minorHAnsi" w:hAnsi="Arial" w:cs="Arial"/>
          <w:i/>
          <w:color w:val="000000" w:themeColor="text1"/>
          <w:lang w:eastAsia="en-US"/>
        </w:rPr>
      </w:pPr>
      <w:r w:rsidRPr="00A6505D">
        <w:rPr>
          <w:rFonts w:ascii="Arial" w:eastAsiaTheme="minorHAnsi" w:hAnsi="Arial" w:cs="Arial"/>
          <w:i/>
          <w:color w:val="000000" w:themeColor="text1"/>
          <w:lang w:eastAsia="en-US"/>
        </w:rPr>
        <w:t xml:space="preserve">Vi= Valor total corregido de cada una de las Ofertas i </w:t>
      </w:r>
    </w:p>
    <w:p w14:paraId="6519E84A" w14:textId="77777777" w:rsidR="00963816" w:rsidRPr="00A6505D" w:rsidRDefault="00963816" w:rsidP="00963816">
      <w:pPr>
        <w:spacing w:after="160"/>
        <w:jc w:val="both"/>
        <w:rPr>
          <w:rFonts w:ascii="Arial" w:eastAsiaTheme="minorHAnsi" w:hAnsi="Arial" w:cs="Arial"/>
          <w:i/>
          <w:color w:val="000000" w:themeColor="text1"/>
          <w:lang w:eastAsia="en-US"/>
        </w:rPr>
      </w:pPr>
      <w:r w:rsidRPr="00A6505D">
        <w:rPr>
          <w:rFonts w:ascii="Arial" w:eastAsiaTheme="minorHAnsi" w:hAnsi="Arial" w:cs="Arial"/>
          <w:i/>
          <w:color w:val="000000" w:themeColor="text1"/>
          <w:lang w:eastAsia="en-US"/>
        </w:rPr>
        <w:t>i = Número de propuesta.</w:t>
      </w:r>
    </w:p>
    <w:p w14:paraId="2DF1514D" w14:textId="77777777" w:rsidR="00963816" w:rsidRPr="00A6505D" w:rsidRDefault="00963816" w:rsidP="00963816">
      <w:pPr>
        <w:spacing w:after="16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En el caso de Ofertas económicas con valores mayores a la media aritmética se tomará el valor absoluto de la diferencia entre la media aritmética y el valor de la propuesta, como se observa en la fórmula de ponderación.</w:t>
      </w:r>
    </w:p>
    <w:p w14:paraId="57868345" w14:textId="3A170FE7" w:rsidR="001413AF" w:rsidRPr="00A6505D" w:rsidRDefault="00963816" w:rsidP="00963816">
      <w:pPr>
        <w:spacing w:after="16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Las Ofertas que no estén definidas como válidas no se les tendrá en cuenta puntaje alguno, por concepto de Apoyo a la Industria Nacional, Evaluación técnica Adicional y evaluación económica.</w:t>
      </w:r>
    </w:p>
    <w:p w14:paraId="5675A1B8" w14:textId="77777777" w:rsidR="00963816" w:rsidRPr="00A6505D" w:rsidRDefault="00963816" w:rsidP="00963816">
      <w:pPr>
        <w:spacing w:after="160"/>
        <w:jc w:val="both"/>
        <w:rPr>
          <w:rFonts w:ascii="Arial" w:eastAsiaTheme="minorHAnsi" w:hAnsi="Arial" w:cs="Arial"/>
          <w:b/>
          <w:color w:val="000000" w:themeColor="text1"/>
          <w:u w:val="single"/>
          <w:lang w:eastAsia="en-US"/>
        </w:rPr>
      </w:pPr>
      <w:r w:rsidRPr="00A6505D">
        <w:rPr>
          <w:rFonts w:ascii="Arial" w:eastAsiaTheme="minorHAnsi" w:hAnsi="Arial" w:cs="Arial"/>
          <w:b/>
          <w:color w:val="000000" w:themeColor="text1"/>
          <w:u w:val="single"/>
          <w:lang w:eastAsia="en-US"/>
        </w:rPr>
        <w:t>OPCIÓN 2: MEDIA ARITMÉTICA ALTA</w:t>
      </w:r>
    </w:p>
    <w:p w14:paraId="79C9FDC3" w14:textId="77777777" w:rsidR="00963816" w:rsidRPr="00A6505D" w:rsidRDefault="00963816" w:rsidP="00963816">
      <w:pPr>
        <w:spacing w:after="16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Consiste en la determinación de la media aritmética entre el valor total corregido de la propuesta válida de más alta y el promedio aritmético de las Ofertas que no han sido rechazadas y se encuentran válidas, para esto se aplicará la siguiente fórmula:</w:t>
      </w:r>
    </w:p>
    <w:p w14:paraId="55190D96" w14:textId="77777777" w:rsidR="00963816" w:rsidRPr="00A6505D" w:rsidRDefault="00963816" w:rsidP="00963816">
      <w:pPr>
        <w:spacing w:after="160"/>
        <w:jc w:val="center"/>
        <w:rPr>
          <w:rFonts w:ascii="Arial" w:eastAsiaTheme="minorHAnsi" w:hAnsi="Arial" w:cs="Arial"/>
          <w:b/>
          <w:color w:val="000000" w:themeColor="text1"/>
          <w:lang w:eastAsia="en-US"/>
        </w:rPr>
      </w:pPr>
      <w:r w:rsidRPr="00A6505D">
        <w:rPr>
          <w:rFonts w:ascii="Arial" w:hAnsi="Arial" w:cs="Arial"/>
          <w:noProof/>
          <w:color w:val="000000" w:themeColor="text1"/>
        </w:rPr>
        <w:drawing>
          <wp:inline distT="0" distB="0" distL="0" distR="0" wp14:anchorId="080180E2" wp14:editId="3CBA1A6B">
            <wp:extent cx="1571625" cy="694068"/>
            <wp:effectExtent l="0" t="0" r="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1"/>
                    <pic:cNvPicPr/>
                  </pic:nvPicPr>
                  <pic:blipFill>
                    <a:blip r:embed="rId30">
                      <a:extLst>
                        <a:ext uri="{28A0092B-C50C-407E-A947-70E740481C1C}">
                          <a14:useLocalDpi xmlns:a14="http://schemas.microsoft.com/office/drawing/2010/main" val="0"/>
                        </a:ext>
                      </a:extLst>
                    </a:blip>
                    <a:stretch>
                      <a:fillRect/>
                    </a:stretch>
                  </pic:blipFill>
                  <pic:spPr>
                    <a:xfrm>
                      <a:off x="0" y="0"/>
                      <a:ext cx="1571625" cy="694068"/>
                    </a:xfrm>
                    <a:prstGeom prst="rect">
                      <a:avLst/>
                    </a:prstGeom>
                  </pic:spPr>
                </pic:pic>
              </a:graphicData>
            </a:graphic>
          </wp:inline>
        </w:drawing>
      </w:r>
    </w:p>
    <w:p w14:paraId="3D2B1520" w14:textId="77777777" w:rsidR="00963816" w:rsidRPr="00A6505D" w:rsidRDefault="00963816" w:rsidP="00963816">
      <w:pPr>
        <w:spacing w:after="160"/>
        <w:jc w:val="both"/>
        <w:rPr>
          <w:rFonts w:ascii="Arial" w:eastAsiaTheme="minorHAnsi" w:hAnsi="Arial" w:cs="Arial"/>
          <w:i/>
          <w:color w:val="000000" w:themeColor="text1"/>
          <w:lang w:eastAsia="en-US"/>
        </w:rPr>
      </w:pPr>
      <w:r w:rsidRPr="00A6505D">
        <w:rPr>
          <w:rFonts w:ascii="Arial" w:eastAsiaTheme="minorHAnsi" w:hAnsi="Arial" w:cs="Arial"/>
          <w:i/>
          <w:color w:val="000000" w:themeColor="text1"/>
          <w:lang w:eastAsia="en-US"/>
        </w:rPr>
        <w:t xml:space="preserve">Donde, </w:t>
      </w:r>
    </w:p>
    <w:p w14:paraId="38D63A1A" w14:textId="77777777" w:rsidR="00963816" w:rsidRPr="00A6505D" w:rsidRDefault="00963816" w:rsidP="00963816">
      <w:pPr>
        <w:spacing w:after="160"/>
        <w:jc w:val="both"/>
        <w:rPr>
          <w:rFonts w:ascii="Arial" w:eastAsiaTheme="minorHAnsi" w:hAnsi="Arial" w:cs="Arial"/>
          <w:i/>
          <w:color w:val="000000" w:themeColor="text1"/>
          <w:lang w:eastAsia="en-US"/>
        </w:rPr>
      </w:pPr>
      <w:r w:rsidRPr="00A6505D">
        <w:rPr>
          <w:rFonts w:ascii="Arial" w:eastAsiaTheme="minorHAnsi" w:hAnsi="Arial" w:cs="Arial"/>
          <w:i/>
          <w:color w:val="000000" w:themeColor="text1"/>
          <w:lang w:eastAsia="en-US"/>
        </w:rPr>
        <w:t xml:space="preserve">XA= Media Aritmética Alta </w:t>
      </w:r>
    </w:p>
    <w:p w14:paraId="0D7FCA3F" w14:textId="4168C190" w:rsidR="00963816" w:rsidRPr="00A6505D" w:rsidRDefault="00963816" w:rsidP="00963816">
      <w:pPr>
        <w:spacing w:after="160"/>
        <w:jc w:val="both"/>
        <w:rPr>
          <w:rFonts w:ascii="Arial" w:eastAsiaTheme="minorHAnsi" w:hAnsi="Arial" w:cs="Arial"/>
          <w:i/>
          <w:color w:val="000000" w:themeColor="text1"/>
          <w:lang w:eastAsia="en-US"/>
        </w:rPr>
      </w:pPr>
      <w:proofErr w:type="spellStart"/>
      <w:r w:rsidRPr="00A6505D">
        <w:rPr>
          <w:rFonts w:ascii="Arial" w:eastAsiaTheme="minorHAnsi" w:hAnsi="Arial" w:cs="Arial"/>
          <w:i/>
          <w:color w:val="000000" w:themeColor="text1"/>
          <w:lang w:eastAsia="en-US"/>
        </w:rPr>
        <w:t>Vmax</w:t>
      </w:r>
      <w:proofErr w:type="spellEnd"/>
      <w:r w:rsidRPr="00A6505D">
        <w:rPr>
          <w:rFonts w:ascii="Arial" w:eastAsiaTheme="minorHAnsi" w:hAnsi="Arial" w:cs="Arial"/>
          <w:i/>
          <w:color w:val="000000" w:themeColor="text1"/>
          <w:lang w:eastAsia="en-US"/>
        </w:rPr>
        <w:t xml:space="preserve">= Valor total corregido de </w:t>
      </w:r>
      <w:r w:rsidR="00D369F4" w:rsidRPr="00A6505D">
        <w:rPr>
          <w:rFonts w:ascii="Arial" w:eastAsiaTheme="minorHAnsi" w:hAnsi="Arial" w:cs="Arial"/>
          <w:i/>
          <w:color w:val="000000" w:themeColor="text1"/>
          <w:lang w:eastAsia="en-US"/>
        </w:rPr>
        <w:t>la Oferta</w:t>
      </w:r>
      <w:r w:rsidRPr="00A6505D">
        <w:rPr>
          <w:rFonts w:ascii="Arial" w:eastAsiaTheme="minorHAnsi" w:hAnsi="Arial" w:cs="Arial"/>
          <w:i/>
          <w:color w:val="000000" w:themeColor="text1"/>
          <w:lang w:eastAsia="en-US"/>
        </w:rPr>
        <w:t xml:space="preserve"> más alta</w:t>
      </w:r>
    </w:p>
    <w:p w14:paraId="7A7E7B58" w14:textId="77777777" w:rsidR="00963816" w:rsidRPr="00A6505D" w:rsidRDefault="00963816" w:rsidP="00963816">
      <w:pPr>
        <w:spacing w:after="160"/>
        <w:jc w:val="both"/>
        <w:rPr>
          <w:rFonts w:ascii="Arial" w:eastAsiaTheme="minorHAnsi" w:hAnsi="Arial" w:cs="Arial"/>
          <w:i/>
          <w:color w:val="000000" w:themeColor="text1"/>
          <w:lang w:eastAsia="en-US"/>
        </w:rPr>
      </w:pPr>
      <w:r w:rsidRPr="00A6505D">
        <w:rPr>
          <w:rFonts w:ascii="Arial" w:eastAsiaTheme="minorHAnsi" w:hAnsi="Arial" w:cs="Arial"/>
          <w:i/>
          <w:color w:val="000000" w:themeColor="text1"/>
          <w:lang w:eastAsia="en-US"/>
        </w:rPr>
        <w:t>X= promedio aritmético de las Ofertas que no han sido rechazadas y se encuentran válidas</w:t>
      </w:r>
    </w:p>
    <w:p w14:paraId="614EE277" w14:textId="77777777" w:rsidR="00963816" w:rsidRPr="00A6505D" w:rsidRDefault="00963816" w:rsidP="00963816">
      <w:pPr>
        <w:spacing w:after="16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lastRenderedPageBreak/>
        <w:t>Obtenida la media aritmética alta se procederá a ponderar las Ofertas de acuerdo con la siguiente formula.</w:t>
      </w:r>
    </w:p>
    <w:p w14:paraId="2A52E70B" w14:textId="77777777" w:rsidR="00963816" w:rsidRPr="00A6505D" w:rsidRDefault="00963816" w:rsidP="00963816">
      <w:pPr>
        <w:spacing w:after="160"/>
        <w:jc w:val="center"/>
        <w:rPr>
          <w:rFonts w:ascii="Arial" w:eastAsiaTheme="minorHAnsi" w:hAnsi="Arial" w:cs="Arial"/>
          <w:color w:val="000000" w:themeColor="text1"/>
          <w:lang w:eastAsia="en-US"/>
        </w:rPr>
      </w:pPr>
      <w:r w:rsidRPr="00A6505D">
        <w:rPr>
          <w:rFonts w:ascii="Arial" w:hAnsi="Arial" w:cs="Arial"/>
          <w:noProof/>
          <w:color w:val="000000" w:themeColor="text1"/>
        </w:rPr>
        <w:drawing>
          <wp:inline distT="0" distB="0" distL="0" distR="0" wp14:anchorId="4A945D2D" wp14:editId="38C76D2D">
            <wp:extent cx="3848100" cy="888023"/>
            <wp:effectExtent l="0" t="0" r="0" b="762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pic:nvPicPr>
                  <pic:blipFill>
                    <a:blip r:embed="rId31">
                      <a:extLst>
                        <a:ext uri="{28A0092B-C50C-407E-A947-70E740481C1C}">
                          <a14:useLocalDpi xmlns:a14="http://schemas.microsoft.com/office/drawing/2010/main" val="0"/>
                        </a:ext>
                      </a:extLst>
                    </a:blip>
                    <a:stretch>
                      <a:fillRect/>
                    </a:stretch>
                  </pic:blipFill>
                  <pic:spPr>
                    <a:xfrm>
                      <a:off x="0" y="0"/>
                      <a:ext cx="3848100" cy="888023"/>
                    </a:xfrm>
                    <a:prstGeom prst="rect">
                      <a:avLst/>
                    </a:prstGeom>
                  </pic:spPr>
                </pic:pic>
              </a:graphicData>
            </a:graphic>
          </wp:inline>
        </w:drawing>
      </w:r>
    </w:p>
    <w:p w14:paraId="4976557B" w14:textId="77777777" w:rsidR="00963816" w:rsidRPr="00A6505D" w:rsidRDefault="00963816" w:rsidP="00963816">
      <w:pPr>
        <w:spacing w:after="160"/>
        <w:rPr>
          <w:rFonts w:ascii="Arial" w:eastAsiaTheme="minorHAnsi" w:hAnsi="Arial" w:cs="Arial"/>
          <w:color w:val="000000" w:themeColor="text1"/>
          <w:lang w:eastAsia="en-US"/>
        </w:rPr>
      </w:pPr>
      <w:r w:rsidRPr="00A6505D">
        <w:rPr>
          <w:rFonts w:ascii="Arial" w:eastAsiaTheme="minorHAnsi" w:hAnsi="Arial" w:cs="Arial"/>
          <w:i/>
          <w:color w:val="000000" w:themeColor="text1"/>
          <w:lang w:eastAsia="en-US"/>
        </w:rPr>
        <w:t xml:space="preserve">Donde, </w:t>
      </w:r>
    </w:p>
    <w:p w14:paraId="5BBA2A45" w14:textId="77777777" w:rsidR="00963816" w:rsidRPr="00A6505D" w:rsidRDefault="00963816" w:rsidP="00963816">
      <w:pPr>
        <w:spacing w:after="160"/>
        <w:jc w:val="both"/>
        <w:rPr>
          <w:rFonts w:ascii="Arial" w:eastAsiaTheme="minorHAnsi" w:hAnsi="Arial" w:cs="Arial"/>
          <w:i/>
          <w:color w:val="000000" w:themeColor="text1"/>
          <w:lang w:eastAsia="en-US"/>
        </w:rPr>
      </w:pPr>
      <w:r w:rsidRPr="00A6505D">
        <w:rPr>
          <w:rFonts w:ascii="Arial" w:eastAsiaTheme="minorHAnsi" w:hAnsi="Arial" w:cs="Arial"/>
          <w:i/>
          <w:color w:val="000000" w:themeColor="text1"/>
          <w:lang w:eastAsia="en-US"/>
        </w:rPr>
        <w:t xml:space="preserve">XA= Media Aritmética Alta </w:t>
      </w:r>
    </w:p>
    <w:p w14:paraId="0FF48A10" w14:textId="77777777" w:rsidR="00963816" w:rsidRPr="00A6505D" w:rsidRDefault="00963816" w:rsidP="00963816">
      <w:pPr>
        <w:spacing w:after="160"/>
        <w:jc w:val="both"/>
        <w:rPr>
          <w:rFonts w:ascii="Arial" w:eastAsiaTheme="minorHAnsi" w:hAnsi="Arial" w:cs="Arial"/>
          <w:i/>
          <w:color w:val="000000" w:themeColor="text1"/>
          <w:lang w:eastAsia="en-US"/>
        </w:rPr>
      </w:pPr>
      <w:r w:rsidRPr="00A6505D">
        <w:rPr>
          <w:rFonts w:ascii="Arial" w:eastAsiaTheme="minorHAnsi" w:hAnsi="Arial" w:cs="Arial"/>
          <w:i/>
          <w:color w:val="000000" w:themeColor="text1"/>
          <w:lang w:eastAsia="en-US"/>
        </w:rPr>
        <w:t xml:space="preserve">Vi = Valor total corregido de cada una de las Ofertas i </w:t>
      </w:r>
    </w:p>
    <w:p w14:paraId="336137FE" w14:textId="77777777" w:rsidR="00963816" w:rsidRPr="00A6505D" w:rsidRDefault="00963816" w:rsidP="00963816">
      <w:pPr>
        <w:spacing w:after="160"/>
        <w:jc w:val="both"/>
        <w:rPr>
          <w:rFonts w:ascii="Arial" w:eastAsiaTheme="minorHAnsi" w:hAnsi="Arial" w:cs="Arial"/>
          <w:i/>
          <w:color w:val="000000" w:themeColor="text1"/>
          <w:lang w:eastAsia="en-US"/>
        </w:rPr>
      </w:pPr>
      <w:r w:rsidRPr="00A6505D">
        <w:rPr>
          <w:rFonts w:ascii="Arial" w:eastAsiaTheme="minorHAnsi" w:hAnsi="Arial" w:cs="Arial"/>
          <w:i/>
          <w:color w:val="000000" w:themeColor="text1"/>
          <w:lang w:eastAsia="en-US"/>
        </w:rPr>
        <w:t>i= Número de propuesta.</w:t>
      </w:r>
    </w:p>
    <w:p w14:paraId="33ADDD3F" w14:textId="500B8E23" w:rsidR="00963816" w:rsidRPr="00A6505D" w:rsidRDefault="00963816" w:rsidP="00963816">
      <w:pPr>
        <w:spacing w:after="16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 xml:space="preserve">En el caso de Ofertas económicas con valores mayores a la media aritmética alta se </w:t>
      </w:r>
      <w:r w:rsidR="00D369F4" w:rsidRPr="00A6505D">
        <w:rPr>
          <w:rFonts w:ascii="Arial" w:eastAsiaTheme="minorHAnsi" w:hAnsi="Arial" w:cs="Arial"/>
          <w:color w:val="000000" w:themeColor="text1"/>
          <w:lang w:eastAsia="en-US"/>
        </w:rPr>
        <w:t>tomará</w:t>
      </w:r>
      <w:r w:rsidRPr="00A6505D">
        <w:rPr>
          <w:rFonts w:ascii="Arial" w:eastAsiaTheme="minorHAnsi" w:hAnsi="Arial" w:cs="Arial"/>
          <w:color w:val="000000" w:themeColor="text1"/>
          <w:lang w:eastAsia="en-US"/>
        </w:rPr>
        <w:t xml:space="preserve"> el valor absoluto de la diferencia entre la media aritmética alta y el valor de la propuesta, como se observa en la fórmula de ponderación.</w:t>
      </w:r>
    </w:p>
    <w:p w14:paraId="300D88CA" w14:textId="77777777" w:rsidR="00963816" w:rsidRPr="00A6505D" w:rsidRDefault="00963816" w:rsidP="00963816">
      <w:pPr>
        <w:spacing w:after="160"/>
        <w:jc w:val="both"/>
        <w:rPr>
          <w:rFonts w:ascii="Arial" w:eastAsiaTheme="minorHAnsi" w:hAnsi="Arial" w:cs="Arial"/>
          <w:color w:val="000000" w:themeColor="text1"/>
          <w:lang w:eastAsia="en-US"/>
        </w:rPr>
      </w:pPr>
      <w:r w:rsidRPr="00A6505D">
        <w:rPr>
          <w:rFonts w:ascii="Arial" w:eastAsiaTheme="minorHAnsi" w:hAnsi="Arial" w:cs="Arial"/>
          <w:color w:val="000000" w:themeColor="text1"/>
          <w:lang w:eastAsia="en-US"/>
        </w:rPr>
        <w:t>Las Ofertas que no estén definidas como válidas no se les tendrá en cuenta puntaje alguno, por concepto de Apoyo a la Industria Nacional, Evaluación técnica Adicional y evaluación económica.</w:t>
      </w:r>
    </w:p>
    <w:p w14:paraId="12456B20" w14:textId="77777777" w:rsidR="00963816" w:rsidRPr="00A6505D" w:rsidRDefault="00963816" w:rsidP="00963816">
      <w:pPr>
        <w:spacing w:after="160"/>
        <w:jc w:val="both"/>
        <w:rPr>
          <w:rFonts w:ascii="Arial" w:eastAsiaTheme="minorHAnsi" w:hAnsi="Arial" w:cs="Arial"/>
          <w:b/>
          <w:color w:val="000000" w:themeColor="text1"/>
          <w:u w:val="single"/>
          <w:lang w:eastAsia="en-US"/>
        </w:rPr>
      </w:pPr>
      <w:r w:rsidRPr="00A6505D">
        <w:rPr>
          <w:rFonts w:ascii="Arial" w:eastAsiaTheme="minorHAnsi" w:hAnsi="Arial" w:cs="Arial"/>
          <w:b/>
          <w:color w:val="000000" w:themeColor="text1"/>
          <w:u w:val="single"/>
          <w:lang w:eastAsia="en-US"/>
        </w:rPr>
        <w:t xml:space="preserve">OPCIÓN 3: MEDIA GEOMÉTRICA: </w:t>
      </w:r>
    </w:p>
    <w:p w14:paraId="0C2B77E1" w14:textId="2B96A693" w:rsidR="00963816" w:rsidRPr="00A6505D" w:rsidRDefault="00963816" w:rsidP="00963816">
      <w:pPr>
        <w:spacing w:after="160"/>
        <w:jc w:val="both"/>
        <w:rPr>
          <w:rFonts w:ascii="Arial" w:hAnsi="Arial" w:cs="Arial"/>
          <w:color w:val="000000" w:themeColor="text1"/>
          <w:lang w:val="es-ES" w:eastAsia="es-ES"/>
        </w:rPr>
      </w:pPr>
      <w:r w:rsidRPr="00A6505D">
        <w:rPr>
          <w:rFonts w:ascii="Arial" w:eastAsiaTheme="minorHAnsi" w:hAnsi="Arial" w:cs="Arial"/>
          <w:color w:val="000000" w:themeColor="text1"/>
          <w:lang w:eastAsia="en-US"/>
        </w:rPr>
        <w:t xml:space="preserve">Consiste en establecer la MEDIA GEOMÉTRICA de las ofertas válidas y </w:t>
      </w:r>
      <w:r w:rsidR="00D369F4" w:rsidRPr="00A6505D">
        <w:rPr>
          <w:rFonts w:ascii="Arial" w:eastAsiaTheme="minorHAnsi" w:hAnsi="Arial" w:cs="Arial"/>
          <w:color w:val="000000" w:themeColor="text1"/>
          <w:lang w:eastAsia="en-US"/>
        </w:rPr>
        <w:t>el PRESUPUESTO</w:t>
      </w:r>
      <w:r w:rsidRPr="00A6505D">
        <w:rPr>
          <w:rFonts w:ascii="Arial" w:eastAsiaTheme="minorHAnsi" w:hAnsi="Arial" w:cs="Arial"/>
          <w:color w:val="000000" w:themeColor="text1"/>
          <w:lang w:eastAsia="en-US"/>
        </w:rPr>
        <w:t xml:space="preserve"> OFICIAL sobre </w:t>
      </w:r>
      <w:r w:rsidRPr="00A6505D">
        <w:rPr>
          <w:rFonts w:ascii="Arial" w:hAnsi="Arial" w:cs="Arial"/>
          <w:color w:val="000000" w:themeColor="text1"/>
          <w:lang w:val="es-ES" w:eastAsia="es-ES"/>
        </w:rPr>
        <w:t>un número determinado de veces y la asignación de puntos en función de la proximidad de las Ofertas a dicha media geométrica, como resultado de aplicar las fórmulas que se indican en seguida.</w:t>
      </w:r>
    </w:p>
    <w:p w14:paraId="7AA2B0A0" w14:textId="77777777" w:rsidR="00963816" w:rsidRPr="00A6505D" w:rsidRDefault="00963816" w:rsidP="00963816">
      <w:pPr>
        <w:jc w:val="both"/>
        <w:rPr>
          <w:rFonts w:ascii="Arial" w:hAnsi="Arial" w:cs="Arial"/>
          <w:color w:val="000000" w:themeColor="text1"/>
          <w:lang w:val="es-ES" w:eastAsia="es-ES"/>
        </w:rPr>
      </w:pPr>
      <w:r w:rsidRPr="00A6505D">
        <w:rPr>
          <w:rFonts w:ascii="Arial" w:hAnsi="Arial" w:cs="Arial"/>
          <w:color w:val="000000" w:themeColor="text1"/>
          <w:lang w:val="es-ES" w:eastAsia="es-ES"/>
        </w:rPr>
        <w:t>Para el cálculo de la media geométrica con presupuesto oficial se tendrá en cuenta el número de Ofertas válidas y se incluirá el presupuesto oficial del Proceso de Contratación en el cálculo tantas veces como se indica en el siguiente cuadro:</w:t>
      </w:r>
    </w:p>
    <w:p w14:paraId="4E5EEBAD" w14:textId="77777777" w:rsidR="00963816" w:rsidRPr="00A6505D" w:rsidRDefault="00963816" w:rsidP="00963816">
      <w:pPr>
        <w:ind w:left="488"/>
        <w:jc w:val="both"/>
        <w:rPr>
          <w:rFonts w:ascii="Arial" w:hAnsi="Arial" w:cs="Arial"/>
          <w:color w:val="000000" w:themeColor="text1"/>
          <w:lang w:val="es-ES" w:eastAsia="es-ES"/>
        </w:rPr>
      </w:pP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6"/>
        <w:gridCol w:w="5302"/>
      </w:tblGrid>
      <w:tr w:rsidR="00A6505D" w:rsidRPr="00A6505D" w14:paraId="41F97CC8" w14:textId="77777777" w:rsidTr="001474AF">
        <w:tc>
          <w:tcPr>
            <w:tcW w:w="3356" w:type="dxa"/>
            <w:shd w:val="clear" w:color="auto" w:fill="595959"/>
          </w:tcPr>
          <w:p w14:paraId="2A8427F0" w14:textId="77777777" w:rsidR="00963816" w:rsidRPr="00A6505D" w:rsidRDefault="00963816" w:rsidP="001474AF">
            <w:pPr>
              <w:ind w:left="488"/>
              <w:jc w:val="both"/>
              <w:rPr>
                <w:rFonts w:ascii="Arial" w:hAnsi="Arial" w:cs="Arial"/>
                <w:b/>
                <w:color w:val="000000" w:themeColor="text1"/>
                <w:lang w:val="es-ES" w:eastAsia="es-ES"/>
              </w:rPr>
            </w:pPr>
            <w:r w:rsidRPr="00A6505D">
              <w:rPr>
                <w:rFonts w:ascii="Arial" w:hAnsi="Arial" w:cs="Arial"/>
                <w:b/>
                <w:color w:val="000000" w:themeColor="text1"/>
                <w:lang w:val="es-ES" w:eastAsia="es-ES"/>
              </w:rPr>
              <w:t>Número de Ofertas (n)</w:t>
            </w:r>
          </w:p>
        </w:tc>
        <w:tc>
          <w:tcPr>
            <w:tcW w:w="5356" w:type="dxa"/>
            <w:shd w:val="clear" w:color="auto" w:fill="595959"/>
          </w:tcPr>
          <w:p w14:paraId="2AFCDEBB" w14:textId="77777777" w:rsidR="00963816" w:rsidRPr="00A6505D" w:rsidRDefault="00963816" w:rsidP="001474AF">
            <w:pPr>
              <w:ind w:left="488"/>
              <w:jc w:val="both"/>
              <w:rPr>
                <w:rFonts w:ascii="Arial" w:hAnsi="Arial" w:cs="Arial"/>
                <w:b/>
                <w:color w:val="000000" w:themeColor="text1"/>
                <w:lang w:val="es-ES" w:eastAsia="es-ES"/>
              </w:rPr>
            </w:pPr>
            <w:r w:rsidRPr="00A6505D">
              <w:rPr>
                <w:rFonts w:ascii="Arial" w:hAnsi="Arial" w:cs="Arial"/>
                <w:b/>
                <w:color w:val="000000" w:themeColor="text1"/>
                <w:lang w:val="es-ES" w:eastAsia="es-ES"/>
              </w:rPr>
              <w:t>Número de veces que se incluye el presupuesto oficial (</w:t>
            </w:r>
            <w:proofErr w:type="spellStart"/>
            <w:r w:rsidRPr="00A6505D">
              <w:rPr>
                <w:rFonts w:ascii="Arial" w:hAnsi="Arial" w:cs="Arial"/>
                <w:b/>
                <w:color w:val="000000" w:themeColor="text1"/>
                <w:lang w:val="es-ES" w:eastAsia="es-ES"/>
              </w:rPr>
              <w:t>nv</w:t>
            </w:r>
            <w:proofErr w:type="spellEnd"/>
            <w:r w:rsidRPr="00A6505D">
              <w:rPr>
                <w:rFonts w:ascii="Arial" w:hAnsi="Arial" w:cs="Arial"/>
                <w:b/>
                <w:color w:val="000000" w:themeColor="text1"/>
                <w:lang w:val="es-ES" w:eastAsia="es-ES"/>
              </w:rPr>
              <w:t>)</w:t>
            </w:r>
          </w:p>
        </w:tc>
      </w:tr>
      <w:tr w:rsidR="00A6505D" w:rsidRPr="00A6505D" w14:paraId="0EFBF024" w14:textId="77777777" w:rsidTr="001474AF">
        <w:tc>
          <w:tcPr>
            <w:tcW w:w="3356" w:type="dxa"/>
            <w:shd w:val="clear" w:color="auto" w:fill="auto"/>
          </w:tcPr>
          <w:p w14:paraId="1B34DE20" w14:textId="77777777" w:rsidR="00963816" w:rsidRPr="00A6505D" w:rsidRDefault="00963816" w:rsidP="001474AF">
            <w:pPr>
              <w:ind w:left="488"/>
              <w:jc w:val="center"/>
              <w:rPr>
                <w:rFonts w:ascii="Arial" w:hAnsi="Arial" w:cs="Arial"/>
                <w:color w:val="000000" w:themeColor="text1"/>
                <w:lang w:val="es-ES" w:eastAsia="es-ES"/>
              </w:rPr>
            </w:pPr>
            <w:r w:rsidRPr="00A6505D">
              <w:rPr>
                <w:rFonts w:ascii="Arial" w:hAnsi="Arial" w:cs="Arial"/>
                <w:color w:val="000000" w:themeColor="text1"/>
                <w:lang w:val="es-ES" w:eastAsia="es-ES"/>
              </w:rPr>
              <w:t>1 – 3</w:t>
            </w:r>
          </w:p>
        </w:tc>
        <w:tc>
          <w:tcPr>
            <w:tcW w:w="5356" w:type="dxa"/>
            <w:shd w:val="clear" w:color="auto" w:fill="auto"/>
          </w:tcPr>
          <w:p w14:paraId="563A2074" w14:textId="77777777" w:rsidR="00963816" w:rsidRPr="00A6505D" w:rsidRDefault="00963816" w:rsidP="001474AF">
            <w:pPr>
              <w:ind w:left="488"/>
              <w:jc w:val="center"/>
              <w:rPr>
                <w:rFonts w:ascii="Arial" w:hAnsi="Arial" w:cs="Arial"/>
                <w:color w:val="000000" w:themeColor="text1"/>
                <w:lang w:val="es-ES" w:eastAsia="es-ES"/>
              </w:rPr>
            </w:pPr>
            <w:r w:rsidRPr="00A6505D">
              <w:rPr>
                <w:rFonts w:ascii="Arial" w:hAnsi="Arial" w:cs="Arial"/>
                <w:color w:val="000000" w:themeColor="text1"/>
                <w:lang w:val="es-ES" w:eastAsia="es-ES"/>
              </w:rPr>
              <w:t>1</w:t>
            </w:r>
          </w:p>
        </w:tc>
      </w:tr>
      <w:tr w:rsidR="00A6505D" w:rsidRPr="00A6505D" w14:paraId="7005E632" w14:textId="77777777" w:rsidTr="001474AF">
        <w:tc>
          <w:tcPr>
            <w:tcW w:w="3356" w:type="dxa"/>
            <w:shd w:val="clear" w:color="auto" w:fill="auto"/>
          </w:tcPr>
          <w:p w14:paraId="72383B10" w14:textId="77777777" w:rsidR="00963816" w:rsidRPr="00A6505D" w:rsidRDefault="00963816" w:rsidP="001474AF">
            <w:pPr>
              <w:ind w:left="488"/>
              <w:jc w:val="center"/>
              <w:rPr>
                <w:rFonts w:ascii="Arial" w:hAnsi="Arial" w:cs="Arial"/>
                <w:color w:val="000000" w:themeColor="text1"/>
                <w:lang w:val="es-ES" w:eastAsia="es-ES"/>
              </w:rPr>
            </w:pPr>
            <w:r w:rsidRPr="00A6505D">
              <w:rPr>
                <w:rFonts w:ascii="Arial" w:hAnsi="Arial" w:cs="Arial"/>
                <w:color w:val="000000" w:themeColor="text1"/>
                <w:lang w:val="es-ES" w:eastAsia="es-ES"/>
              </w:rPr>
              <w:t>4 – 6</w:t>
            </w:r>
          </w:p>
        </w:tc>
        <w:tc>
          <w:tcPr>
            <w:tcW w:w="5356" w:type="dxa"/>
            <w:shd w:val="clear" w:color="auto" w:fill="auto"/>
          </w:tcPr>
          <w:p w14:paraId="723ED889" w14:textId="77777777" w:rsidR="00963816" w:rsidRPr="00A6505D" w:rsidRDefault="00963816" w:rsidP="001474AF">
            <w:pPr>
              <w:ind w:left="488"/>
              <w:jc w:val="center"/>
              <w:rPr>
                <w:rFonts w:ascii="Arial" w:hAnsi="Arial" w:cs="Arial"/>
                <w:color w:val="000000" w:themeColor="text1"/>
                <w:lang w:val="es-ES" w:eastAsia="es-ES"/>
              </w:rPr>
            </w:pPr>
            <w:r w:rsidRPr="00A6505D">
              <w:rPr>
                <w:rFonts w:ascii="Arial" w:hAnsi="Arial" w:cs="Arial"/>
                <w:color w:val="000000" w:themeColor="text1"/>
                <w:lang w:val="es-ES" w:eastAsia="es-ES"/>
              </w:rPr>
              <w:t>2</w:t>
            </w:r>
          </w:p>
        </w:tc>
      </w:tr>
      <w:tr w:rsidR="00A6505D" w:rsidRPr="00A6505D" w14:paraId="5C3E4779" w14:textId="77777777" w:rsidTr="001474AF">
        <w:tc>
          <w:tcPr>
            <w:tcW w:w="3356" w:type="dxa"/>
            <w:shd w:val="clear" w:color="auto" w:fill="auto"/>
          </w:tcPr>
          <w:p w14:paraId="2D5CF1B2" w14:textId="77777777" w:rsidR="00963816" w:rsidRPr="00A6505D" w:rsidRDefault="00963816" w:rsidP="001474AF">
            <w:pPr>
              <w:ind w:left="488"/>
              <w:jc w:val="center"/>
              <w:rPr>
                <w:rFonts w:ascii="Arial" w:hAnsi="Arial" w:cs="Arial"/>
                <w:color w:val="000000" w:themeColor="text1"/>
                <w:lang w:val="es-ES" w:eastAsia="es-ES"/>
              </w:rPr>
            </w:pPr>
            <w:r w:rsidRPr="00A6505D">
              <w:rPr>
                <w:rFonts w:ascii="Arial" w:hAnsi="Arial" w:cs="Arial"/>
                <w:color w:val="000000" w:themeColor="text1"/>
                <w:lang w:val="es-ES" w:eastAsia="es-ES"/>
              </w:rPr>
              <w:t>7 – 9</w:t>
            </w:r>
          </w:p>
        </w:tc>
        <w:tc>
          <w:tcPr>
            <w:tcW w:w="5356" w:type="dxa"/>
            <w:shd w:val="clear" w:color="auto" w:fill="auto"/>
          </w:tcPr>
          <w:p w14:paraId="61B0F1EF" w14:textId="77777777" w:rsidR="00963816" w:rsidRPr="00A6505D" w:rsidRDefault="00963816" w:rsidP="001474AF">
            <w:pPr>
              <w:ind w:left="488"/>
              <w:jc w:val="center"/>
              <w:rPr>
                <w:rFonts w:ascii="Arial" w:hAnsi="Arial" w:cs="Arial"/>
                <w:color w:val="000000" w:themeColor="text1"/>
                <w:lang w:val="es-ES" w:eastAsia="es-ES"/>
              </w:rPr>
            </w:pPr>
            <w:r w:rsidRPr="00A6505D">
              <w:rPr>
                <w:rFonts w:ascii="Arial" w:hAnsi="Arial" w:cs="Arial"/>
                <w:color w:val="000000" w:themeColor="text1"/>
                <w:lang w:val="es-ES" w:eastAsia="es-ES"/>
              </w:rPr>
              <w:t>3</w:t>
            </w:r>
          </w:p>
        </w:tc>
      </w:tr>
      <w:tr w:rsidR="00A6505D" w:rsidRPr="00A6505D" w14:paraId="4FE53CB4" w14:textId="77777777" w:rsidTr="001474AF">
        <w:tc>
          <w:tcPr>
            <w:tcW w:w="3356" w:type="dxa"/>
            <w:shd w:val="clear" w:color="auto" w:fill="auto"/>
          </w:tcPr>
          <w:p w14:paraId="5C48CB24" w14:textId="77777777" w:rsidR="00963816" w:rsidRPr="00A6505D" w:rsidRDefault="00963816" w:rsidP="001474AF">
            <w:pPr>
              <w:ind w:left="488"/>
              <w:jc w:val="center"/>
              <w:rPr>
                <w:rFonts w:ascii="Arial" w:hAnsi="Arial" w:cs="Arial"/>
                <w:color w:val="000000" w:themeColor="text1"/>
                <w:lang w:val="es-ES" w:eastAsia="es-ES"/>
              </w:rPr>
            </w:pPr>
            <w:r w:rsidRPr="00A6505D">
              <w:rPr>
                <w:rFonts w:ascii="Arial" w:hAnsi="Arial" w:cs="Arial"/>
                <w:color w:val="000000" w:themeColor="text1"/>
                <w:lang w:val="es-ES" w:eastAsia="es-ES"/>
              </w:rPr>
              <w:t>10 – 12</w:t>
            </w:r>
          </w:p>
        </w:tc>
        <w:tc>
          <w:tcPr>
            <w:tcW w:w="5356" w:type="dxa"/>
            <w:shd w:val="clear" w:color="auto" w:fill="auto"/>
          </w:tcPr>
          <w:p w14:paraId="6FA60A47" w14:textId="77777777" w:rsidR="00963816" w:rsidRPr="00A6505D" w:rsidRDefault="00963816" w:rsidP="001474AF">
            <w:pPr>
              <w:ind w:left="488"/>
              <w:jc w:val="center"/>
              <w:rPr>
                <w:rFonts w:ascii="Arial" w:hAnsi="Arial" w:cs="Arial"/>
                <w:color w:val="000000" w:themeColor="text1"/>
                <w:lang w:val="es-ES" w:eastAsia="es-ES"/>
              </w:rPr>
            </w:pPr>
            <w:r w:rsidRPr="00A6505D">
              <w:rPr>
                <w:rFonts w:ascii="Arial" w:hAnsi="Arial" w:cs="Arial"/>
                <w:color w:val="000000" w:themeColor="text1"/>
                <w:lang w:val="es-ES" w:eastAsia="es-ES"/>
              </w:rPr>
              <w:t>4</w:t>
            </w:r>
          </w:p>
        </w:tc>
      </w:tr>
      <w:tr w:rsidR="00A6505D" w:rsidRPr="00A6505D" w14:paraId="7ED36253" w14:textId="77777777" w:rsidTr="001474AF">
        <w:tc>
          <w:tcPr>
            <w:tcW w:w="3356" w:type="dxa"/>
            <w:shd w:val="clear" w:color="auto" w:fill="auto"/>
          </w:tcPr>
          <w:p w14:paraId="2856A96C" w14:textId="77777777" w:rsidR="00963816" w:rsidRPr="00A6505D" w:rsidRDefault="00963816" w:rsidP="001474AF">
            <w:pPr>
              <w:ind w:left="488"/>
              <w:jc w:val="center"/>
              <w:rPr>
                <w:rFonts w:ascii="Arial" w:hAnsi="Arial" w:cs="Arial"/>
                <w:color w:val="000000" w:themeColor="text1"/>
                <w:lang w:val="es-ES" w:eastAsia="es-ES"/>
              </w:rPr>
            </w:pPr>
            <w:r w:rsidRPr="00A6505D">
              <w:rPr>
                <w:rFonts w:ascii="Arial" w:hAnsi="Arial" w:cs="Arial"/>
                <w:color w:val="000000" w:themeColor="text1"/>
                <w:lang w:val="es-ES" w:eastAsia="es-ES"/>
              </w:rPr>
              <w:t>13 – 15</w:t>
            </w:r>
          </w:p>
        </w:tc>
        <w:tc>
          <w:tcPr>
            <w:tcW w:w="5356" w:type="dxa"/>
            <w:shd w:val="clear" w:color="auto" w:fill="auto"/>
          </w:tcPr>
          <w:p w14:paraId="1FAE5A85" w14:textId="77777777" w:rsidR="00963816" w:rsidRPr="00A6505D" w:rsidRDefault="00963816" w:rsidP="001474AF">
            <w:pPr>
              <w:ind w:left="488"/>
              <w:jc w:val="center"/>
              <w:rPr>
                <w:rFonts w:ascii="Arial" w:hAnsi="Arial" w:cs="Arial"/>
                <w:color w:val="000000" w:themeColor="text1"/>
                <w:lang w:val="es-ES" w:eastAsia="es-ES"/>
              </w:rPr>
            </w:pPr>
            <w:r w:rsidRPr="00A6505D">
              <w:rPr>
                <w:rFonts w:ascii="Arial" w:hAnsi="Arial" w:cs="Arial"/>
                <w:color w:val="000000" w:themeColor="text1"/>
                <w:lang w:val="es-ES" w:eastAsia="es-ES"/>
              </w:rPr>
              <w:t>5</w:t>
            </w:r>
          </w:p>
        </w:tc>
      </w:tr>
      <w:tr w:rsidR="00A6505D" w:rsidRPr="00A6505D" w14:paraId="7B6F750C" w14:textId="77777777" w:rsidTr="001474AF">
        <w:tc>
          <w:tcPr>
            <w:tcW w:w="8712" w:type="dxa"/>
            <w:gridSpan w:val="2"/>
            <w:shd w:val="clear" w:color="auto" w:fill="auto"/>
          </w:tcPr>
          <w:p w14:paraId="0E700B55" w14:textId="77777777" w:rsidR="00963816" w:rsidRPr="00A6505D" w:rsidRDefault="00963816" w:rsidP="001474AF">
            <w:pPr>
              <w:ind w:left="488"/>
              <w:jc w:val="both"/>
              <w:rPr>
                <w:rFonts w:ascii="Arial" w:hAnsi="Arial" w:cs="Arial"/>
                <w:color w:val="000000" w:themeColor="text1"/>
                <w:lang w:val="es-ES" w:eastAsia="es-ES"/>
              </w:rPr>
            </w:pPr>
            <w:r w:rsidRPr="00A6505D">
              <w:rPr>
                <w:rFonts w:ascii="Arial" w:hAnsi="Arial" w:cs="Arial"/>
                <w:color w:val="000000" w:themeColor="text1"/>
                <w:lang w:val="es-ES" w:eastAsia="es-ES"/>
              </w:rPr>
              <w:t>….</w:t>
            </w:r>
          </w:p>
        </w:tc>
      </w:tr>
    </w:tbl>
    <w:p w14:paraId="7DEA3DE6" w14:textId="77777777" w:rsidR="00963816" w:rsidRPr="00A6505D" w:rsidRDefault="00963816" w:rsidP="00963816">
      <w:pPr>
        <w:rPr>
          <w:rFonts w:ascii="Arial" w:hAnsi="Arial" w:cs="Arial"/>
          <w:bCs/>
          <w:color w:val="000000" w:themeColor="text1"/>
          <w:lang w:val="es-ES" w:eastAsia="es-ES"/>
        </w:rPr>
      </w:pPr>
    </w:p>
    <w:p w14:paraId="1E559A2A" w14:textId="77777777" w:rsidR="00963816" w:rsidRPr="00A6505D" w:rsidRDefault="00963816" w:rsidP="00963816">
      <w:pPr>
        <w:jc w:val="both"/>
        <w:rPr>
          <w:rFonts w:ascii="Arial" w:hAnsi="Arial" w:cs="Arial"/>
          <w:color w:val="000000" w:themeColor="text1"/>
          <w:lang w:val="es-ES" w:eastAsia="es-ES"/>
        </w:rPr>
      </w:pPr>
      <w:r w:rsidRPr="00A6505D">
        <w:rPr>
          <w:rFonts w:ascii="Arial" w:hAnsi="Arial" w:cs="Arial"/>
          <w:color w:val="000000" w:themeColor="text1"/>
          <w:lang w:val="es-ES" w:eastAsia="es-ES"/>
        </w:rPr>
        <w:t>Y así sucesivamente, por cada tres Ofertas habilitadas se incluirá una vez el presupuesto oficial del presente Proceso de Contratación.</w:t>
      </w:r>
    </w:p>
    <w:p w14:paraId="55080F9A" w14:textId="77777777" w:rsidR="00963816" w:rsidRPr="00A6505D" w:rsidRDefault="00963816" w:rsidP="00963816">
      <w:pPr>
        <w:ind w:left="488"/>
        <w:jc w:val="both"/>
        <w:rPr>
          <w:rFonts w:ascii="Arial" w:hAnsi="Arial" w:cs="Arial"/>
          <w:color w:val="000000" w:themeColor="text1"/>
          <w:lang w:val="es-ES" w:eastAsia="es-ES"/>
        </w:rPr>
      </w:pPr>
    </w:p>
    <w:p w14:paraId="314B78B0" w14:textId="77777777" w:rsidR="00963816" w:rsidRPr="00A6505D" w:rsidRDefault="00963816" w:rsidP="00963816">
      <w:pPr>
        <w:jc w:val="both"/>
        <w:rPr>
          <w:rFonts w:ascii="Arial" w:hAnsi="Arial" w:cs="Arial"/>
          <w:color w:val="000000" w:themeColor="text1"/>
          <w:lang w:val="es-ES" w:eastAsia="es-ES"/>
        </w:rPr>
      </w:pPr>
      <w:r w:rsidRPr="00A6505D">
        <w:rPr>
          <w:rFonts w:ascii="Arial" w:hAnsi="Arial" w:cs="Arial"/>
          <w:color w:val="000000" w:themeColor="text1"/>
          <w:lang w:val="es-ES" w:eastAsia="es-ES"/>
        </w:rPr>
        <w:t>Posteriormente, se determinará la media geométrica con la inclusión del presupuesto oficial de acuerdo a lo establecido en el cuadro anterior, mediante la siguiente formula:</w:t>
      </w:r>
    </w:p>
    <w:p w14:paraId="3761C770" w14:textId="77777777" w:rsidR="00963816" w:rsidRPr="00A6505D" w:rsidRDefault="00963816" w:rsidP="00963816">
      <w:pPr>
        <w:ind w:left="488"/>
        <w:jc w:val="both"/>
        <w:rPr>
          <w:rFonts w:ascii="Arial" w:hAnsi="Arial" w:cs="Arial"/>
          <w:color w:val="000000" w:themeColor="text1"/>
          <w:lang w:val="es-ES" w:eastAsia="es-ES"/>
        </w:rPr>
      </w:pPr>
    </w:p>
    <w:p w14:paraId="3D2CE2D0" w14:textId="77777777" w:rsidR="00963816" w:rsidRPr="00A6505D" w:rsidRDefault="00DA7F37" w:rsidP="00963816">
      <w:pPr>
        <w:ind w:left="488"/>
        <w:jc w:val="center"/>
        <w:rPr>
          <w:rFonts w:ascii="Arial" w:hAnsi="Arial" w:cs="Arial"/>
          <w:color w:val="000000" w:themeColor="text1"/>
          <w:lang w:val="es-ES" w:eastAsia="es-ES"/>
        </w:rPr>
      </w:pPr>
      <m:oMathPara>
        <m:oMathParaPr>
          <m:jc m:val="center"/>
        </m:oMathParaPr>
        <m:oMath>
          <m:sSub>
            <m:sSubPr>
              <m:ctrlPr>
                <w:rPr>
                  <w:rFonts w:ascii="Cambria Math" w:hAnsi="Cambria Math" w:cs="Arial"/>
                  <w:i/>
                  <w:color w:val="000000" w:themeColor="text1"/>
                  <w:lang w:val="es-ES" w:eastAsia="es-ES"/>
                </w:rPr>
              </m:ctrlPr>
            </m:sSubPr>
            <m:e>
              <m:r>
                <w:rPr>
                  <w:rFonts w:ascii="Cambria Math" w:hAnsi="Cambria Math" w:cs="Arial"/>
                  <w:color w:val="000000" w:themeColor="text1"/>
                  <w:lang w:val="es-ES" w:eastAsia="es-ES"/>
                </w:rPr>
                <m:t>G</m:t>
              </m:r>
            </m:e>
            <m:sub>
              <m:r>
                <w:rPr>
                  <w:rFonts w:ascii="Cambria Math" w:hAnsi="Cambria Math" w:cs="Arial"/>
                  <w:color w:val="000000" w:themeColor="text1"/>
                  <w:lang w:val="es-ES" w:eastAsia="es-ES"/>
                </w:rPr>
                <m:t>PO</m:t>
              </m:r>
            </m:sub>
          </m:sSub>
          <m:r>
            <w:rPr>
              <w:rFonts w:ascii="Cambria Math" w:hAnsi="Cambria Math" w:cs="Arial"/>
              <w:color w:val="000000" w:themeColor="text1"/>
              <w:lang w:val="es-ES" w:eastAsia="es-ES"/>
            </w:rPr>
            <m:t xml:space="preserve">= </m:t>
          </m:r>
          <m:rad>
            <m:radPr>
              <m:ctrlPr>
                <w:rPr>
                  <w:rFonts w:ascii="Cambria Math" w:hAnsi="Cambria Math" w:cs="Arial"/>
                  <w:i/>
                  <w:color w:val="000000" w:themeColor="text1"/>
                  <w:lang w:val="es-ES" w:eastAsia="es-ES"/>
                </w:rPr>
              </m:ctrlPr>
            </m:radPr>
            <m:deg>
              <m:r>
                <w:rPr>
                  <w:rFonts w:ascii="Cambria Math" w:hAnsi="Cambria Math" w:cs="Arial"/>
                  <w:color w:val="000000" w:themeColor="text1"/>
                  <w:lang w:val="es-ES" w:eastAsia="es-ES"/>
                </w:rPr>
                <m:t>nv+n</m:t>
              </m:r>
            </m:deg>
            <m:e>
              <m:sSup>
                <m:sSupPr>
                  <m:ctrlPr>
                    <w:rPr>
                      <w:rFonts w:ascii="Cambria Math" w:hAnsi="Cambria Math" w:cs="Arial"/>
                      <w:i/>
                      <w:color w:val="000000" w:themeColor="text1"/>
                      <w:lang w:val="es-ES" w:eastAsia="es-ES"/>
                    </w:rPr>
                  </m:ctrlPr>
                </m:sSupPr>
                <m:e>
                  <m:r>
                    <w:rPr>
                      <w:rFonts w:ascii="Cambria Math" w:hAnsi="Cambria Math" w:cs="Arial"/>
                      <w:color w:val="000000" w:themeColor="text1"/>
                      <w:lang w:val="es-ES" w:eastAsia="es-ES"/>
                    </w:rPr>
                    <m:t>PO</m:t>
                  </m:r>
                </m:e>
                <m:sup>
                  <m:r>
                    <w:rPr>
                      <w:rFonts w:ascii="Cambria Math" w:hAnsi="Cambria Math" w:cs="Arial"/>
                      <w:color w:val="000000" w:themeColor="text1"/>
                      <w:lang w:val="es-ES" w:eastAsia="es-ES"/>
                    </w:rPr>
                    <m:t>nv</m:t>
                  </m:r>
                </m:sup>
              </m:sSup>
              <m:r>
                <w:rPr>
                  <w:rFonts w:ascii="Cambria Math" w:hAnsi="Cambria Math" w:cs="Arial"/>
                  <w:color w:val="000000" w:themeColor="text1"/>
                  <w:lang w:val="es-ES" w:eastAsia="es-ES"/>
                </w:rPr>
                <m:t>×</m:t>
              </m:r>
              <m:sSub>
                <m:sSubPr>
                  <m:ctrlPr>
                    <w:rPr>
                      <w:rFonts w:ascii="Cambria Math" w:hAnsi="Cambria Math" w:cs="Arial"/>
                      <w:i/>
                      <w:color w:val="000000" w:themeColor="text1"/>
                      <w:lang w:val="es-ES" w:eastAsia="es-ES"/>
                    </w:rPr>
                  </m:ctrlPr>
                </m:sSubPr>
                <m:e>
                  <m:r>
                    <w:rPr>
                      <w:rFonts w:ascii="Cambria Math" w:hAnsi="Cambria Math" w:cs="Arial"/>
                      <w:color w:val="000000" w:themeColor="text1"/>
                      <w:lang w:val="es-ES" w:eastAsia="es-ES"/>
                    </w:rPr>
                    <m:t>P</m:t>
                  </m:r>
                </m:e>
                <m:sub>
                  <m:r>
                    <w:rPr>
                      <w:rFonts w:ascii="Cambria Math" w:hAnsi="Cambria Math" w:cs="Arial"/>
                      <w:color w:val="000000" w:themeColor="text1"/>
                      <w:lang w:val="es-ES" w:eastAsia="es-ES"/>
                    </w:rPr>
                    <m:t>1</m:t>
                  </m:r>
                </m:sub>
              </m:sSub>
              <m:r>
                <w:rPr>
                  <w:rFonts w:ascii="Cambria Math" w:hAnsi="Cambria Math" w:cs="Arial"/>
                  <w:color w:val="000000" w:themeColor="text1"/>
                  <w:lang w:val="es-ES" w:eastAsia="es-ES"/>
                </w:rPr>
                <m:t>×</m:t>
              </m:r>
              <m:sSub>
                <m:sSubPr>
                  <m:ctrlPr>
                    <w:rPr>
                      <w:rFonts w:ascii="Cambria Math" w:hAnsi="Cambria Math" w:cs="Arial"/>
                      <w:i/>
                      <w:color w:val="000000" w:themeColor="text1"/>
                      <w:lang w:val="es-ES" w:eastAsia="es-ES"/>
                    </w:rPr>
                  </m:ctrlPr>
                </m:sSubPr>
                <m:e>
                  <m:r>
                    <w:rPr>
                      <w:rFonts w:ascii="Cambria Math" w:hAnsi="Cambria Math" w:cs="Arial"/>
                      <w:color w:val="000000" w:themeColor="text1"/>
                      <w:lang w:val="es-ES" w:eastAsia="es-ES"/>
                    </w:rPr>
                    <m:t>P</m:t>
                  </m:r>
                </m:e>
                <m:sub>
                  <m:r>
                    <w:rPr>
                      <w:rFonts w:ascii="Cambria Math" w:hAnsi="Cambria Math" w:cs="Arial"/>
                      <w:color w:val="000000" w:themeColor="text1"/>
                      <w:lang w:val="es-ES" w:eastAsia="es-ES"/>
                    </w:rPr>
                    <m:t>2</m:t>
                  </m:r>
                </m:sub>
              </m:sSub>
              <m:r>
                <w:rPr>
                  <w:rFonts w:ascii="Cambria Math" w:hAnsi="Cambria Math" w:cs="Arial"/>
                  <w:color w:val="000000" w:themeColor="text1"/>
                  <w:lang w:val="es-ES" w:eastAsia="es-ES"/>
                </w:rPr>
                <m:t>×…×</m:t>
              </m:r>
              <m:sSub>
                <m:sSubPr>
                  <m:ctrlPr>
                    <w:rPr>
                      <w:rFonts w:ascii="Cambria Math" w:hAnsi="Cambria Math" w:cs="Arial"/>
                      <w:i/>
                      <w:color w:val="000000" w:themeColor="text1"/>
                      <w:lang w:val="es-ES" w:eastAsia="es-ES"/>
                    </w:rPr>
                  </m:ctrlPr>
                </m:sSubPr>
                <m:e>
                  <m:r>
                    <w:rPr>
                      <w:rFonts w:ascii="Cambria Math" w:hAnsi="Cambria Math" w:cs="Arial"/>
                      <w:color w:val="000000" w:themeColor="text1"/>
                      <w:lang w:val="es-ES" w:eastAsia="es-ES"/>
                    </w:rPr>
                    <m:t>P</m:t>
                  </m:r>
                </m:e>
                <m:sub>
                  <m:r>
                    <w:rPr>
                      <w:rFonts w:ascii="Cambria Math" w:hAnsi="Cambria Math" w:cs="Arial"/>
                      <w:color w:val="000000" w:themeColor="text1"/>
                      <w:lang w:val="es-ES" w:eastAsia="es-ES"/>
                    </w:rPr>
                    <m:t>n</m:t>
                  </m:r>
                </m:sub>
              </m:sSub>
            </m:e>
          </m:rad>
        </m:oMath>
      </m:oMathPara>
    </w:p>
    <w:p w14:paraId="7E061834" w14:textId="77777777" w:rsidR="00963816" w:rsidRPr="00A6505D" w:rsidRDefault="00963816" w:rsidP="00963816">
      <w:pPr>
        <w:jc w:val="both"/>
        <w:rPr>
          <w:rFonts w:ascii="Arial" w:hAnsi="Arial" w:cs="Arial"/>
          <w:color w:val="000000" w:themeColor="text1"/>
          <w:lang w:val="es-ES" w:eastAsia="es-ES"/>
        </w:rPr>
      </w:pPr>
      <w:r w:rsidRPr="00A6505D">
        <w:rPr>
          <w:rFonts w:ascii="Arial" w:hAnsi="Arial" w:cs="Arial"/>
          <w:color w:val="000000" w:themeColor="text1"/>
          <w:lang w:val="es-ES" w:eastAsia="es-ES"/>
        </w:rPr>
        <w:lastRenderedPageBreak/>
        <w:t xml:space="preserve">Donde, </w:t>
      </w:r>
    </w:p>
    <w:p w14:paraId="4ADB9081" w14:textId="77777777" w:rsidR="00963816" w:rsidRPr="00A6505D" w:rsidRDefault="00963816" w:rsidP="00963816">
      <w:pPr>
        <w:ind w:left="488"/>
        <w:jc w:val="both"/>
        <w:rPr>
          <w:rFonts w:ascii="Arial" w:hAnsi="Arial" w:cs="Arial"/>
          <w:color w:val="000000" w:themeColor="text1"/>
          <w:lang w:val="es-ES" w:eastAsia="es-ES"/>
        </w:rPr>
      </w:pPr>
    </w:p>
    <w:p w14:paraId="64438A64" w14:textId="77777777" w:rsidR="00963816" w:rsidRPr="00A6505D" w:rsidRDefault="00DA7F37" w:rsidP="00963816">
      <w:pPr>
        <w:jc w:val="both"/>
        <w:rPr>
          <w:rFonts w:ascii="Arial" w:hAnsi="Arial" w:cs="Arial"/>
          <w:color w:val="000000" w:themeColor="text1"/>
          <w:lang w:val="es-ES" w:eastAsia="es-ES"/>
        </w:rPr>
      </w:pPr>
      <m:oMath>
        <m:sSub>
          <m:sSubPr>
            <m:ctrlPr>
              <w:rPr>
                <w:rFonts w:ascii="Cambria Math" w:hAnsi="Cambria Math" w:cs="Arial"/>
                <w:i/>
                <w:color w:val="000000" w:themeColor="text1"/>
                <w:lang w:val="es-ES" w:eastAsia="es-ES"/>
              </w:rPr>
            </m:ctrlPr>
          </m:sSubPr>
          <m:e>
            <m:r>
              <w:rPr>
                <w:rFonts w:ascii="Cambria Math" w:hAnsi="Cambria Math" w:cs="Arial"/>
                <w:color w:val="000000" w:themeColor="text1"/>
                <w:lang w:val="es-ES" w:eastAsia="es-ES"/>
              </w:rPr>
              <m:t>G</m:t>
            </m:r>
          </m:e>
          <m:sub>
            <m:r>
              <w:rPr>
                <w:rFonts w:ascii="Cambria Math" w:hAnsi="Cambria Math" w:cs="Arial"/>
                <w:color w:val="000000" w:themeColor="text1"/>
                <w:lang w:val="es-ES" w:eastAsia="es-ES"/>
              </w:rPr>
              <m:t>PO</m:t>
            </m:r>
          </m:sub>
        </m:sSub>
      </m:oMath>
      <w:r w:rsidR="00963816" w:rsidRPr="00A6505D">
        <w:rPr>
          <w:rFonts w:ascii="Arial" w:hAnsi="Arial" w:cs="Arial"/>
          <w:color w:val="000000" w:themeColor="text1"/>
          <w:lang w:val="es-ES" w:eastAsia="es-ES"/>
        </w:rPr>
        <w:t xml:space="preserve"> = Media geométrica con presupuesto oficial</w:t>
      </w:r>
    </w:p>
    <w:p w14:paraId="0E20FCE4" w14:textId="77777777" w:rsidR="00963816" w:rsidRPr="00A6505D" w:rsidRDefault="00963816" w:rsidP="00963816">
      <w:pPr>
        <w:jc w:val="both"/>
        <w:rPr>
          <w:rFonts w:ascii="Arial" w:hAnsi="Arial" w:cs="Arial"/>
          <w:color w:val="000000" w:themeColor="text1"/>
          <w:lang w:val="es-ES" w:eastAsia="es-ES"/>
        </w:rPr>
      </w:pPr>
      <m:oMath>
        <m:r>
          <w:rPr>
            <w:rFonts w:ascii="Cambria Math" w:hAnsi="Cambria Math" w:cs="Arial"/>
            <w:color w:val="000000" w:themeColor="text1"/>
            <w:lang w:val="es-ES" w:eastAsia="es-ES"/>
          </w:rPr>
          <m:t>nv</m:t>
        </m:r>
      </m:oMath>
      <w:r w:rsidRPr="00A6505D">
        <w:rPr>
          <w:rFonts w:ascii="Arial" w:hAnsi="Arial" w:cs="Arial"/>
          <w:color w:val="000000" w:themeColor="text1"/>
          <w:lang w:val="es-ES" w:eastAsia="es-ES"/>
        </w:rPr>
        <w:t xml:space="preserve">   = Número de veces que se incluye el presupuesto oficinal (PO)</w:t>
      </w:r>
    </w:p>
    <w:p w14:paraId="22927326" w14:textId="77777777" w:rsidR="00963816" w:rsidRPr="00A6505D" w:rsidRDefault="00963816" w:rsidP="00963816">
      <w:pPr>
        <w:jc w:val="both"/>
        <w:rPr>
          <w:rFonts w:ascii="Arial" w:hAnsi="Arial" w:cs="Arial"/>
          <w:color w:val="000000" w:themeColor="text1"/>
          <w:lang w:val="es-ES" w:eastAsia="es-ES"/>
        </w:rPr>
      </w:pPr>
      <m:oMath>
        <m:r>
          <w:rPr>
            <w:rFonts w:ascii="Cambria Math" w:hAnsi="Cambria Math" w:cs="Arial"/>
            <w:color w:val="000000" w:themeColor="text1"/>
            <w:lang w:val="es-ES" w:eastAsia="es-ES"/>
          </w:rPr>
          <m:t>n</m:t>
        </m:r>
      </m:oMath>
      <w:r w:rsidRPr="00A6505D">
        <w:rPr>
          <w:rFonts w:ascii="Arial" w:hAnsi="Arial" w:cs="Arial"/>
          <w:color w:val="000000" w:themeColor="text1"/>
          <w:lang w:val="es-ES" w:eastAsia="es-ES"/>
        </w:rPr>
        <w:t xml:space="preserve">     = Numero de Ofertas habilitadas</w:t>
      </w:r>
    </w:p>
    <w:p w14:paraId="675834BF" w14:textId="77777777" w:rsidR="00963816" w:rsidRPr="00A6505D" w:rsidRDefault="00963816" w:rsidP="00963816">
      <w:pPr>
        <w:jc w:val="both"/>
        <w:rPr>
          <w:rFonts w:ascii="Arial" w:hAnsi="Arial" w:cs="Arial"/>
          <w:color w:val="000000" w:themeColor="text1"/>
          <w:lang w:val="es-ES" w:eastAsia="es-ES"/>
        </w:rPr>
      </w:pPr>
      <m:oMath>
        <m:r>
          <w:rPr>
            <w:rFonts w:ascii="Cambria Math" w:hAnsi="Cambria Math" w:cs="Arial"/>
            <w:color w:val="000000" w:themeColor="text1"/>
            <w:lang w:val="es-ES" w:eastAsia="es-ES"/>
          </w:rPr>
          <m:t>PO</m:t>
        </m:r>
      </m:oMath>
      <w:r w:rsidRPr="00A6505D">
        <w:rPr>
          <w:rFonts w:ascii="Arial" w:hAnsi="Arial" w:cs="Arial"/>
          <w:color w:val="000000" w:themeColor="text1"/>
          <w:lang w:val="es-ES" w:eastAsia="es-ES"/>
        </w:rPr>
        <w:t xml:space="preserve">   = Presupuesto Oficial del Proceso de Contratación </w:t>
      </w:r>
    </w:p>
    <w:p w14:paraId="3DEC6937" w14:textId="77777777" w:rsidR="00963816" w:rsidRPr="00A6505D" w:rsidRDefault="00DA7F37" w:rsidP="00963816">
      <w:pPr>
        <w:jc w:val="both"/>
        <w:rPr>
          <w:rFonts w:ascii="Arial" w:hAnsi="Arial" w:cs="Arial"/>
          <w:color w:val="000000" w:themeColor="text1"/>
          <w:lang w:val="es-ES" w:eastAsia="es-ES"/>
        </w:rPr>
      </w:pPr>
      <m:oMath>
        <m:sSub>
          <m:sSubPr>
            <m:ctrlPr>
              <w:rPr>
                <w:rFonts w:ascii="Cambria Math" w:hAnsi="Cambria Math" w:cs="Arial"/>
                <w:i/>
                <w:color w:val="000000" w:themeColor="text1"/>
                <w:lang w:val="es-ES" w:eastAsia="es-ES"/>
              </w:rPr>
            </m:ctrlPr>
          </m:sSubPr>
          <m:e>
            <m:r>
              <w:rPr>
                <w:rFonts w:ascii="Cambria Math" w:hAnsi="Cambria Math" w:cs="Arial"/>
                <w:color w:val="000000" w:themeColor="text1"/>
                <w:lang w:val="es-ES" w:eastAsia="es-ES"/>
              </w:rPr>
              <m:t>P</m:t>
            </m:r>
          </m:e>
          <m:sub>
            <m:r>
              <w:rPr>
                <w:rFonts w:ascii="Cambria Math" w:hAnsi="Cambria Math" w:cs="Arial"/>
                <w:color w:val="000000" w:themeColor="text1"/>
                <w:lang w:val="es-ES" w:eastAsia="es-ES"/>
              </w:rPr>
              <m:t>i</m:t>
            </m:r>
          </m:sub>
        </m:sSub>
      </m:oMath>
      <w:r w:rsidR="00963816" w:rsidRPr="00A6505D">
        <w:rPr>
          <w:rFonts w:ascii="Arial" w:hAnsi="Arial" w:cs="Arial"/>
          <w:color w:val="000000" w:themeColor="text1"/>
          <w:lang w:val="es-ES" w:eastAsia="es-ES"/>
        </w:rPr>
        <w:t xml:space="preserve">    = Valor de la oferta económica sin decimales del Proponente i</w:t>
      </w:r>
    </w:p>
    <w:p w14:paraId="318D370D" w14:textId="77777777" w:rsidR="00963816" w:rsidRPr="00A6505D" w:rsidRDefault="00963816" w:rsidP="00963816">
      <w:pPr>
        <w:ind w:left="488"/>
        <w:jc w:val="both"/>
        <w:rPr>
          <w:rFonts w:ascii="Arial" w:hAnsi="Arial" w:cs="Arial"/>
          <w:color w:val="000000" w:themeColor="text1"/>
          <w:lang w:val="es-ES" w:eastAsia="es-ES"/>
        </w:rPr>
      </w:pPr>
    </w:p>
    <w:p w14:paraId="1185BFEC" w14:textId="77777777" w:rsidR="00963816" w:rsidRPr="00A6505D" w:rsidRDefault="00963816" w:rsidP="00963816">
      <w:pPr>
        <w:jc w:val="both"/>
        <w:rPr>
          <w:rFonts w:ascii="Arial" w:hAnsi="Arial" w:cs="Arial"/>
          <w:color w:val="000000" w:themeColor="text1"/>
          <w:lang w:val="es-ES" w:eastAsia="es-ES"/>
        </w:rPr>
      </w:pPr>
      <w:r w:rsidRPr="00A6505D">
        <w:rPr>
          <w:rFonts w:ascii="Arial" w:hAnsi="Arial" w:cs="Arial"/>
          <w:color w:val="000000" w:themeColor="text1"/>
          <w:lang w:val="es-ES" w:eastAsia="es-ES"/>
        </w:rPr>
        <w:t>Establecida la media geométrica se procederá a determinar el puntaje para cada Proponente mediante el siguiente procedimiento:</w:t>
      </w:r>
    </w:p>
    <w:p w14:paraId="20955C17" w14:textId="7B5357C4" w:rsidR="00963816" w:rsidRPr="00A6505D" w:rsidRDefault="00963816" w:rsidP="00963816">
      <w:pPr>
        <w:ind w:left="488"/>
        <w:rPr>
          <w:rFonts w:ascii="Arial" w:hAnsi="Arial" w:cs="Arial"/>
          <w:color w:val="000000" w:themeColor="text1"/>
          <w:lang w:val="es-ES" w:eastAsia="es-ES"/>
        </w:rPr>
      </w:pPr>
    </w:p>
    <w:p w14:paraId="1CFAACBC" w14:textId="475AE4D3" w:rsidR="00963816" w:rsidRPr="00A6505D" w:rsidRDefault="00D369F4" w:rsidP="00963816">
      <w:pPr>
        <w:ind w:left="488"/>
        <w:rPr>
          <w:rFonts w:ascii="Arial" w:hAnsi="Arial" w:cs="Arial"/>
          <w:color w:val="000000" w:themeColor="text1"/>
          <w:lang w:val="es-ES" w:eastAsia="es-ES"/>
        </w:rPr>
      </w:pPr>
      <w:r w:rsidRPr="00A6505D">
        <w:rPr>
          <w:rFonts w:ascii="Arial" w:hAnsi="Arial" w:cs="Arial"/>
          <w:noProof/>
          <w:color w:val="000000" w:themeColor="text1"/>
        </w:rPr>
        <mc:AlternateContent>
          <mc:Choice Requires="wps">
            <w:drawing>
              <wp:anchor distT="0" distB="0" distL="114300" distR="114300" simplePos="0" relativeHeight="251657216" behindDoc="0" locked="0" layoutInCell="1" allowOverlap="1" wp14:anchorId="55B42B6B" wp14:editId="50E616D1">
                <wp:simplePos x="0" y="0"/>
                <wp:positionH relativeFrom="column">
                  <wp:posOffset>1341120</wp:posOffset>
                </wp:positionH>
                <wp:positionV relativeFrom="paragraph">
                  <wp:posOffset>-5080</wp:posOffset>
                </wp:positionV>
                <wp:extent cx="371475" cy="1176793"/>
                <wp:effectExtent l="38100" t="0" r="28575" b="23495"/>
                <wp:wrapNone/>
                <wp:docPr id="2" name="Abrir llav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1176793"/>
                        </a:xfrm>
                        <a:prstGeom prst="leftBrace">
                          <a:avLst>
                            <a:gd name="adj1" fmla="val 51923"/>
                            <a:gd name="adj2" fmla="val 51389"/>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F6D03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2" o:spid="_x0000_s1026" type="#_x0000_t87" style="position:absolute;margin-left:105.6pt;margin-top:-.4pt;width:29.25pt;height:92.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" adj="3540,11100" strokecolor="windowText" strokeweight=".5pt">
                <v:stroke joinstyle="miter"/>
              </v:shape>
            </w:pict>
          </mc:Fallback>
        </mc:AlternateContent>
      </w:r>
      <w:r w:rsidR="00963816" w:rsidRPr="00A6505D">
        <w:rPr>
          <w:rFonts w:ascii="Arial" w:hAnsi="Arial" w:cs="Arial"/>
          <w:color w:val="000000" w:themeColor="text1"/>
          <w:lang w:val="es-ES" w:eastAsia="es-ES"/>
        </w:rPr>
        <w:t xml:space="preserve">                                        </w:t>
      </w:r>
      <m:oMath>
        <m:r>
          <w:rPr>
            <w:rFonts w:ascii="Cambria Math" w:hAnsi="Cambria Math" w:cs="Arial"/>
            <w:color w:val="000000" w:themeColor="text1"/>
            <w:lang w:val="es-ES" w:eastAsia="es-ES"/>
          </w:rPr>
          <m:t xml:space="preserve">100× </m:t>
        </m:r>
        <m:d>
          <m:dPr>
            <m:ctrlPr>
              <w:rPr>
                <w:rFonts w:ascii="Cambria Math" w:hAnsi="Cambria Math" w:cs="Arial"/>
                <w:i/>
                <w:color w:val="000000" w:themeColor="text1"/>
                <w:lang w:val="es-ES" w:eastAsia="es-ES"/>
              </w:rPr>
            </m:ctrlPr>
          </m:dPr>
          <m:e>
            <m:r>
              <w:rPr>
                <w:rFonts w:ascii="Cambria Math" w:hAnsi="Cambria Math" w:cs="Arial"/>
                <w:color w:val="000000" w:themeColor="text1"/>
                <w:lang w:val="es-ES" w:eastAsia="es-ES"/>
              </w:rPr>
              <m:t xml:space="preserve">1- </m:t>
            </m:r>
            <m:d>
              <m:dPr>
                <m:ctrlPr>
                  <w:rPr>
                    <w:rFonts w:ascii="Cambria Math" w:hAnsi="Cambria Math" w:cs="Arial"/>
                    <w:i/>
                    <w:color w:val="000000" w:themeColor="text1"/>
                    <w:lang w:val="es-ES" w:eastAsia="es-ES"/>
                  </w:rPr>
                </m:ctrlPr>
              </m:dPr>
              <m:e>
                <m:f>
                  <m:fPr>
                    <m:ctrlPr>
                      <w:rPr>
                        <w:rFonts w:ascii="Cambria Math" w:hAnsi="Cambria Math" w:cs="Arial"/>
                        <w:i/>
                        <w:color w:val="000000" w:themeColor="text1"/>
                        <w:lang w:val="es-ES" w:eastAsia="es-ES"/>
                      </w:rPr>
                    </m:ctrlPr>
                  </m:fPr>
                  <m:num>
                    <m:sSub>
                      <m:sSubPr>
                        <m:ctrlPr>
                          <w:rPr>
                            <w:rFonts w:ascii="Cambria Math" w:hAnsi="Cambria Math" w:cs="Arial"/>
                            <w:i/>
                            <w:color w:val="000000" w:themeColor="text1"/>
                            <w:lang w:val="es-ES" w:eastAsia="es-ES"/>
                          </w:rPr>
                        </m:ctrlPr>
                      </m:sSubPr>
                      <m:e>
                        <m:r>
                          <w:rPr>
                            <w:rFonts w:ascii="Cambria Math" w:hAnsi="Cambria Math" w:cs="Arial"/>
                            <w:color w:val="000000" w:themeColor="text1"/>
                            <w:lang w:val="es-ES" w:eastAsia="es-ES"/>
                          </w:rPr>
                          <m:t>G</m:t>
                        </m:r>
                      </m:e>
                      <m:sub>
                        <m:r>
                          <w:rPr>
                            <w:rFonts w:ascii="Cambria Math" w:hAnsi="Cambria Math" w:cs="Arial"/>
                            <w:color w:val="000000" w:themeColor="text1"/>
                            <w:lang w:val="es-ES" w:eastAsia="es-ES"/>
                          </w:rPr>
                          <m:t>PO</m:t>
                        </m:r>
                      </m:sub>
                    </m:sSub>
                    <m:r>
                      <w:rPr>
                        <w:rFonts w:ascii="Cambria Math" w:hAnsi="Cambria Math" w:cs="Arial"/>
                        <w:color w:val="000000" w:themeColor="text1"/>
                        <w:lang w:val="es-ES" w:eastAsia="es-ES"/>
                      </w:rPr>
                      <m:t>-</m:t>
                    </m:r>
                    <m:sSub>
                      <m:sSubPr>
                        <m:ctrlPr>
                          <w:rPr>
                            <w:rFonts w:ascii="Cambria Math" w:hAnsi="Cambria Math" w:cs="Arial"/>
                            <w:i/>
                            <w:color w:val="000000" w:themeColor="text1"/>
                            <w:lang w:val="es-ES" w:eastAsia="es-ES"/>
                          </w:rPr>
                        </m:ctrlPr>
                      </m:sSubPr>
                      <m:e>
                        <m:r>
                          <w:rPr>
                            <w:rFonts w:ascii="Cambria Math" w:hAnsi="Cambria Math" w:cs="Arial"/>
                            <w:color w:val="000000" w:themeColor="text1"/>
                            <w:lang w:val="es-ES" w:eastAsia="es-ES"/>
                          </w:rPr>
                          <m:t>V</m:t>
                        </m:r>
                      </m:e>
                      <m:sub>
                        <m:r>
                          <w:rPr>
                            <w:rFonts w:ascii="Cambria Math" w:hAnsi="Cambria Math" w:cs="Arial"/>
                            <w:color w:val="000000" w:themeColor="text1"/>
                            <w:lang w:val="es-ES" w:eastAsia="es-ES"/>
                          </w:rPr>
                          <m:t>i</m:t>
                        </m:r>
                      </m:sub>
                    </m:sSub>
                  </m:num>
                  <m:den>
                    <m:sSub>
                      <m:sSubPr>
                        <m:ctrlPr>
                          <w:rPr>
                            <w:rFonts w:ascii="Cambria Math" w:hAnsi="Cambria Math" w:cs="Arial"/>
                            <w:i/>
                            <w:color w:val="000000" w:themeColor="text1"/>
                            <w:lang w:val="es-ES" w:eastAsia="es-ES"/>
                          </w:rPr>
                        </m:ctrlPr>
                      </m:sSubPr>
                      <m:e>
                        <m:r>
                          <w:rPr>
                            <w:rFonts w:ascii="Cambria Math" w:hAnsi="Cambria Math" w:cs="Arial"/>
                            <w:color w:val="000000" w:themeColor="text1"/>
                            <w:lang w:val="es-ES" w:eastAsia="es-ES"/>
                          </w:rPr>
                          <m:t>G</m:t>
                        </m:r>
                      </m:e>
                      <m:sub>
                        <m:r>
                          <w:rPr>
                            <w:rFonts w:ascii="Cambria Math" w:hAnsi="Cambria Math" w:cs="Arial"/>
                            <w:color w:val="000000" w:themeColor="text1"/>
                            <w:lang w:val="es-ES" w:eastAsia="es-ES"/>
                          </w:rPr>
                          <m:t>PO</m:t>
                        </m:r>
                      </m:sub>
                    </m:sSub>
                  </m:den>
                </m:f>
              </m:e>
            </m:d>
          </m:e>
        </m:d>
      </m:oMath>
      <w:r w:rsidR="00963816" w:rsidRPr="00A6505D">
        <w:rPr>
          <w:rFonts w:ascii="Arial" w:hAnsi="Arial" w:cs="Arial"/>
          <w:color w:val="000000" w:themeColor="text1"/>
          <w:lang w:val="es-ES" w:eastAsia="es-ES"/>
        </w:rPr>
        <w:t xml:space="preserve">       Para valores menores o iguales a </w:t>
      </w:r>
      <m:oMath>
        <m:sSub>
          <m:sSubPr>
            <m:ctrlPr>
              <w:rPr>
                <w:rFonts w:ascii="Cambria Math" w:hAnsi="Cambria Math" w:cs="Arial"/>
                <w:i/>
                <w:color w:val="000000" w:themeColor="text1"/>
                <w:lang w:val="es-ES" w:eastAsia="es-ES"/>
              </w:rPr>
            </m:ctrlPr>
          </m:sSubPr>
          <m:e>
            <m:r>
              <w:rPr>
                <w:rFonts w:ascii="Cambria Math" w:hAnsi="Cambria Math" w:cs="Arial"/>
                <w:color w:val="000000" w:themeColor="text1"/>
                <w:lang w:val="es-ES" w:eastAsia="es-ES"/>
              </w:rPr>
              <m:t>G</m:t>
            </m:r>
          </m:e>
          <m:sub>
            <m:r>
              <w:rPr>
                <w:rFonts w:ascii="Cambria Math" w:hAnsi="Cambria Math" w:cs="Arial"/>
                <w:color w:val="000000" w:themeColor="text1"/>
                <w:lang w:val="es-ES" w:eastAsia="es-ES"/>
              </w:rPr>
              <m:t>PO</m:t>
            </m:r>
          </m:sub>
        </m:sSub>
      </m:oMath>
    </w:p>
    <w:p w14:paraId="57C15B9F" w14:textId="77777777" w:rsidR="00963816" w:rsidRPr="00A6505D" w:rsidRDefault="00963816" w:rsidP="00963816">
      <w:pPr>
        <w:ind w:left="488"/>
        <w:rPr>
          <w:rFonts w:ascii="Arial" w:hAnsi="Arial" w:cs="Arial"/>
          <w:color w:val="000000" w:themeColor="text1"/>
          <w:lang w:val="es-ES" w:eastAsia="es-ES"/>
        </w:rPr>
      </w:pPr>
    </w:p>
    <w:p w14:paraId="2FE4CCDD" w14:textId="77777777" w:rsidR="00963816" w:rsidRPr="00A6505D" w:rsidRDefault="00963816" w:rsidP="00963816">
      <w:pPr>
        <w:ind w:left="488"/>
        <w:rPr>
          <w:rFonts w:ascii="Arial" w:hAnsi="Arial" w:cs="Arial"/>
          <w:color w:val="000000" w:themeColor="text1"/>
          <w:lang w:val="es-ES" w:eastAsia="es-ES"/>
        </w:rPr>
      </w:pPr>
      <w:r w:rsidRPr="00A6505D">
        <w:rPr>
          <w:rFonts w:ascii="Arial" w:hAnsi="Arial" w:cs="Arial"/>
          <w:color w:val="000000" w:themeColor="text1"/>
          <w:lang w:val="es-ES" w:eastAsia="es-ES"/>
        </w:rPr>
        <w:t xml:space="preserve">Puntaje i =     </w:t>
      </w:r>
    </w:p>
    <w:p w14:paraId="7793F58D" w14:textId="77777777" w:rsidR="00963816" w:rsidRPr="00A6505D" w:rsidRDefault="00963816" w:rsidP="00963816">
      <w:pPr>
        <w:ind w:left="488" w:firstLine="708"/>
        <w:rPr>
          <w:rFonts w:ascii="Arial" w:hAnsi="Arial" w:cs="Arial"/>
          <w:color w:val="000000" w:themeColor="text1"/>
          <w:lang w:val="es-ES" w:eastAsia="es-ES"/>
        </w:rPr>
      </w:pPr>
      <w:r w:rsidRPr="00A6505D">
        <w:rPr>
          <w:rFonts w:ascii="Arial" w:hAnsi="Arial" w:cs="Arial"/>
          <w:color w:val="000000" w:themeColor="text1"/>
          <w:lang w:val="es-ES" w:eastAsia="es-ES"/>
        </w:rPr>
        <w:t xml:space="preserve">                           100 </w:t>
      </w:r>
      <m:oMath>
        <m:r>
          <w:rPr>
            <w:rFonts w:ascii="Cambria Math" w:hAnsi="Cambria Math" w:cs="Arial"/>
            <w:color w:val="000000" w:themeColor="text1"/>
            <w:lang w:val="es-ES" w:eastAsia="es-ES"/>
          </w:rPr>
          <m:t>×</m:t>
        </m:r>
        <m:d>
          <m:dPr>
            <m:ctrlPr>
              <w:rPr>
                <w:rFonts w:ascii="Cambria Math" w:hAnsi="Cambria Math" w:cs="Arial"/>
                <w:i/>
                <w:color w:val="000000" w:themeColor="text1"/>
                <w:lang w:val="es-ES" w:eastAsia="es-ES"/>
              </w:rPr>
            </m:ctrlPr>
          </m:dPr>
          <m:e>
            <m:r>
              <w:rPr>
                <w:rFonts w:ascii="Cambria Math" w:hAnsi="Cambria Math" w:cs="Arial"/>
                <w:color w:val="000000" w:themeColor="text1"/>
                <w:lang w:val="es-ES" w:eastAsia="es-ES"/>
              </w:rPr>
              <m:t>1-2</m:t>
            </m:r>
            <m:d>
              <m:dPr>
                <m:ctrlPr>
                  <w:rPr>
                    <w:rFonts w:ascii="Cambria Math" w:hAnsi="Cambria Math" w:cs="Arial"/>
                    <w:i/>
                    <w:color w:val="000000" w:themeColor="text1"/>
                    <w:lang w:val="es-ES" w:eastAsia="es-ES"/>
                  </w:rPr>
                </m:ctrlPr>
              </m:dPr>
              <m:e>
                <m:f>
                  <m:fPr>
                    <m:ctrlPr>
                      <w:rPr>
                        <w:rFonts w:ascii="Cambria Math" w:hAnsi="Cambria Math" w:cs="Arial"/>
                        <w:i/>
                        <w:color w:val="000000" w:themeColor="text1"/>
                        <w:lang w:val="es-ES" w:eastAsia="es-ES"/>
                      </w:rPr>
                    </m:ctrlPr>
                  </m:fPr>
                  <m:num>
                    <m:d>
                      <m:dPr>
                        <m:begChr m:val="|"/>
                        <m:endChr m:val="|"/>
                        <m:ctrlPr>
                          <w:rPr>
                            <w:rFonts w:ascii="Cambria Math" w:hAnsi="Cambria Math" w:cs="Arial"/>
                            <w:i/>
                            <w:color w:val="000000" w:themeColor="text1"/>
                            <w:lang w:val="es-ES" w:eastAsia="es-ES"/>
                          </w:rPr>
                        </m:ctrlPr>
                      </m:dPr>
                      <m:e>
                        <m:sSub>
                          <m:sSubPr>
                            <m:ctrlPr>
                              <w:rPr>
                                <w:rFonts w:ascii="Cambria Math" w:hAnsi="Cambria Math" w:cs="Arial"/>
                                <w:i/>
                                <w:color w:val="000000" w:themeColor="text1"/>
                                <w:lang w:val="es-ES" w:eastAsia="es-ES"/>
                              </w:rPr>
                            </m:ctrlPr>
                          </m:sSubPr>
                          <m:e>
                            <m:r>
                              <w:rPr>
                                <w:rFonts w:ascii="Cambria Math" w:hAnsi="Cambria Math" w:cs="Arial"/>
                                <w:color w:val="000000" w:themeColor="text1"/>
                                <w:lang w:val="es-ES" w:eastAsia="es-ES"/>
                              </w:rPr>
                              <m:t>G</m:t>
                            </m:r>
                          </m:e>
                          <m:sub>
                            <m:r>
                              <w:rPr>
                                <w:rFonts w:ascii="Cambria Math" w:hAnsi="Cambria Math" w:cs="Arial"/>
                                <w:color w:val="000000" w:themeColor="text1"/>
                                <w:lang w:val="es-ES" w:eastAsia="es-ES"/>
                              </w:rPr>
                              <m:t>PO</m:t>
                            </m:r>
                          </m:sub>
                        </m:sSub>
                        <m:r>
                          <w:rPr>
                            <w:rFonts w:ascii="Cambria Math" w:hAnsi="Cambria Math" w:cs="Arial"/>
                            <w:color w:val="000000" w:themeColor="text1"/>
                            <w:lang w:val="es-ES" w:eastAsia="es-ES"/>
                          </w:rPr>
                          <m:t>-</m:t>
                        </m:r>
                        <m:sSub>
                          <m:sSubPr>
                            <m:ctrlPr>
                              <w:rPr>
                                <w:rFonts w:ascii="Cambria Math" w:hAnsi="Cambria Math" w:cs="Arial"/>
                                <w:i/>
                                <w:color w:val="000000" w:themeColor="text1"/>
                                <w:lang w:val="es-ES" w:eastAsia="es-ES"/>
                              </w:rPr>
                            </m:ctrlPr>
                          </m:sSubPr>
                          <m:e>
                            <m:r>
                              <w:rPr>
                                <w:rFonts w:ascii="Cambria Math" w:hAnsi="Cambria Math" w:cs="Arial"/>
                                <w:color w:val="000000" w:themeColor="text1"/>
                                <w:lang w:val="es-ES" w:eastAsia="es-ES"/>
                              </w:rPr>
                              <m:t>V</m:t>
                            </m:r>
                          </m:e>
                          <m:sub>
                            <m:r>
                              <w:rPr>
                                <w:rFonts w:ascii="Cambria Math" w:hAnsi="Cambria Math" w:cs="Arial"/>
                                <w:color w:val="000000" w:themeColor="text1"/>
                                <w:lang w:val="es-ES" w:eastAsia="es-ES"/>
                              </w:rPr>
                              <m:t>i</m:t>
                            </m:r>
                          </m:sub>
                        </m:sSub>
                      </m:e>
                    </m:d>
                  </m:num>
                  <m:den>
                    <m:sSub>
                      <m:sSubPr>
                        <m:ctrlPr>
                          <w:rPr>
                            <w:rFonts w:ascii="Cambria Math" w:hAnsi="Cambria Math" w:cs="Arial"/>
                            <w:i/>
                            <w:color w:val="000000" w:themeColor="text1"/>
                            <w:lang w:val="es-ES" w:eastAsia="es-ES"/>
                          </w:rPr>
                        </m:ctrlPr>
                      </m:sSubPr>
                      <m:e>
                        <m:r>
                          <w:rPr>
                            <w:rFonts w:ascii="Cambria Math" w:hAnsi="Cambria Math" w:cs="Arial"/>
                            <w:color w:val="000000" w:themeColor="text1"/>
                            <w:lang w:val="es-ES" w:eastAsia="es-ES"/>
                          </w:rPr>
                          <m:t>G</m:t>
                        </m:r>
                      </m:e>
                      <m:sub>
                        <m:r>
                          <w:rPr>
                            <w:rFonts w:ascii="Cambria Math" w:hAnsi="Cambria Math" w:cs="Arial"/>
                            <w:color w:val="000000" w:themeColor="text1"/>
                            <w:lang w:val="es-ES" w:eastAsia="es-ES"/>
                          </w:rPr>
                          <m:t>PO</m:t>
                        </m:r>
                      </m:sub>
                    </m:sSub>
                  </m:den>
                </m:f>
              </m:e>
            </m:d>
          </m:e>
        </m:d>
      </m:oMath>
      <w:r w:rsidRPr="00A6505D">
        <w:rPr>
          <w:rFonts w:ascii="Arial" w:hAnsi="Arial" w:cs="Arial"/>
          <w:color w:val="000000" w:themeColor="text1"/>
          <w:lang w:val="es-ES" w:eastAsia="es-ES"/>
        </w:rPr>
        <w:t xml:space="preserve">      Para valores mayores a </w:t>
      </w:r>
      <m:oMath>
        <m:sSub>
          <m:sSubPr>
            <m:ctrlPr>
              <w:rPr>
                <w:rFonts w:ascii="Cambria Math" w:hAnsi="Cambria Math" w:cs="Arial"/>
                <w:i/>
                <w:color w:val="000000" w:themeColor="text1"/>
                <w:lang w:val="es-ES" w:eastAsia="es-ES"/>
              </w:rPr>
            </m:ctrlPr>
          </m:sSubPr>
          <m:e>
            <m:r>
              <w:rPr>
                <w:rFonts w:ascii="Cambria Math" w:hAnsi="Cambria Math" w:cs="Arial"/>
                <w:color w:val="000000" w:themeColor="text1"/>
                <w:lang w:val="es-ES" w:eastAsia="es-ES"/>
              </w:rPr>
              <m:t>G</m:t>
            </m:r>
          </m:e>
          <m:sub>
            <m:r>
              <w:rPr>
                <w:rFonts w:ascii="Cambria Math" w:hAnsi="Cambria Math" w:cs="Arial"/>
                <w:color w:val="000000" w:themeColor="text1"/>
                <w:lang w:val="es-ES" w:eastAsia="es-ES"/>
              </w:rPr>
              <m:t>PO</m:t>
            </m:r>
          </m:sub>
        </m:sSub>
      </m:oMath>
    </w:p>
    <w:p w14:paraId="02401611" w14:textId="77777777" w:rsidR="00963816" w:rsidRPr="00A6505D" w:rsidRDefault="00963816" w:rsidP="00963816">
      <w:pPr>
        <w:adjustRightInd w:val="0"/>
        <w:jc w:val="both"/>
        <w:rPr>
          <w:rFonts w:ascii="Arial" w:hAnsi="Arial" w:cs="Arial"/>
          <w:b/>
          <w:color w:val="000000" w:themeColor="text1"/>
          <w:lang w:val="es-ES" w:eastAsia="es-ES"/>
        </w:rPr>
      </w:pPr>
    </w:p>
    <w:p w14:paraId="6F9B36C1" w14:textId="77777777" w:rsidR="00963816" w:rsidRPr="00A6505D" w:rsidRDefault="00963816" w:rsidP="00963816">
      <w:pPr>
        <w:rPr>
          <w:rFonts w:ascii="Arial" w:hAnsi="Arial" w:cs="Arial"/>
          <w:color w:val="000000" w:themeColor="text1"/>
          <w:lang w:val="es-ES" w:eastAsia="es-ES"/>
        </w:rPr>
      </w:pPr>
      <w:r w:rsidRPr="00A6505D">
        <w:rPr>
          <w:rFonts w:ascii="Arial" w:hAnsi="Arial" w:cs="Arial"/>
          <w:color w:val="000000" w:themeColor="text1"/>
          <w:lang w:val="es-ES" w:eastAsia="es-ES"/>
        </w:rPr>
        <w:t xml:space="preserve">Donde, </w:t>
      </w:r>
    </w:p>
    <w:p w14:paraId="30908D3E" w14:textId="77777777" w:rsidR="00963816" w:rsidRPr="00A6505D" w:rsidRDefault="00DA7F37" w:rsidP="00963816">
      <w:pPr>
        <w:rPr>
          <w:rFonts w:ascii="Arial" w:hAnsi="Arial" w:cs="Arial"/>
          <w:color w:val="000000" w:themeColor="text1"/>
          <w:lang w:val="es-ES" w:eastAsia="es-ES"/>
        </w:rPr>
      </w:pPr>
      <m:oMath>
        <m:sSub>
          <m:sSubPr>
            <m:ctrlPr>
              <w:rPr>
                <w:rFonts w:ascii="Cambria Math" w:hAnsi="Cambria Math" w:cs="Arial"/>
                <w:i/>
                <w:color w:val="000000" w:themeColor="text1"/>
                <w:lang w:val="es-ES" w:eastAsia="es-ES"/>
              </w:rPr>
            </m:ctrlPr>
          </m:sSubPr>
          <m:e>
            <m:r>
              <w:rPr>
                <w:rFonts w:ascii="Cambria Math" w:hAnsi="Cambria Math" w:cs="Arial"/>
                <w:color w:val="000000" w:themeColor="text1"/>
                <w:lang w:val="es-ES" w:eastAsia="es-ES"/>
              </w:rPr>
              <m:t>G</m:t>
            </m:r>
          </m:e>
          <m:sub>
            <m:r>
              <w:rPr>
                <w:rFonts w:ascii="Cambria Math" w:hAnsi="Cambria Math" w:cs="Arial"/>
                <w:color w:val="000000" w:themeColor="text1"/>
                <w:lang w:val="es-ES" w:eastAsia="es-ES"/>
              </w:rPr>
              <m:t>PO</m:t>
            </m:r>
          </m:sub>
        </m:sSub>
      </m:oMath>
      <w:r w:rsidR="00963816" w:rsidRPr="00A6505D">
        <w:rPr>
          <w:rFonts w:ascii="Arial" w:hAnsi="Arial" w:cs="Arial"/>
          <w:color w:val="000000" w:themeColor="text1"/>
          <w:lang w:val="es-ES" w:eastAsia="es-ES"/>
        </w:rPr>
        <w:t xml:space="preserve"> = Media geométrica con presupuesto oficial </w:t>
      </w:r>
    </w:p>
    <w:p w14:paraId="34874922" w14:textId="77777777" w:rsidR="00963816" w:rsidRPr="00A6505D" w:rsidRDefault="00DA7F37" w:rsidP="00963816">
      <w:pPr>
        <w:rPr>
          <w:rFonts w:ascii="Arial" w:hAnsi="Arial" w:cs="Arial"/>
          <w:color w:val="000000" w:themeColor="text1"/>
          <w:lang w:val="es-ES" w:eastAsia="es-ES"/>
        </w:rPr>
      </w:pPr>
      <m:oMath>
        <m:sSub>
          <m:sSubPr>
            <m:ctrlPr>
              <w:rPr>
                <w:rFonts w:ascii="Cambria Math" w:hAnsi="Cambria Math" w:cs="Arial"/>
                <w:i/>
                <w:color w:val="000000" w:themeColor="text1"/>
                <w:lang w:val="es-ES" w:eastAsia="es-ES"/>
              </w:rPr>
            </m:ctrlPr>
          </m:sSubPr>
          <m:e>
            <m:r>
              <w:rPr>
                <w:rFonts w:ascii="Cambria Math" w:hAnsi="Cambria Math" w:cs="Arial"/>
                <w:color w:val="000000" w:themeColor="text1"/>
                <w:lang w:val="es-ES" w:eastAsia="es-ES"/>
              </w:rPr>
              <m:t>V</m:t>
            </m:r>
          </m:e>
          <m:sub>
            <m:r>
              <w:rPr>
                <w:rFonts w:ascii="Cambria Math" w:hAnsi="Cambria Math" w:cs="Arial"/>
                <w:color w:val="000000" w:themeColor="text1"/>
                <w:lang w:val="es-ES" w:eastAsia="es-ES"/>
              </w:rPr>
              <m:t>i</m:t>
            </m:r>
          </m:sub>
        </m:sSub>
      </m:oMath>
      <w:r w:rsidR="00963816" w:rsidRPr="00A6505D">
        <w:rPr>
          <w:rFonts w:ascii="Arial" w:hAnsi="Arial" w:cs="Arial"/>
          <w:color w:val="000000" w:themeColor="text1"/>
          <w:lang w:val="es-ES" w:eastAsia="es-ES"/>
        </w:rPr>
        <w:t xml:space="preserve"> = Valor total sin decimales de cada una de las Ofertas i</w:t>
      </w:r>
    </w:p>
    <w:p w14:paraId="450D6D60" w14:textId="77777777" w:rsidR="00963816" w:rsidRPr="00A6505D" w:rsidRDefault="00963816" w:rsidP="00963816">
      <w:pPr>
        <w:rPr>
          <w:rFonts w:ascii="Arial" w:hAnsi="Arial" w:cs="Arial"/>
          <w:color w:val="000000" w:themeColor="text1"/>
          <w:lang w:val="es-ES" w:eastAsia="es-ES"/>
        </w:rPr>
      </w:pPr>
      <m:oMath>
        <m:r>
          <w:rPr>
            <w:rFonts w:ascii="Cambria Math" w:hAnsi="Cambria Math" w:cs="Arial"/>
            <w:color w:val="000000" w:themeColor="text1"/>
            <w:lang w:val="es-ES" w:eastAsia="es-ES"/>
          </w:rPr>
          <m:t>i</m:t>
        </m:r>
      </m:oMath>
      <w:r w:rsidRPr="00A6505D">
        <w:rPr>
          <w:rFonts w:ascii="Arial" w:hAnsi="Arial" w:cs="Arial"/>
          <w:color w:val="000000" w:themeColor="text1"/>
          <w:lang w:val="es-ES" w:eastAsia="es-ES"/>
        </w:rPr>
        <w:t xml:space="preserve"> = Número de ofertas</w:t>
      </w:r>
    </w:p>
    <w:p w14:paraId="2F29D56A" w14:textId="77777777" w:rsidR="00963816" w:rsidRPr="00A6505D" w:rsidRDefault="00963816" w:rsidP="00963816">
      <w:pPr>
        <w:rPr>
          <w:rFonts w:ascii="Arial" w:hAnsi="Arial" w:cs="Arial"/>
          <w:bCs/>
          <w:color w:val="000000" w:themeColor="text1"/>
          <w:lang w:val="es-ES" w:eastAsia="es-ES"/>
        </w:rPr>
      </w:pPr>
    </w:p>
    <w:p w14:paraId="72ED1FAB" w14:textId="77777777" w:rsidR="00963816" w:rsidRPr="00A6505D" w:rsidRDefault="00963816" w:rsidP="00963816">
      <w:pPr>
        <w:jc w:val="both"/>
        <w:rPr>
          <w:rFonts w:ascii="Arial" w:hAnsi="Arial" w:cs="Arial"/>
          <w:color w:val="000000" w:themeColor="text1"/>
          <w:lang w:val="es-ES" w:eastAsia="es-ES"/>
        </w:rPr>
      </w:pPr>
      <w:r w:rsidRPr="00A6505D">
        <w:rPr>
          <w:rFonts w:ascii="Arial" w:hAnsi="Arial" w:cs="Arial"/>
          <w:color w:val="000000" w:themeColor="text1"/>
          <w:lang w:val="es-ES" w:eastAsia="es-ES"/>
        </w:rPr>
        <w:t xml:space="preserve">En el caso de Ofertas económicas con valores mayores a la media geométrica con presupuesto oficial se tomará el valor absoluto de la diferencia ente la media geométrica con presupuesto oficial y el valor de la oferta, como se observa en la fórmula de ponderación.  </w:t>
      </w:r>
    </w:p>
    <w:p w14:paraId="0DE4CD00" w14:textId="77777777" w:rsidR="00963816" w:rsidRPr="00A6505D" w:rsidRDefault="00963816" w:rsidP="00963816">
      <w:pPr>
        <w:jc w:val="both"/>
        <w:rPr>
          <w:rFonts w:ascii="Arial" w:hAnsi="Arial" w:cs="Arial"/>
          <w:b/>
          <w:bCs/>
          <w:color w:val="000000" w:themeColor="text1"/>
        </w:rPr>
      </w:pPr>
    </w:p>
    <w:p w14:paraId="1D991F71" w14:textId="77777777" w:rsidR="00963816" w:rsidRPr="00A6505D" w:rsidRDefault="00963816" w:rsidP="00963816">
      <w:pPr>
        <w:jc w:val="both"/>
        <w:rPr>
          <w:rFonts w:ascii="Arial" w:hAnsi="Arial" w:cs="Arial"/>
          <w:b/>
          <w:bCs/>
          <w:color w:val="000000" w:themeColor="text1"/>
          <w:u w:val="single"/>
        </w:rPr>
      </w:pPr>
      <w:r w:rsidRPr="00A6505D">
        <w:rPr>
          <w:rFonts w:ascii="Arial" w:hAnsi="Arial" w:cs="Arial"/>
          <w:b/>
          <w:bCs/>
          <w:color w:val="000000" w:themeColor="text1"/>
          <w:u w:val="single"/>
        </w:rPr>
        <w:t>OPCIÓN 4 MENOR VALOR</w:t>
      </w:r>
    </w:p>
    <w:p w14:paraId="1657EC7F" w14:textId="77777777" w:rsidR="00963816" w:rsidRPr="00A6505D" w:rsidRDefault="00963816" w:rsidP="00963816">
      <w:pPr>
        <w:jc w:val="both"/>
        <w:rPr>
          <w:rFonts w:ascii="Arial" w:hAnsi="Arial" w:cs="Arial"/>
          <w:b/>
          <w:color w:val="000000" w:themeColor="text1"/>
        </w:rPr>
      </w:pPr>
    </w:p>
    <w:p w14:paraId="18B32AE7" w14:textId="00C2F3B6" w:rsidR="0029635E" w:rsidRPr="00A6505D" w:rsidRDefault="00963816" w:rsidP="00963816">
      <w:pPr>
        <w:jc w:val="both"/>
        <w:rPr>
          <w:rFonts w:ascii="Arial" w:hAnsi="Arial" w:cs="Arial"/>
          <w:color w:val="000000" w:themeColor="text1"/>
        </w:rPr>
      </w:pPr>
      <w:r w:rsidRPr="00A6505D">
        <w:rPr>
          <w:rFonts w:ascii="Arial" w:hAnsi="Arial" w:cs="Arial"/>
          <w:color w:val="000000" w:themeColor="text1"/>
        </w:rPr>
        <w:t xml:space="preserve">Consiste en establecer la Oferta de menor valor y la asignación de puntos en función de la proximidad de las Ofertas a dicha Oferta de menor valor, como resultado de aplicar las fórmulas que se indican en seguida. Para la aplicación de este método la Dirección General de Sanidad </w:t>
      </w:r>
      <w:r w:rsidR="00D369F4" w:rsidRPr="00A6505D">
        <w:rPr>
          <w:rFonts w:ascii="Arial" w:hAnsi="Arial" w:cs="Arial"/>
          <w:color w:val="000000" w:themeColor="text1"/>
        </w:rPr>
        <w:t>Militar procederá</w:t>
      </w:r>
      <w:r w:rsidRPr="00A6505D">
        <w:rPr>
          <w:rFonts w:ascii="Arial" w:hAnsi="Arial" w:cs="Arial"/>
          <w:color w:val="000000" w:themeColor="text1"/>
        </w:rPr>
        <w:t xml:space="preserve"> a determinar el menor valor de las Ofertas válidas y se procederá a determinar el menor valor de las Ofertas válidas y se procederá a la ponderación, de acuerdo con el siguiente formula:</w:t>
      </w:r>
    </w:p>
    <w:p w14:paraId="26345219" w14:textId="3DD20D6E" w:rsidR="00963816" w:rsidRPr="00A6505D" w:rsidRDefault="00D369F4" w:rsidP="00963816">
      <w:pPr>
        <w:ind w:left="488"/>
        <w:rPr>
          <w:rFonts w:ascii="Arial" w:hAnsi="Arial" w:cs="Arial"/>
          <w:color w:val="000000" w:themeColor="text1"/>
        </w:rPr>
      </w:pPr>
      <w:r w:rsidRPr="00A6505D">
        <w:rPr>
          <w:rFonts w:ascii="Arial" w:hAnsi="Arial" w:cs="Arial"/>
          <w:noProof/>
          <w:color w:val="000000" w:themeColor="text1"/>
        </w:rPr>
        <mc:AlternateContent>
          <mc:Choice Requires="wps">
            <w:drawing>
              <wp:anchor distT="0" distB="0" distL="114300" distR="114300" simplePos="0" relativeHeight="251659264" behindDoc="0" locked="0" layoutInCell="1" allowOverlap="1" wp14:anchorId="2041C1FC" wp14:editId="00F8F9EA">
                <wp:simplePos x="0" y="0"/>
                <wp:positionH relativeFrom="column">
                  <wp:posOffset>815340</wp:posOffset>
                </wp:positionH>
                <wp:positionV relativeFrom="paragraph">
                  <wp:posOffset>60325</wp:posOffset>
                </wp:positionV>
                <wp:extent cx="342900" cy="589915"/>
                <wp:effectExtent l="38100" t="0" r="19050" b="19685"/>
                <wp:wrapNone/>
                <wp:docPr id="10" name="Abrir llav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589915"/>
                        </a:xfrm>
                        <a:prstGeom prst="leftBrace">
                          <a:avLst>
                            <a:gd name="adj1" fmla="val 59271"/>
                            <a:gd name="adj2" fmla="val 50125"/>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DD75B" id="Abrir llave 10" o:spid="_x0000_s1026" type="#_x0000_t87" style="position:absolute;margin-left:64.2pt;margin-top:4.75pt;width:27pt;height:4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" adj="7442,10827" strokecolor="windowText" strokeweight=".5pt">
                <v:stroke joinstyle="miter"/>
              </v:shape>
            </w:pict>
          </mc:Fallback>
        </mc:AlternateContent>
      </w:r>
    </w:p>
    <w:p w14:paraId="2F32E549" w14:textId="6A3241A3" w:rsidR="00963816" w:rsidRPr="00A6505D" w:rsidRDefault="00963816" w:rsidP="00D369F4">
      <w:pPr>
        <w:rPr>
          <w:rFonts w:ascii="Arial" w:hAnsi="Arial" w:cs="Arial"/>
          <w:color w:val="000000" w:themeColor="text1"/>
        </w:rPr>
      </w:pPr>
      <w:r w:rsidRPr="00A6505D">
        <w:rPr>
          <w:rFonts w:ascii="Arial" w:hAnsi="Arial" w:cs="Arial"/>
          <w:color w:val="000000" w:themeColor="text1"/>
        </w:rPr>
        <w:t xml:space="preserve">Puntaje i =                 </w:t>
      </w:r>
      <m:oMath>
        <m:f>
          <m:fPr>
            <m:ctrlPr>
              <w:rPr>
                <w:rFonts w:ascii="Cambria Math" w:hAnsi="Cambria Math" w:cs="Arial"/>
                <w:i/>
                <w:color w:val="000000" w:themeColor="text1"/>
              </w:rPr>
            </m:ctrlPr>
          </m:fPr>
          <m:num>
            <m:d>
              <m:dPr>
                <m:ctrlPr>
                  <w:rPr>
                    <w:rFonts w:ascii="Cambria Math" w:hAnsi="Cambria Math" w:cs="Arial"/>
                    <w:i/>
                    <w:color w:val="000000" w:themeColor="text1"/>
                  </w:rPr>
                </m:ctrlPr>
              </m:dPr>
              <m:e>
                <m:r>
                  <w:rPr>
                    <w:rFonts w:ascii="Cambria Math" w:hAnsi="Cambria Math" w:cs="Arial"/>
                    <w:color w:val="000000" w:themeColor="text1"/>
                  </w:rPr>
                  <m:t>100</m:t>
                </m:r>
              </m:e>
            </m:d>
            <m:r>
              <w:rPr>
                <w:rFonts w:ascii="Cambria Math" w:hAnsi="Cambria Math" w:cs="Arial"/>
                <w:color w:val="000000" w:themeColor="text1"/>
              </w:rPr>
              <m:t>×</m:t>
            </m:r>
            <m:d>
              <m:dPr>
                <m:ctrlPr>
                  <w:rPr>
                    <w:rFonts w:ascii="Cambria Math" w:hAnsi="Cambria Math" w:cs="Arial"/>
                    <w:i/>
                    <w:color w:val="000000" w:themeColor="text1"/>
                  </w:rPr>
                </m:ctrlPr>
              </m:dPr>
              <m:e>
                <m:sSub>
                  <m:sSubPr>
                    <m:ctrlPr>
                      <w:rPr>
                        <w:rFonts w:ascii="Cambria Math" w:hAnsi="Cambria Math" w:cs="Arial"/>
                        <w:i/>
                        <w:color w:val="000000" w:themeColor="text1"/>
                      </w:rPr>
                    </m:ctrlPr>
                  </m:sSubPr>
                  <m:e>
                    <m:r>
                      <w:rPr>
                        <w:rFonts w:ascii="Cambria Math" w:hAnsi="Cambria Math" w:cs="Arial"/>
                        <w:color w:val="000000" w:themeColor="text1"/>
                      </w:rPr>
                      <m:t>V</m:t>
                    </m:r>
                  </m:e>
                  <m:sub>
                    <m:r>
                      <w:rPr>
                        <w:rFonts w:ascii="Cambria Math" w:hAnsi="Cambria Math" w:cs="Arial"/>
                        <w:color w:val="000000" w:themeColor="text1"/>
                      </w:rPr>
                      <m:t>min</m:t>
                    </m:r>
                  </m:sub>
                </m:sSub>
              </m:e>
            </m:d>
          </m:num>
          <m:den>
            <m:sSub>
              <m:sSubPr>
                <m:ctrlPr>
                  <w:rPr>
                    <w:rFonts w:ascii="Cambria Math" w:hAnsi="Cambria Math" w:cs="Arial"/>
                    <w:i/>
                    <w:color w:val="000000" w:themeColor="text1"/>
                  </w:rPr>
                </m:ctrlPr>
              </m:sSubPr>
              <m:e>
                <m:r>
                  <w:rPr>
                    <w:rFonts w:ascii="Cambria Math" w:hAnsi="Cambria Math" w:cs="Arial"/>
                    <w:color w:val="000000" w:themeColor="text1"/>
                  </w:rPr>
                  <m:t>V</m:t>
                </m:r>
              </m:e>
              <m:sub>
                <m:r>
                  <w:rPr>
                    <w:rFonts w:ascii="Cambria Math" w:hAnsi="Cambria Math" w:cs="Arial"/>
                    <w:color w:val="000000" w:themeColor="text1"/>
                  </w:rPr>
                  <m:t>i</m:t>
                </m:r>
              </m:sub>
            </m:sSub>
          </m:den>
        </m:f>
      </m:oMath>
      <w:r w:rsidRPr="00A6505D">
        <w:rPr>
          <w:rFonts w:ascii="Arial" w:hAnsi="Arial" w:cs="Arial"/>
          <w:color w:val="000000" w:themeColor="text1"/>
        </w:rPr>
        <w:t xml:space="preserve">                           </w:t>
      </w:r>
    </w:p>
    <w:p w14:paraId="4E92F0CB" w14:textId="77777777" w:rsidR="00963816" w:rsidRPr="00A6505D" w:rsidRDefault="00963816" w:rsidP="00963816">
      <w:pPr>
        <w:ind w:left="488"/>
        <w:rPr>
          <w:rFonts w:ascii="Arial" w:hAnsi="Arial" w:cs="Arial"/>
          <w:color w:val="000000" w:themeColor="text1"/>
        </w:rPr>
      </w:pPr>
      <w:r w:rsidRPr="00A6505D">
        <w:rPr>
          <w:rFonts w:ascii="Arial" w:hAnsi="Arial" w:cs="Arial"/>
          <w:color w:val="000000" w:themeColor="text1"/>
        </w:rPr>
        <w:t xml:space="preserve">                </w:t>
      </w:r>
    </w:p>
    <w:p w14:paraId="23AA8187" w14:textId="77777777" w:rsidR="00963816" w:rsidRPr="00A6505D" w:rsidRDefault="00963816" w:rsidP="00963816">
      <w:pPr>
        <w:ind w:left="488"/>
        <w:jc w:val="both"/>
        <w:rPr>
          <w:rFonts w:ascii="Arial" w:hAnsi="Arial" w:cs="Arial"/>
          <w:color w:val="000000" w:themeColor="text1"/>
        </w:rPr>
      </w:pPr>
    </w:p>
    <w:p w14:paraId="5F37D7CE" w14:textId="77777777" w:rsidR="00963816" w:rsidRPr="00A6505D" w:rsidRDefault="00963816" w:rsidP="00963816">
      <w:pPr>
        <w:jc w:val="both"/>
        <w:rPr>
          <w:rFonts w:ascii="Arial" w:hAnsi="Arial" w:cs="Arial"/>
          <w:color w:val="000000" w:themeColor="text1"/>
        </w:rPr>
      </w:pPr>
      <w:r w:rsidRPr="00A6505D">
        <w:rPr>
          <w:rFonts w:ascii="Arial" w:hAnsi="Arial" w:cs="Arial"/>
          <w:color w:val="000000" w:themeColor="text1"/>
        </w:rPr>
        <w:t xml:space="preserve">Donde, </w:t>
      </w:r>
    </w:p>
    <w:p w14:paraId="7C5EE9C7" w14:textId="77777777" w:rsidR="00963816" w:rsidRPr="00A6505D" w:rsidRDefault="00DA7F37" w:rsidP="00963816">
      <w:pPr>
        <w:rPr>
          <w:rFonts w:ascii="Arial" w:hAnsi="Arial" w:cs="Arial"/>
          <w:color w:val="000000" w:themeColor="text1"/>
        </w:rPr>
      </w:pPr>
      <m:oMath>
        <m:sSub>
          <m:sSubPr>
            <m:ctrlPr>
              <w:rPr>
                <w:rFonts w:ascii="Cambria Math" w:hAnsi="Cambria Math" w:cs="Arial"/>
                <w:i/>
                <w:color w:val="000000" w:themeColor="text1"/>
              </w:rPr>
            </m:ctrlPr>
          </m:sSubPr>
          <m:e>
            <m:r>
              <w:rPr>
                <w:rFonts w:ascii="Cambria Math" w:hAnsi="Cambria Math" w:cs="Arial"/>
                <w:color w:val="000000" w:themeColor="text1"/>
              </w:rPr>
              <m:t>V</m:t>
            </m:r>
          </m:e>
          <m:sub>
            <m:r>
              <w:rPr>
                <w:rFonts w:ascii="Cambria Math" w:hAnsi="Cambria Math" w:cs="Arial"/>
                <w:color w:val="000000" w:themeColor="text1"/>
              </w:rPr>
              <m:t>min</m:t>
            </m:r>
          </m:sub>
        </m:sSub>
      </m:oMath>
      <w:r w:rsidR="00963816" w:rsidRPr="00A6505D">
        <w:rPr>
          <w:rFonts w:ascii="Arial" w:hAnsi="Arial" w:cs="Arial"/>
          <w:color w:val="000000" w:themeColor="text1"/>
        </w:rPr>
        <w:t xml:space="preserve"> = Menor valor de las Ofertas válidas.</w:t>
      </w:r>
    </w:p>
    <w:p w14:paraId="603B5F5E" w14:textId="77777777" w:rsidR="00963816" w:rsidRPr="00A6505D" w:rsidRDefault="00DA7F37" w:rsidP="00963816">
      <w:pPr>
        <w:rPr>
          <w:rFonts w:ascii="Arial" w:hAnsi="Arial" w:cs="Arial"/>
          <w:color w:val="000000" w:themeColor="text1"/>
        </w:rPr>
      </w:pPr>
      <m:oMath>
        <m:sSub>
          <m:sSubPr>
            <m:ctrlPr>
              <w:rPr>
                <w:rFonts w:ascii="Cambria Math" w:hAnsi="Cambria Math" w:cs="Arial"/>
                <w:i/>
                <w:color w:val="000000" w:themeColor="text1"/>
              </w:rPr>
            </m:ctrlPr>
          </m:sSubPr>
          <m:e>
            <m:r>
              <w:rPr>
                <w:rFonts w:ascii="Cambria Math" w:hAnsi="Cambria Math" w:cs="Arial"/>
                <w:color w:val="000000" w:themeColor="text1"/>
              </w:rPr>
              <m:t>V</m:t>
            </m:r>
          </m:e>
          <m:sub>
            <m:r>
              <w:rPr>
                <w:rFonts w:ascii="Cambria Math" w:hAnsi="Cambria Math" w:cs="Arial"/>
                <w:color w:val="000000" w:themeColor="text1"/>
              </w:rPr>
              <m:t>i</m:t>
            </m:r>
          </m:sub>
        </m:sSub>
      </m:oMath>
      <w:r w:rsidR="00963816" w:rsidRPr="00A6505D">
        <w:rPr>
          <w:rFonts w:ascii="Arial" w:hAnsi="Arial" w:cs="Arial"/>
          <w:color w:val="000000" w:themeColor="text1"/>
        </w:rPr>
        <w:t xml:space="preserve"> = Valor total sin decimales de cada una de las Ofertas i</w:t>
      </w:r>
    </w:p>
    <w:p w14:paraId="60C67E86" w14:textId="77777777" w:rsidR="00963816" w:rsidRPr="00A6505D" w:rsidRDefault="00963816" w:rsidP="00963816">
      <w:pPr>
        <w:rPr>
          <w:rFonts w:ascii="Arial" w:hAnsi="Arial" w:cs="Arial"/>
          <w:color w:val="000000" w:themeColor="text1"/>
        </w:rPr>
      </w:pPr>
      <m:oMath>
        <m:r>
          <w:rPr>
            <w:rFonts w:ascii="Cambria Math" w:hAnsi="Cambria Math" w:cs="Arial"/>
            <w:color w:val="000000" w:themeColor="text1"/>
          </w:rPr>
          <m:t>i</m:t>
        </m:r>
      </m:oMath>
      <w:r w:rsidRPr="00A6505D">
        <w:rPr>
          <w:rFonts w:ascii="Arial" w:hAnsi="Arial" w:cs="Arial"/>
          <w:color w:val="000000" w:themeColor="text1"/>
        </w:rPr>
        <w:t xml:space="preserve"> = Número de ofertas</w:t>
      </w:r>
    </w:p>
    <w:p w14:paraId="39F0D1AB" w14:textId="77777777" w:rsidR="00963816" w:rsidRPr="00A6505D" w:rsidRDefault="00963816" w:rsidP="00963816">
      <w:pPr>
        <w:jc w:val="both"/>
        <w:rPr>
          <w:rFonts w:ascii="Arial" w:hAnsi="Arial" w:cs="Arial"/>
          <w:color w:val="000000" w:themeColor="text1"/>
        </w:rPr>
      </w:pPr>
      <w:r w:rsidRPr="00A6505D">
        <w:rPr>
          <w:rFonts w:ascii="Arial" w:hAnsi="Arial" w:cs="Arial"/>
          <w:color w:val="000000" w:themeColor="text1"/>
        </w:rPr>
        <w:lastRenderedPageBreak/>
        <w:t>En este caso se tomará el valor absoluto de la diferencia entre el menor valor y el valor de la Oferta, como se observa en la fórmula de ponderación.</w:t>
      </w:r>
    </w:p>
    <w:p w14:paraId="66A851AE" w14:textId="77777777" w:rsidR="00963816" w:rsidRPr="00A6505D" w:rsidRDefault="00963816" w:rsidP="00963816">
      <w:pPr>
        <w:jc w:val="both"/>
        <w:rPr>
          <w:rFonts w:ascii="Arial" w:hAnsi="Arial" w:cs="Arial"/>
          <w:color w:val="000000" w:themeColor="text1"/>
        </w:rPr>
      </w:pPr>
      <w:r w:rsidRPr="00A6505D">
        <w:rPr>
          <w:rFonts w:ascii="Arial" w:hAnsi="Arial" w:cs="Arial"/>
          <w:color w:val="000000" w:themeColor="text1"/>
        </w:rPr>
        <w:t>Para todos los métodos descritos se tendrá en cuenta hasta el séptimo (7°) decimal del valor obtenido como puntaje.</w:t>
      </w:r>
    </w:p>
    <w:p w14:paraId="625261C4" w14:textId="77777777" w:rsidR="00963816" w:rsidRPr="00A6505D" w:rsidRDefault="00963816" w:rsidP="00963816">
      <w:pPr>
        <w:jc w:val="both"/>
        <w:rPr>
          <w:rFonts w:ascii="Arial" w:hAnsi="Arial" w:cs="Arial"/>
          <w:color w:val="000000" w:themeColor="text1"/>
        </w:rPr>
      </w:pPr>
    </w:p>
    <w:p w14:paraId="0D7D8914" w14:textId="27E36921" w:rsidR="00963816" w:rsidRPr="00A6505D" w:rsidRDefault="00963816" w:rsidP="00963816">
      <w:pPr>
        <w:jc w:val="both"/>
        <w:rPr>
          <w:rFonts w:ascii="Arial" w:hAnsi="Arial" w:cs="Arial"/>
          <w:b/>
          <w:color w:val="000000" w:themeColor="text1"/>
          <w:u w:val="single"/>
        </w:rPr>
      </w:pPr>
      <w:r w:rsidRPr="00A6505D">
        <w:rPr>
          <w:rFonts w:ascii="Arial" w:hAnsi="Arial" w:cs="Arial"/>
          <w:color w:val="000000" w:themeColor="text1"/>
          <w:u w:val="single"/>
        </w:rPr>
        <w:t xml:space="preserve">Se debe tener en cuenta que la presentación de la oferta ECONÓMICA ES A PRECIOS UNITARIOS FIJOS y el contrato a suscribirse resultante del presente proceso de </w:t>
      </w:r>
      <w:r w:rsidR="00D369F4" w:rsidRPr="00A6505D">
        <w:rPr>
          <w:rFonts w:ascii="Arial" w:hAnsi="Arial" w:cs="Arial"/>
          <w:color w:val="000000" w:themeColor="text1"/>
          <w:u w:val="single"/>
        </w:rPr>
        <w:t>selección es</w:t>
      </w:r>
      <w:r w:rsidRPr="00A6505D">
        <w:rPr>
          <w:rFonts w:ascii="Arial" w:hAnsi="Arial" w:cs="Arial"/>
          <w:color w:val="000000" w:themeColor="text1"/>
          <w:u w:val="single"/>
        </w:rPr>
        <w:t xml:space="preserve"> por la totalidad de los elementos ofertados con la cantidad total de cada ítem </w:t>
      </w:r>
      <w:r w:rsidR="00D369F4" w:rsidRPr="00A6505D">
        <w:rPr>
          <w:rFonts w:ascii="Arial" w:hAnsi="Arial" w:cs="Arial"/>
          <w:color w:val="000000" w:themeColor="text1"/>
          <w:u w:val="single"/>
        </w:rPr>
        <w:t>más</w:t>
      </w:r>
      <w:r w:rsidRPr="00A6505D">
        <w:rPr>
          <w:rFonts w:ascii="Arial" w:hAnsi="Arial" w:cs="Arial"/>
          <w:color w:val="000000" w:themeColor="text1"/>
          <w:u w:val="single"/>
        </w:rPr>
        <w:t xml:space="preserve"> el valor del IVA, valores que no debe superar el presupuesto oficial del proceso.</w:t>
      </w:r>
    </w:p>
    <w:p w14:paraId="240074D2" w14:textId="77777777" w:rsidR="00963816" w:rsidRPr="00A6505D" w:rsidRDefault="00963816" w:rsidP="00963816">
      <w:pPr>
        <w:jc w:val="both"/>
        <w:rPr>
          <w:rFonts w:ascii="Arial" w:hAnsi="Arial" w:cs="Arial"/>
          <w:color w:val="000000" w:themeColor="text1"/>
        </w:rPr>
      </w:pPr>
    </w:p>
    <w:p w14:paraId="408E6ABD" w14:textId="77777777" w:rsidR="00963816" w:rsidRPr="00A6505D" w:rsidRDefault="00963816" w:rsidP="00963816">
      <w:pPr>
        <w:jc w:val="both"/>
        <w:rPr>
          <w:rFonts w:ascii="Arial" w:hAnsi="Arial" w:cs="Arial"/>
          <w:b/>
          <w:color w:val="000000" w:themeColor="text1"/>
        </w:rPr>
      </w:pPr>
      <w:r w:rsidRPr="00A6505D">
        <w:rPr>
          <w:rFonts w:ascii="Arial" w:hAnsi="Arial" w:cs="Arial"/>
          <w:b/>
          <w:color w:val="000000" w:themeColor="text1"/>
        </w:rPr>
        <w:t>Reglas de redondeo</w:t>
      </w:r>
    </w:p>
    <w:p w14:paraId="32A1B552" w14:textId="77777777" w:rsidR="00963816" w:rsidRPr="00A6505D" w:rsidRDefault="00963816" w:rsidP="00963816">
      <w:pPr>
        <w:jc w:val="both"/>
        <w:rPr>
          <w:rFonts w:ascii="Arial" w:hAnsi="Arial" w:cs="Arial"/>
          <w:color w:val="000000" w:themeColor="text1"/>
        </w:rPr>
      </w:pPr>
    </w:p>
    <w:p w14:paraId="00B5CA68" w14:textId="77777777" w:rsidR="00963816" w:rsidRPr="00A6505D" w:rsidRDefault="00963816" w:rsidP="00963816">
      <w:pPr>
        <w:jc w:val="both"/>
        <w:rPr>
          <w:rFonts w:ascii="Arial" w:hAnsi="Arial" w:cs="Arial"/>
          <w:color w:val="000000" w:themeColor="text1"/>
        </w:rPr>
      </w:pPr>
      <w:r w:rsidRPr="00A6505D">
        <w:rPr>
          <w:rFonts w:ascii="Arial" w:hAnsi="Arial" w:cs="Arial"/>
          <w:color w:val="000000" w:themeColor="text1"/>
        </w:rPr>
        <w:t>Las reglas de redondeo se aplican al decimal situado en la siguiente posición al número de decimales que se quiere transformar, así:</w:t>
      </w:r>
    </w:p>
    <w:p w14:paraId="5922B36C" w14:textId="77777777" w:rsidR="00963816" w:rsidRPr="00A6505D" w:rsidRDefault="00963816" w:rsidP="00963816">
      <w:pPr>
        <w:jc w:val="both"/>
        <w:rPr>
          <w:rFonts w:ascii="Arial" w:hAnsi="Arial" w:cs="Arial"/>
          <w:color w:val="000000" w:themeColor="text1"/>
        </w:rPr>
      </w:pPr>
    </w:p>
    <w:p w14:paraId="234A268E" w14:textId="77777777" w:rsidR="00963816" w:rsidRPr="00A6505D" w:rsidRDefault="00963816" w:rsidP="00963816">
      <w:pPr>
        <w:pStyle w:val="Prrafodelista"/>
        <w:numPr>
          <w:ilvl w:val="0"/>
          <w:numId w:val="6"/>
        </w:numPr>
        <w:spacing w:after="0"/>
        <w:ind w:left="284" w:hanging="284"/>
        <w:jc w:val="both"/>
        <w:rPr>
          <w:rFonts w:ascii="Arial" w:hAnsi="Arial" w:cs="Arial"/>
          <w:b/>
          <w:color w:val="000000" w:themeColor="text1"/>
        </w:rPr>
      </w:pPr>
      <w:r w:rsidRPr="00A6505D">
        <w:rPr>
          <w:rFonts w:ascii="Arial" w:hAnsi="Arial" w:cs="Arial"/>
          <w:color w:val="000000" w:themeColor="text1"/>
        </w:rPr>
        <w:t>Dígito menor que 5: Si el tercer decimal es un dígito menor que 5, el puntaje se aproximará al número con dos decimales inferior.</w:t>
      </w:r>
    </w:p>
    <w:p w14:paraId="6EB5DF3D" w14:textId="77777777" w:rsidR="00963816" w:rsidRPr="00A6505D" w:rsidRDefault="00963816" w:rsidP="00963816">
      <w:pPr>
        <w:pStyle w:val="Prrafodelista"/>
        <w:ind w:left="284"/>
        <w:jc w:val="both"/>
        <w:rPr>
          <w:rFonts w:ascii="Arial" w:hAnsi="Arial" w:cs="Arial"/>
          <w:b/>
          <w:color w:val="000000" w:themeColor="text1"/>
        </w:rPr>
      </w:pPr>
    </w:p>
    <w:p w14:paraId="52421634" w14:textId="77777777" w:rsidR="00963816" w:rsidRPr="00A6505D" w:rsidRDefault="00963816" w:rsidP="00963816">
      <w:pPr>
        <w:pStyle w:val="Prrafodelista"/>
        <w:numPr>
          <w:ilvl w:val="0"/>
          <w:numId w:val="6"/>
        </w:numPr>
        <w:spacing w:after="0"/>
        <w:ind w:left="284" w:hanging="284"/>
        <w:jc w:val="both"/>
        <w:rPr>
          <w:rFonts w:ascii="Arial" w:hAnsi="Arial" w:cs="Arial"/>
          <w:b/>
          <w:color w:val="000000" w:themeColor="text1"/>
        </w:rPr>
      </w:pPr>
      <w:r w:rsidRPr="00A6505D">
        <w:rPr>
          <w:rFonts w:ascii="Arial" w:hAnsi="Arial" w:cs="Arial"/>
          <w:color w:val="000000" w:themeColor="text1"/>
        </w:rPr>
        <w:t>Dígito mayor o igual que 5: Si el tercer decimal es un dígito mayor o igual que 5, el puntaje se aproximará al número con dos decimales superior.</w:t>
      </w:r>
    </w:p>
    <w:p w14:paraId="4C5AAA39" w14:textId="77777777" w:rsidR="00963816" w:rsidRPr="00A6505D" w:rsidRDefault="00963816" w:rsidP="00963816">
      <w:pPr>
        <w:autoSpaceDE w:val="0"/>
        <w:adjustRightInd w:val="0"/>
        <w:jc w:val="both"/>
        <w:rPr>
          <w:rFonts w:ascii="Arial" w:hAnsi="Arial" w:cs="Arial"/>
          <w:b/>
          <w:color w:val="000000" w:themeColor="text1"/>
        </w:rPr>
      </w:pPr>
    </w:p>
    <w:p w14:paraId="4D4124AC" w14:textId="77777777" w:rsidR="00963816" w:rsidRPr="00A6505D" w:rsidRDefault="00963816" w:rsidP="00963816">
      <w:pPr>
        <w:autoSpaceDE w:val="0"/>
        <w:adjustRightInd w:val="0"/>
        <w:jc w:val="both"/>
        <w:rPr>
          <w:rFonts w:ascii="Arial" w:hAnsi="Arial" w:cs="Arial"/>
          <w:color w:val="000000" w:themeColor="text1"/>
        </w:rPr>
      </w:pPr>
      <w:r w:rsidRPr="00A6505D">
        <w:rPr>
          <w:rFonts w:ascii="Arial" w:hAnsi="Arial" w:cs="Arial"/>
          <w:b/>
          <w:color w:val="000000" w:themeColor="text1"/>
        </w:rPr>
        <w:t>NOTA:</w:t>
      </w:r>
      <w:r w:rsidRPr="00A6505D">
        <w:rPr>
          <w:rFonts w:ascii="Arial" w:hAnsi="Arial" w:cs="Arial"/>
          <w:color w:val="000000" w:themeColor="text1"/>
        </w:rPr>
        <w:t xml:space="preserve"> El impuesto del IVA deberá incluirse dentro del valor de la oferta, debidamente discriminado. </w:t>
      </w:r>
    </w:p>
    <w:p w14:paraId="5728BDC3" w14:textId="77777777" w:rsidR="00963816" w:rsidRPr="00A6505D" w:rsidRDefault="00963816" w:rsidP="00963816">
      <w:pPr>
        <w:autoSpaceDE w:val="0"/>
        <w:adjustRightInd w:val="0"/>
        <w:jc w:val="both"/>
        <w:rPr>
          <w:rFonts w:ascii="Arial" w:hAnsi="Arial" w:cs="Arial"/>
          <w:color w:val="000000" w:themeColor="text1"/>
        </w:rPr>
      </w:pPr>
    </w:p>
    <w:p w14:paraId="5104D587" w14:textId="77777777" w:rsidR="00963816" w:rsidRPr="00A6505D" w:rsidRDefault="00963816" w:rsidP="00963816">
      <w:pPr>
        <w:autoSpaceDE w:val="0"/>
        <w:adjustRightInd w:val="0"/>
        <w:jc w:val="both"/>
        <w:rPr>
          <w:rFonts w:ascii="Arial" w:hAnsi="Arial" w:cs="Arial"/>
          <w:color w:val="000000" w:themeColor="text1"/>
        </w:rPr>
      </w:pPr>
      <w:r w:rsidRPr="00A6505D">
        <w:rPr>
          <w:rFonts w:ascii="Arial" w:hAnsi="Arial" w:cs="Arial"/>
          <w:color w:val="000000" w:themeColor="text1"/>
        </w:rPr>
        <w:t>La cuantificación en términos monetarios debe hacerse utilizando como unidad de medida el peso, que es la moneda nacional sin subdivisiones en centavos.</w:t>
      </w:r>
    </w:p>
    <w:p w14:paraId="41808744" w14:textId="77777777" w:rsidR="00963816" w:rsidRPr="00A6505D" w:rsidRDefault="00963816" w:rsidP="00963816">
      <w:pPr>
        <w:autoSpaceDE w:val="0"/>
        <w:adjustRightInd w:val="0"/>
        <w:jc w:val="both"/>
        <w:rPr>
          <w:rFonts w:ascii="Arial" w:hAnsi="Arial" w:cs="Arial"/>
          <w:color w:val="000000" w:themeColor="text1"/>
        </w:rPr>
      </w:pPr>
    </w:p>
    <w:p w14:paraId="7AD212C4" w14:textId="3A90476C" w:rsidR="00963816" w:rsidRPr="00A6505D" w:rsidRDefault="00963816" w:rsidP="00963816">
      <w:pPr>
        <w:autoSpaceDE w:val="0"/>
        <w:adjustRightInd w:val="0"/>
        <w:jc w:val="both"/>
        <w:rPr>
          <w:rFonts w:ascii="Arial" w:hAnsi="Arial" w:cs="Arial"/>
          <w:color w:val="000000" w:themeColor="text1"/>
        </w:rPr>
      </w:pPr>
      <w:r w:rsidRPr="00A6505D">
        <w:rPr>
          <w:rFonts w:ascii="Arial" w:hAnsi="Arial" w:cs="Arial"/>
          <w:color w:val="000000" w:themeColor="text1"/>
        </w:rPr>
        <w:t xml:space="preserve">De acuerdo a la resolución No. 6302 de 2014 MINDEFENSA (manual de contratación) y el </w:t>
      </w:r>
      <w:r w:rsidR="00D369F4" w:rsidRPr="00A6505D">
        <w:rPr>
          <w:rFonts w:ascii="Arial" w:hAnsi="Arial" w:cs="Arial"/>
          <w:color w:val="000000" w:themeColor="text1"/>
        </w:rPr>
        <w:t>concepto de</w:t>
      </w:r>
      <w:r w:rsidRPr="00A6505D">
        <w:rPr>
          <w:rFonts w:ascii="Arial" w:hAnsi="Arial" w:cs="Arial"/>
          <w:color w:val="000000" w:themeColor="text1"/>
        </w:rPr>
        <w:t xml:space="preserve"> Colombia compra eficiente </w:t>
      </w:r>
    </w:p>
    <w:p w14:paraId="6826EBF3" w14:textId="77777777" w:rsidR="00963816" w:rsidRPr="00A6505D" w:rsidRDefault="00963816" w:rsidP="00963816">
      <w:pPr>
        <w:autoSpaceDE w:val="0"/>
        <w:adjustRightInd w:val="0"/>
        <w:jc w:val="both"/>
        <w:rPr>
          <w:rFonts w:ascii="Arial" w:hAnsi="Arial" w:cs="Arial"/>
          <w:color w:val="000000" w:themeColor="text1"/>
        </w:rPr>
      </w:pPr>
    </w:p>
    <w:p w14:paraId="3836C822" w14:textId="77777777" w:rsidR="00963816" w:rsidRPr="00A6505D" w:rsidRDefault="00963816" w:rsidP="00963816">
      <w:pPr>
        <w:pStyle w:val="Prrafodelista"/>
        <w:numPr>
          <w:ilvl w:val="0"/>
          <w:numId w:val="7"/>
        </w:numPr>
        <w:tabs>
          <w:tab w:val="left" w:pos="708"/>
        </w:tabs>
        <w:autoSpaceDE w:val="0"/>
        <w:autoSpaceDN w:val="0"/>
        <w:adjustRightInd w:val="0"/>
        <w:spacing w:after="0"/>
        <w:jc w:val="both"/>
        <w:rPr>
          <w:rFonts w:ascii="Arial" w:hAnsi="Arial" w:cs="Arial"/>
          <w:color w:val="000000" w:themeColor="text1"/>
        </w:rPr>
      </w:pPr>
      <w:r w:rsidRPr="00A6505D">
        <w:rPr>
          <w:rFonts w:ascii="Arial" w:hAnsi="Arial" w:cs="Arial"/>
          <w:color w:val="000000" w:themeColor="text1"/>
        </w:rPr>
        <w:t xml:space="preserve">Resolución No 6302 de 2014 "Por la cual se Adopta el Manual de Contratación del Ministerio de defensa Nacional, y sus Unidades Ejecutoras" a folio numero 129 numeral 21 que indica “En todos los procesos de selección, sin importar su modalidad, las </w:t>
      </w:r>
      <w:proofErr w:type="gramStart"/>
      <w:r w:rsidRPr="00A6505D">
        <w:rPr>
          <w:rFonts w:ascii="Arial" w:hAnsi="Arial" w:cs="Arial"/>
          <w:color w:val="000000" w:themeColor="text1"/>
        </w:rPr>
        <w:t>ofertas  económicas</w:t>
      </w:r>
      <w:proofErr w:type="gramEnd"/>
      <w:r w:rsidRPr="00A6505D">
        <w:rPr>
          <w:rFonts w:ascii="Arial" w:hAnsi="Arial" w:cs="Arial"/>
          <w:color w:val="000000" w:themeColor="text1"/>
        </w:rPr>
        <w:t xml:space="preserve"> deben evaluarse antes de IVA, lo anterior en aras de garantizar el principio de igualdad.”</w:t>
      </w:r>
    </w:p>
    <w:p w14:paraId="28A887AF" w14:textId="77777777" w:rsidR="00963816" w:rsidRPr="00A6505D" w:rsidRDefault="00963816" w:rsidP="00963816">
      <w:pPr>
        <w:pStyle w:val="Prrafodelista"/>
        <w:autoSpaceDE w:val="0"/>
        <w:adjustRightInd w:val="0"/>
        <w:ind w:left="426"/>
        <w:jc w:val="both"/>
        <w:rPr>
          <w:rFonts w:ascii="Arial" w:hAnsi="Arial" w:cs="Arial"/>
          <w:color w:val="000000" w:themeColor="text1"/>
        </w:rPr>
      </w:pPr>
    </w:p>
    <w:p w14:paraId="646A1B6A" w14:textId="77777777" w:rsidR="00963816" w:rsidRPr="00A6505D" w:rsidRDefault="00963816" w:rsidP="00963816">
      <w:pPr>
        <w:pStyle w:val="Prrafodelista"/>
        <w:numPr>
          <w:ilvl w:val="0"/>
          <w:numId w:val="7"/>
        </w:numPr>
        <w:spacing w:after="0"/>
        <w:jc w:val="both"/>
        <w:rPr>
          <w:rFonts w:ascii="Arial" w:hAnsi="Arial" w:cs="Arial"/>
          <w:color w:val="000000" w:themeColor="text1"/>
        </w:rPr>
      </w:pPr>
      <w:r w:rsidRPr="00A6505D">
        <w:rPr>
          <w:rFonts w:ascii="Arial" w:hAnsi="Arial" w:cs="Arial"/>
          <w:color w:val="000000" w:themeColor="text1"/>
        </w:rPr>
        <w:t>Colombia Compra Eficiente: Concepto expedido en Respuesta a la consulta 415140008925 que en lo pertinente dice: “Si en los Procesos de Contratación hay proponentes que pertenecen al régimen simplificado de IVA, las Entidades Estatales deben adelantar la evaluación de las ofertas sin tener en cuenta ese impuesto, es decir, evaluar sobre el precio neto del bien o servicio descontado el valor del impuesto en las ofertas de proponentes del régimen común. Así, la Entidad Estatal puede comparar el precio ofrecido en igualdad de condiciones, sin hacer diferencias en la evaluación en función de la naturaleza del proponente o, cuando es del caso, sin hacer diferenciaciones respecto a exenciones que puede haber por el origen nacional o extranjero de los bienes o servicios”</w:t>
      </w:r>
    </w:p>
    <w:p w14:paraId="3D1A3CDD" w14:textId="77777777" w:rsidR="00832EC5" w:rsidRPr="00A6505D" w:rsidRDefault="00832EC5" w:rsidP="004845F2">
      <w:pPr>
        <w:autoSpaceDE w:val="0"/>
        <w:autoSpaceDN w:val="0"/>
        <w:adjustRightInd w:val="0"/>
        <w:rPr>
          <w:rFonts w:ascii="Arial" w:hAnsi="Arial" w:cs="Arial"/>
          <w:color w:val="000000" w:themeColor="text1"/>
        </w:rPr>
      </w:pPr>
    </w:p>
    <w:p w14:paraId="50ED8530" w14:textId="1367784F" w:rsidR="002B0E7A" w:rsidRPr="00A6505D" w:rsidRDefault="002B0E7A" w:rsidP="008C0FDC">
      <w:pPr>
        <w:pStyle w:val="Ttulo1"/>
        <w:keepNext/>
        <w:numPr>
          <w:ilvl w:val="0"/>
          <w:numId w:val="30"/>
        </w:numPr>
        <w:spacing w:before="0" w:beforeAutospacing="0" w:after="0" w:afterAutospacing="0"/>
        <w:jc w:val="both"/>
        <w:rPr>
          <w:rFonts w:ascii="Arial" w:hAnsi="Arial" w:cs="Arial"/>
          <w:color w:val="000000" w:themeColor="text1"/>
          <w:sz w:val="22"/>
          <w:szCs w:val="22"/>
        </w:rPr>
      </w:pPr>
      <w:bookmarkStart w:id="216" w:name="_Toc65072642"/>
      <w:r w:rsidRPr="00A6505D">
        <w:rPr>
          <w:rFonts w:ascii="Arial" w:hAnsi="Arial" w:cs="Arial"/>
          <w:color w:val="000000" w:themeColor="text1"/>
          <w:sz w:val="22"/>
          <w:szCs w:val="22"/>
        </w:rPr>
        <w:t>ORDEN DE ELEGIBILIDAD</w:t>
      </w:r>
      <w:bookmarkEnd w:id="216"/>
    </w:p>
    <w:p w14:paraId="431B5169" w14:textId="77777777" w:rsidR="002B0E7A" w:rsidRPr="00A6505D" w:rsidRDefault="002B0E7A" w:rsidP="002B0E7A">
      <w:pPr>
        <w:rPr>
          <w:rFonts w:ascii="Arial" w:hAnsi="Arial" w:cs="Arial"/>
          <w:color w:val="000000" w:themeColor="text1"/>
        </w:rPr>
      </w:pPr>
    </w:p>
    <w:p w14:paraId="0A0F1438" w14:textId="77777777"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 xml:space="preserve">La ponderación realizada para el presente proceso será conforme al literal a, del artículo 88 de Ley 1474 de 2011, anteriormente citado, en concordancia con el Decreto 1082 de 2015, el cual </w:t>
      </w:r>
      <w:r w:rsidRPr="00A6505D">
        <w:rPr>
          <w:rFonts w:ascii="Arial" w:hAnsi="Arial" w:cs="Arial"/>
          <w:color w:val="000000" w:themeColor="text1"/>
        </w:rPr>
        <w:lastRenderedPageBreak/>
        <w:t>establece: “(a) la ponderación de los elementos de calidad y precio soportados en puntajes o fórmulas señaladas en el pliego de condiciones”</w:t>
      </w:r>
    </w:p>
    <w:p w14:paraId="54F6EBEE" w14:textId="77777777" w:rsidR="00B066E3" w:rsidRPr="00A6505D" w:rsidRDefault="00B066E3" w:rsidP="002B0E7A">
      <w:pPr>
        <w:rPr>
          <w:rFonts w:ascii="Arial" w:hAnsi="Arial" w:cs="Arial"/>
          <w:color w:val="000000" w:themeColor="text1"/>
        </w:rPr>
      </w:pPr>
    </w:p>
    <w:tbl>
      <w:tblPr>
        <w:tblW w:w="6813" w:type="dxa"/>
        <w:jc w:val="center"/>
        <w:tblCellMar>
          <w:left w:w="70" w:type="dxa"/>
          <w:right w:w="70" w:type="dxa"/>
        </w:tblCellMar>
        <w:tblLook w:val="04A0" w:firstRow="1" w:lastRow="0" w:firstColumn="1" w:lastColumn="0" w:noHBand="0" w:noVBand="1"/>
      </w:tblPr>
      <w:tblGrid>
        <w:gridCol w:w="4261"/>
        <w:gridCol w:w="2552"/>
      </w:tblGrid>
      <w:tr w:rsidR="00A6505D" w:rsidRPr="00A6505D" w14:paraId="7F11393B" w14:textId="77777777" w:rsidTr="00CA2788">
        <w:trPr>
          <w:trHeight w:val="300"/>
          <w:jc w:val="center"/>
        </w:trPr>
        <w:tc>
          <w:tcPr>
            <w:tcW w:w="6813"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A191397" w14:textId="77777777" w:rsidR="002B0E7A" w:rsidRPr="00A6505D" w:rsidRDefault="002B0E7A" w:rsidP="00670E8F">
            <w:pPr>
              <w:jc w:val="center"/>
              <w:rPr>
                <w:rFonts w:ascii="Arial" w:hAnsi="Arial" w:cs="Arial"/>
                <w:b/>
                <w:bCs/>
                <w:color w:val="000000" w:themeColor="text1"/>
                <w:sz w:val="20"/>
              </w:rPr>
            </w:pPr>
            <w:r w:rsidRPr="00A6505D">
              <w:rPr>
                <w:rFonts w:ascii="Arial" w:hAnsi="Arial" w:cs="Arial"/>
                <w:b/>
                <w:bCs/>
                <w:color w:val="000000" w:themeColor="text1"/>
                <w:sz w:val="20"/>
              </w:rPr>
              <w:t xml:space="preserve">CRITERIOS DE VERIFICACIÓN </w:t>
            </w:r>
          </w:p>
        </w:tc>
      </w:tr>
      <w:tr w:rsidR="00A6505D" w:rsidRPr="00A6505D" w14:paraId="4E99C653" w14:textId="77777777" w:rsidTr="00CA2788">
        <w:trPr>
          <w:trHeight w:val="300"/>
          <w:jc w:val="center"/>
        </w:trPr>
        <w:tc>
          <w:tcPr>
            <w:tcW w:w="4261" w:type="dxa"/>
            <w:tcBorders>
              <w:top w:val="nil"/>
              <w:left w:val="single" w:sz="4" w:space="0" w:color="auto"/>
              <w:bottom w:val="single" w:sz="4" w:space="0" w:color="auto"/>
              <w:right w:val="single" w:sz="4" w:space="0" w:color="auto"/>
            </w:tcBorders>
            <w:shd w:val="clear" w:color="auto" w:fill="auto"/>
            <w:noWrap/>
            <w:vAlign w:val="bottom"/>
            <w:hideMark/>
          </w:tcPr>
          <w:p w14:paraId="52CD812C" w14:textId="77777777" w:rsidR="002B0E7A" w:rsidRPr="00A6505D" w:rsidRDefault="002B0E7A" w:rsidP="00670E8F">
            <w:pPr>
              <w:rPr>
                <w:rFonts w:ascii="Arial" w:hAnsi="Arial" w:cs="Arial"/>
                <w:color w:val="000000" w:themeColor="text1"/>
                <w:sz w:val="20"/>
              </w:rPr>
            </w:pPr>
            <w:r w:rsidRPr="00A6505D">
              <w:rPr>
                <w:rFonts w:ascii="Arial" w:hAnsi="Arial" w:cs="Arial"/>
                <w:color w:val="000000" w:themeColor="text1"/>
                <w:sz w:val="20"/>
              </w:rPr>
              <w:t>CAPACIDAD JURÍDICA</w:t>
            </w:r>
          </w:p>
        </w:tc>
        <w:tc>
          <w:tcPr>
            <w:tcW w:w="2552" w:type="dxa"/>
            <w:tcBorders>
              <w:top w:val="nil"/>
              <w:left w:val="nil"/>
              <w:bottom w:val="single" w:sz="4" w:space="0" w:color="auto"/>
              <w:right w:val="single" w:sz="4" w:space="0" w:color="auto"/>
            </w:tcBorders>
            <w:shd w:val="clear" w:color="auto" w:fill="auto"/>
            <w:noWrap/>
            <w:vAlign w:val="bottom"/>
            <w:hideMark/>
          </w:tcPr>
          <w:p w14:paraId="30E14ED3" w14:textId="77777777" w:rsidR="002B0E7A" w:rsidRPr="00A6505D" w:rsidRDefault="002B0E7A" w:rsidP="00CA2788">
            <w:pPr>
              <w:jc w:val="center"/>
              <w:rPr>
                <w:rFonts w:ascii="Arial" w:hAnsi="Arial" w:cs="Arial"/>
                <w:color w:val="000000" w:themeColor="text1"/>
                <w:sz w:val="20"/>
              </w:rPr>
            </w:pPr>
            <w:r w:rsidRPr="00A6505D">
              <w:rPr>
                <w:rFonts w:ascii="Arial" w:hAnsi="Arial" w:cs="Arial"/>
                <w:color w:val="000000" w:themeColor="text1"/>
                <w:sz w:val="20"/>
              </w:rPr>
              <w:t>HABILITADO/ NO HABILITADO</w:t>
            </w:r>
          </w:p>
        </w:tc>
      </w:tr>
      <w:tr w:rsidR="00A6505D" w:rsidRPr="00A6505D" w14:paraId="3ADC8DF6" w14:textId="77777777" w:rsidTr="00CA2788">
        <w:trPr>
          <w:trHeight w:val="540"/>
          <w:jc w:val="center"/>
        </w:trPr>
        <w:tc>
          <w:tcPr>
            <w:tcW w:w="4261" w:type="dxa"/>
            <w:tcBorders>
              <w:top w:val="nil"/>
              <w:left w:val="single" w:sz="4" w:space="0" w:color="auto"/>
              <w:bottom w:val="single" w:sz="4" w:space="0" w:color="auto"/>
              <w:right w:val="single" w:sz="4" w:space="0" w:color="auto"/>
            </w:tcBorders>
            <w:shd w:val="clear" w:color="auto" w:fill="auto"/>
            <w:vAlign w:val="bottom"/>
            <w:hideMark/>
          </w:tcPr>
          <w:p w14:paraId="7C5A378A" w14:textId="77777777" w:rsidR="002B0E7A" w:rsidRPr="00A6505D" w:rsidRDefault="002B0E7A" w:rsidP="00670E8F">
            <w:pPr>
              <w:rPr>
                <w:rFonts w:ascii="Arial" w:hAnsi="Arial" w:cs="Arial"/>
                <w:color w:val="000000" w:themeColor="text1"/>
                <w:sz w:val="20"/>
              </w:rPr>
            </w:pPr>
            <w:r w:rsidRPr="00A6505D">
              <w:rPr>
                <w:rFonts w:ascii="Arial" w:hAnsi="Arial" w:cs="Arial"/>
                <w:color w:val="000000" w:themeColor="text1"/>
                <w:sz w:val="20"/>
              </w:rPr>
              <w:t>CAPACIDAD TÉCNICA CUMPLIMIENTO DE LAS ESPECIFICACIONES TÉCNICAS</w:t>
            </w:r>
          </w:p>
        </w:tc>
        <w:tc>
          <w:tcPr>
            <w:tcW w:w="2552" w:type="dxa"/>
            <w:tcBorders>
              <w:top w:val="nil"/>
              <w:left w:val="nil"/>
              <w:bottom w:val="single" w:sz="4" w:space="0" w:color="auto"/>
              <w:right w:val="single" w:sz="4" w:space="0" w:color="auto"/>
            </w:tcBorders>
            <w:shd w:val="clear" w:color="auto" w:fill="auto"/>
            <w:noWrap/>
            <w:vAlign w:val="center"/>
            <w:hideMark/>
          </w:tcPr>
          <w:p w14:paraId="2C119DB9" w14:textId="77777777" w:rsidR="002B0E7A" w:rsidRPr="00A6505D" w:rsidRDefault="002B0E7A" w:rsidP="00CA2788">
            <w:pPr>
              <w:jc w:val="center"/>
              <w:rPr>
                <w:rFonts w:ascii="Arial" w:hAnsi="Arial" w:cs="Arial"/>
                <w:color w:val="000000" w:themeColor="text1"/>
                <w:sz w:val="20"/>
              </w:rPr>
            </w:pPr>
            <w:r w:rsidRPr="00A6505D">
              <w:rPr>
                <w:rFonts w:ascii="Arial" w:hAnsi="Arial" w:cs="Arial"/>
                <w:color w:val="000000" w:themeColor="text1"/>
                <w:sz w:val="20"/>
              </w:rPr>
              <w:t>HABILITADO/ NO HABILITADO</w:t>
            </w:r>
          </w:p>
        </w:tc>
      </w:tr>
      <w:tr w:rsidR="00A6505D" w:rsidRPr="00A6505D" w14:paraId="183EC1B8" w14:textId="77777777" w:rsidTr="00CA2788">
        <w:trPr>
          <w:trHeight w:val="300"/>
          <w:jc w:val="center"/>
        </w:trPr>
        <w:tc>
          <w:tcPr>
            <w:tcW w:w="4261" w:type="dxa"/>
            <w:tcBorders>
              <w:top w:val="nil"/>
              <w:left w:val="single" w:sz="4" w:space="0" w:color="auto"/>
              <w:bottom w:val="single" w:sz="4" w:space="0" w:color="auto"/>
              <w:right w:val="single" w:sz="4" w:space="0" w:color="auto"/>
            </w:tcBorders>
            <w:shd w:val="clear" w:color="auto" w:fill="auto"/>
            <w:vAlign w:val="bottom"/>
            <w:hideMark/>
          </w:tcPr>
          <w:p w14:paraId="3A3EE258" w14:textId="77777777" w:rsidR="002B0E7A" w:rsidRPr="00A6505D" w:rsidRDefault="002B0E7A" w:rsidP="00670E8F">
            <w:pPr>
              <w:rPr>
                <w:rFonts w:ascii="Arial" w:hAnsi="Arial" w:cs="Arial"/>
                <w:color w:val="000000" w:themeColor="text1"/>
                <w:sz w:val="20"/>
              </w:rPr>
            </w:pPr>
            <w:r w:rsidRPr="00A6505D">
              <w:rPr>
                <w:rFonts w:ascii="Arial" w:hAnsi="Arial" w:cs="Arial"/>
                <w:color w:val="000000" w:themeColor="text1"/>
                <w:sz w:val="20"/>
              </w:rPr>
              <w:t>CAPACIDAD JURÍDICA</w:t>
            </w:r>
          </w:p>
        </w:tc>
        <w:tc>
          <w:tcPr>
            <w:tcW w:w="2552" w:type="dxa"/>
            <w:tcBorders>
              <w:top w:val="nil"/>
              <w:left w:val="nil"/>
              <w:bottom w:val="single" w:sz="4" w:space="0" w:color="auto"/>
              <w:right w:val="single" w:sz="4" w:space="0" w:color="auto"/>
            </w:tcBorders>
            <w:shd w:val="clear" w:color="auto" w:fill="auto"/>
            <w:noWrap/>
            <w:vAlign w:val="center"/>
            <w:hideMark/>
          </w:tcPr>
          <w:p w14:paraId="197E2ADB" w14:textId="77777777" w:rsidR="002B0E7A" w:rsidRPr="00A6505D" w:rsidRDefault="002B0E7A" w:rsidP="00CA2788">
            <w:pPr>
              <w:jc w:val="center"/>
              <w:rPr>
                <w:rFonts w:ascii="Arial" w:hAnsi="Arial" w:cs="Arial"/>
                <w:color w:val="000000" w:themeColor="text1"/>
                <w:sz w:val="20"/>
              </w:rPr>
            </w:pPr>
            <w:r w:rsidRPr="00A6505D">
              <w:rPr>
                <w:rFonts w:ascii="Arial" w:hAnsi="Arial" w:cs="Arial"/>
                <w:color w:val="000000" w:themeColor="text1"/>
                <w:sz w:val="20"/>
              </w:rPr>
              <w:t>HABILITADO/ NO HABILITADO</w:t>
            </w:r>
          </w:p>
        </w:tc>
      </w:tr>
      <w:tr w:rsidR="00A6505D" w:rsidRPr="00A6505D" w14:paraId="4F4019B4" w14:textId="77777777" w:rsidTr="00CA2788">
        <w:trPr>
          <w:trHeight w:val="300"/>
          <w:jc w:val="center"/>
        </w:trPr>
        <w:tc>
          <w:tcPr>
            <w:tcW w:w="6813"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A9A5F20" w14:textId="77777777" w:rsidR="002B0E7A" w:rsidRPr="00A6505D" w:rsidRDefault="002B0E7A" w:rsidP="00670E8F">
            <w:pPr>
              <w:jc w:val="center"/>
              <w:rPr>
                <w:rFonts w:ascii="Arial" w:hAnsi="Arial" w:cs="Arial"/>
                <w:b/>
                <w:bCs/>
                <w:color w:val="000000" w:themeColor="text1"/>
                <w:sz w:val="20"/>
              </w:rPr>
            </w:pPr>
            <w:r w:rsidRPr="00A6505D">
              <w:rPr>
                <w:rFonts w:ascii="Arial" w:hAnsi="Arial" w:cs="Arial"/>
                <w:b/>
                <w:bCs/>
                <w:color w:val="000000" w:themeColor="text1"/>
                <w:sz w:val="20"/>
              </w:rPr>
              <w:t>CRITERIOS DE PONDERACIÓN</w:t>
            </w:r>
          </w:p>
        </w:tc>
      </w:tr>
      <w:tr w:rsidR="00A6505D" w:rsidRPr="00A6505D" w14:paraId="666645FA" w14:textId="77777777" w:rsidTr="00CA2788">
        <w:trPr>
          <w:trHeight w:val="300"/>
          <w:jc w:val="center"/>
        </w:trPr>
        <w:tc>
          <w:tcPr>
            <w:tcW w:w="4261" w:type="dxa"/>
            <w:tcBorders>
              <w:top w:val="nil"/>
              <w:left w:val="single" w:sz="4" w:space="0" w:color="auto"/>
              <w:bottom w:val="single" w:sz="4" w:space="0" w:color="auto"/>
              <w:right w:val="single" w:sz="4" w:space="0" w:color="auto"/>
            </w:tcBorders>
            <w:shd w:val="clear" w:color="auto" w:fill="auto"/>
            <w:noWrap/>
            <w:vAlign w:val="bottom"/>
            <w:hideMark/>
          </w:tcPr>
          <w:p w14:paraId="6926E861" w14:textId="77777777" w:rsidR="002B0E7A" w:rsidRPr="00A6505D" w:rsidRDefault="002B0E7A" w:rsidP="00670E8F">
            <w:pPr>
              <w:rPr>
                <w:rFonts w:ascii="Arial" w:hAnsi="Arial" w:cs="Arial"/>
                <w:color w:val="000000" w:themeColor="text1"/>
                <w:sz w:val="20"/>
              </w:rPr>
            </w:pPr>
            <w:r w:rsidRPr="00A6505D">
              <w:rPr>
                <w:rFonts w:ascii="Arial" w:hAnsi="Arial" w:cs="Arial"/>
                <w:color w:val="000000" w:themeColor="text1"/>
                <w:sz w:val="20"/>
              </w:rPr>
              <w:t>PROPUESTA ECONÓMICA</w:t>
            </w:r>
          </w:p>
        </w:tc>
        <w:tc>
          <w:tcPr>
            <w:tcW w:w="2552" w:type="dxa"/>
            <w:tcBorders>
              <w:top w:val="nil"/>
              <w:left w:val="nil"/>
              <w:bottom w:val="single" w:sz="4" w:space="0" w:color="auto"/>
              <w:right w:val="single" w:sz="4" w:space="0" w:color="auto"/>
            </w:tcBorders>
            <w:shd w:val="clear" w:color="000000" w:fill="FFFFFF"/>
            <w:noWrap/>
            <w:vAlign w:val="bottom"/>
            <w:hideMark/>
          </w:tcPr>
          <w:p w14:paraId="14ADB0DA" w14:textId="77777777" w:rsidR="002B0E7A" w:rsidRPr="00A6505D" w:rsidRDefault="002B0E7A" w:rsidP="00670E8F">
            <w:pPr>
              <w:jc w:val="center"/>
              <w:rPr>
                <w:rFonts w:ascii="Arial" w:hAnsi="Arial" w:cs="Arial"/>
                <w:color w:val="000000" w:themeColor="text1"/>
                <w:sz w:val="20"/>
              </w:rPr>
            </w:pPr>
            <w:r w:rsidRPr="00A6505D">
              <w:rPr>
                <w:rFonts w:ascii="Arial" w:hAnsi="Arial" w:cs="Arial"/>
                <w:color w:val="000000" w:themeColor="text1"/>
                <w:sz w:val="20"/>
              </w:rPr>
              <w:t>MAX 100 PUNTOS</w:t>
            </w:r>
          </w:p>
        </w:tc>
      </w:tr>
      <w:tr w:rsidR="00A6505D" w:rsidRPr="00A6505D" w14:paraId="2CD2CD84" w14:textId="77777777" w:rsidTr="00CA2788">
        <w:trPr>
          <w:trHeight w:val="300"/>
          <w:jc w:val="center"/>
        </w:trPr>
        <w:tc>
          <w:tcPr>
            <w:tcW w:w="4261" w:type="dxa"/>
            <w:tcBorders>
              <w:top w:val="nil"/>
              <w:left w:val="single" w:sz="4" w:space="0" w:color="auto"/>
              <w:bottom w:val="single" w:sz="4" w:space="0" w:color="auto"/>
              <w:right w:val="single" w:sz="4" w:space="0" w:color="auto"/>
            </w:tcBorders>
            <w:shd w:val="clear" w:color="auto" w:fill="auto"/>
            <w:noWrap/>
            <w:vAlign w:val="bottom"/>
            <w:hideMark/>
          </w:tcPr>
          <w:p w14:paraId="7C977D28" w14:textId="77777777" w:rsidR="002B0E7A" w:rsidRPr="00A6505D" w:rsidRDefault="002B0E7A" w:rsidP="00670E8F">
            <w:pPr>
              <w:rPr>
                <w:rFonts w:ascii="Arial" w:hAnsi="Arial" w:cs="Arial"/>
                <w:color w:val="000000" w:themeColor="text1"/>
                <w:sz w:val="20"/>
              </w:rPr>
            </w:pPr>
            <w:r w:rsidRPr="00A6505D">
              <w:rPr>
                <w:rFonts w:ascii="Arial" w:hAnsi="Arial" w:cs="Arial"/>
                <w:color w:val="000000" w:themeColor="text1"/>
                <w:sz w:val="20"/>
              </w:rPr>
              <w:t>PONDERACIÓN TÉCNICA ADICIONAL</w:t>
            </w:r>
          </w:p>
        </w:tc>
        <w:tc>
          <w:tcPr>
            <w:tcW w:w="2552" w:type="dxa"/>
            <w:tcBorders>
              <w:top w:val="nil"/>
              <w:left w:val="nil"/>
              <w:bottom w:val="single" w:sz="4" w:space="0" w:color="auto"/>
              <w:right w:val="single" w:sz="4" w:space="0" w:color="auto"/>
            </w:tcBorders>
            <w:shd w:val="clear" w:color="000000" w:fill="FFFFFF"/>
            <w:noWrap/>
            <w:vAlign w:val="bottom"/>
            <w:hideMark/>
          </w:tcPr>
          <w:p w14:paraId="5AA9529A" w14:textId="53313B2B" w:rsidR="002B0E7A" w:rsidRPr="00A6505D" w:rsidRDefault="002B0E7A" w:rsidP="00670E8F">
            <w:pPr>
              <w:jc w:val="center"/>
              <w:rPr>
                <w:rFonts w:ascii="Arial" w:hAnsi="Arial" w:cs="Arial"/>
                <w:color w:val="000000" w:themeColor="text1"/>
                <w:sz w:val="20"/>
              </w:rPr>
            </w:pPr>
            <w:r w:rsidRPr="00A6505D">
              <w:rPr>
                <w:rFonts w:ascii="Arial" w:hAnsi="Arial" w:cs="Arial"/>
                <w:color w:val="000000" w:themeColor="text1"/>
                <w:sz w:val="20"/>
              </w:rPr>
              <w:t xml:space="preserve">MAX </w:t>
            </w:r>
            <w:r w:rsidR="005A0C2D" w:rsidRPr="00A6505D">
              <w:rPr>
                <w:rFonts w:ascii="Arial" w:hAnsi="Arial" w:cs="Arial"/>
                <w:color w:val="000000" w:themeColor="text1"/>
                <w:sz w:val="20"/>
              </w:rPr>
              <w:t xml:space="preserve">70 </w:t>
            </w:r>
            <w:r w:rsidRPr="00A6505D">
              <w:rPr>
                <w:rFonts w:ascii="Arial" w:hAnsi="Arial" w:cs="Arial"/>
                <w:color w:val="000000" w:themeColor="text1"/>
                <w:sz w:val="20"/>
              </w:rPr>
              <w:t>PUNTOS</w:t>
            </w:r>
          </w:p>
        </w:tc>
      </w:tr>
      <w:tr w:rsidR="00A6505D" w:rsidRPr="00A6505D" w14:paraId="78FDB553" w14:textId="77777777" w:rsidTr="00CA2788">
        <w:trPr>
          <w:trHeight w:val="975"/>
          <w:jc w:val="center"/>
        </w:trPr>
        <w:tc>
          <w:tcPr>
            <w:tcW w:w="4261" w:type="dxa"/>
            <w:tcBorders>
              <w:top w:val="nil"/>
              <w:left w:val="single" w:sz="4" w:space="0" w:color="auto"/>
              <w:bottom w:val="single" w:sz="4" w:space="0" w:color="auto"/>
              <w:right w:val="single" w:sz="4" w:space="0" w:color="auto"/>
            </w:tcBorders>
            <w:shd w:val="clear" w:color="000000" w:fill="FFFFFF"/>
            <w:hideMark/>
          </w:tcPr>
          <w:p w14:paraId="2E230630" w14:textId="77777777" w:rsidR="002B0E7A" w:rsidRPr="00A6505D" w:rsidRDefault="002B0E7A" w:rsidP="00670E8F">
            <w:pPr>
              <w:rPr>
                <w:rFonts w:ascii="Arial" w:hAnsi="Arial" w:cs="Arial"/>
                <w:color w:val="000000" w:themeColor="text1"/>
                <w:sz w:val="20"/>
              </w:rPr>
            </w:pPr>
            <w:r w:rsidRPr="00A6505D">
              <w:rPr>
                <w:rFonts w:ascii="Arial" w:hAnsi="Arial" w:cs="Arial"/>
                <w:color w:val="000000" w:themeColor="text1"/>
                <w:sz w:val="20"/>
              </w:rPr>
              <w:t>CUMPLIMIENTO DE LA LEY 816 DE 2003 (Apoyo a la Industria Nacional) 100% BIENES Y SERVICIOS DE ORIGEN NACIONAL</w:t>
            </w:r>
          </w:p>
        </w:tc>
        <w:tc>
          <w:tcPr>
            <w:tcW w:w="2552" w:type="dxa"/>
            <w:tcBorders>
              <w:top w:val="nil"/>
              <w:left w:val="nil"/>
              <w:bottom w:val="single" w:sz="4" w:space="0" w:color="auto"/>
              <w:right w:val="single" w:sz="4" w:space="0" w:color="auto"/>
            </w:tcBorders>
            <w:shd w:val="clear" w:color="000000" w:fill="FFFFFF"/>
            <w:noWrap/>
            <w:vAlign w:val="bottom"/>
            <w:hideMark/>
          </w:tcPr>
          <w:p w14:paraId="10B132FC" w14:textId="450C1829" w:rsidR="002B0E7A" w:rsidRPr="00A6505D" w:rsidRDefault="002B0E7A" w:rsidP="00670E8F">
            <w:pPr>
              <w:jc w:val="center"/>
              <w:rPr>
                <w:rFonts w:ascii="Arial" w:hAnsi="Arial" w:cs="Arial"/>
                <w:color w:val="000000" w:themeColor="text1"/>
                <w:sz w:val="20"/>
              </w:rPr>
            </w:pPr>
            <w:r w:rsidRPr="00A6505D">
              <w:rPr>
                <w:rFonts w:ascii="Arial" w:hAnsi="Arial" w:cs="Arial"/>
                <w:color w:val="000000" w:themeColor="text1"/>
                <w:sz w:val="20"/>
              </w:rPr>
              <w:t xml:space="preserve">MAX </w:t>
            </w:r>
            <w:r w:rsidR="00B066E3" w:rsidRPr="00A6505D">
              <w:rPr>
                <w:rFonts w:ascii="Arial" w:hAnsi="Arial" w:cs="Arial"/>
                <w:color w:val="000000" w:themeColor="text1"/>
                <w:sz w:val="20"/>
              </w:rPr>
              <w:t>34</w:t>
            </w:r>
            <w:r w:rsidRPr="00A6505D">
              <w:rPr>
                <w:rFonts w:ascii="Arial" w:hAnsi="Arial" w:cs="Arial"/>
                <w:color w:val="000000" w:themeColor="text1"/>
                <w:sz w:val="20"/>
              </w:rPr>
              <w:t xml:space="preserve"> PUNTOS</w:t>
            </w:r>
          </w:p>
        </w:tc>
      </w:tr>
      <w:tr w:rsidR="00A6505D" w:rsidRPr="00A6505D" w14:paraId="56ABD789" w14:textId="77777777" w:rsidTr="00CA2788">
        <w:trPr>
          <w:trHeight w:val="315"/>
          <w:jc w:val="center"/>
        </w:trPr>
        <w:tc>
          <w:tcPr>
            <w:tcW w:w="4261" w:type="dxa"/>
            <w:tcBorders>
              <w:top w:val="nil"/>
              <w:left w:val="single" w:sz="4" w:space="0" w:color="auto"/>
              <w:bottom w:val="single" w:sz="4" w:space="0" w:color="auto"/>
              <w:right w:val="single" w:sz="4" w:space="0" w:color="auto"/>
            </w:tcBorders>
            <w:shd w:val="clear" w:color="000000" w:fill="D9D9D9"/>
            <w:noWrap/>
            <w:vAlign w:val="bottom"/>
            <w:hideMark/>
          </w:tcPr>
          <w:p w14:paraId="382231CE" w14:textId="77777777" w:rsidR="002B0E7A" w:rsidRPr="00A6505D" w:rsidRDefault="002B0E7A" w:rsidP="00670E8F">
            <w:pPr>
              <w:rPr>
                <w:rFonts w:ascii="Arial" w:hAnsi="Arial" w:cs="Arial"/>
                <w:b/>
                <w:bCs/>
                <w:color w:val="000000" w:themeColor="text1"/>
                <w:sz w:val="20"/>
              </w:rPr>
            </w:pPr>
            <w:r w:rsidRPr="00A6505D">
              <w:rPr>
                <w:rFonts w:ascii="Arial" w:hAnsi="Arial" w:cs="Arial"/>
                <w:b/>
                <w:bCs/>
                <w:color w:val="000000" w:themeColor="text1"/>
                <w:sz w:val="20"/>
              </w:rPr>
              <w:t>TOTAL PUNTAJE OBTENIDO</w:t>
            </w:r>
          </w:p>
        </w:tc>
        <w:tc>
          <w:tcPr>
            <w:tcW w:w="2552" w:type="dxa"/>
            <w:tcBorders>
              <w:top w:val="nil"/>
              <w:left w:val="nil"/>
              <w:bottom w:val="single" w:sz="4" w:space="0" w:color="auto"/>
              <w:right w:val="single" w:sz="4" w:space="0" w:color="auto"/>
            </w:tcBorders>
            <w:shd w:val="clear" w:color="000000" w:fill="FFFFFF"/>
            <w:noWrap/>
            <w:vAlign w:val="bottom"/>
            <w:hideMark/>
          </w:tcPr>
          <w:p w14:paraId="12DD8108" w14:textId="6787A32F" w:rsidR="002B0E7A" w:rsidRPr="00A6505D" w:rsidRDefault="00B066E3" w:rsidP="00670E8F">
            <w:pPr>
              <w:jc w:val="center"/>
              <w:rPr>
                <w:rFonts w:ascii="Arial" w:hAnsi="Arial" w:cs="Arial"/>
                <w:color w:val="000000" w:themeColor="text1"/>
                <w:sz w:val="20"/>
              </w:rPr>
            </w:pPr>
            <w:r w:rsidRPr="00A6505D">
              <w:rPr>
                <w:rFonts w:ascii="Arial" w:hAnsi="Arial" w:cs="Arial"/>
                <w:color w:val="000000" w:themeColor="text1"/>
                <w:sz w:val="20"/>
              </w:rPr>
              <w:t>204</w:t>
            </w:r>
            <w:r w:rsidR="002B0E7A" w:rsidRPr="00A6505D">
              <w:rPr>
                <w:rFonts w:ascii="Arial" w:hAnsi="Arial" w:cs="Arial"/>
                <w:color w:val="000000" w:themeColor="text1"/>
                <w:sz w:val="20"/>
              </w:rPr>
              <w:t xml:space="preserve"> PUNTOS</w:t>
            </w:r>
          </w:p>
        </w:tc>
      </w:tr>
    </w:tbl>
    <w:p w14:paraId="1978957D" w14:textId="77777777" w:rsidR="002B0E7A" w:rsidRPr="00A6505D" w:rsidRDefault="002B0E7A" w:rsidP="002B0E7A">
      <w:pPr>
        <w:rPr>
          <w:rFonts w:ascii="Arial" w:hAnsi="Arial" w:cs="Arial"/>
          <w:color w:val="000000" w:themeColor="text1"/>
        </w:rPr>
      </w:pPr>
    </w:p>
    <w:p w14:paraId="420B9368" w14:textId="77777777"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 xml:space="preserve">El oferente deberá cumplir en su totalidad con las Especificaciones Técnicas solicitadas para el presente proceso, para lo cual se verificará la forma, presentación y características de los documentos, detallados en el pliego de condiciones.  Únicamente se calificarán las propuestas hábiles, es decir aquellas que cumplan la totalidad de los requisitos de orden jurídico, técnico, de experiencia y financiero. </w:t>
      </w:r>
    </w:p>
    <w:p w14:paraId="5122E30F" w14:textId="77777777" w:rsidR="002B0E7A" w:rsidRPr="00A6505D" w:rsidRDefault="002B0E7A" w:rsidP="002B0E7A">
      <w:pPr>
        <w:jc w:val="both"/>
        <w:rPr>
          <w:rFonts w:ascii="Arial" w:hAnsi="Arial" w:cs="Arial"/>
          <w:b/>
          <w:color w:val="000000" w:themeColor="text1"/>
        </w:rPr>
      </w:pPr>
    </w:p>
    <w:p w14:paraId="426D8DF7" w14:textId="21D111BC" w:rsidR="002B0E7A" w:rsidRPr="00A6505D" w:rsidRDefault="002B0E7A" w:rsidP="008C0FDC">
      <w:pPr>
        <w:pStyle w:val="Prrafodelista"/>
        <w:numPr>
          <w:ilvl w:val="1"/>
          <w:numId w:val="35"/>
        </w:numPr>
        <w:spacing w:after="0"/>
        <w:jc w:val="both"/>
        <w:rPr>
          <w:rFonts w:ascii="Arial" w:hAnsi="Arial" w:cs="Arial"/>
          <w:b/>
          <w:color w:val="000000" w:themeColor="text1"/>
        </w:rPr>
      </w:pPr>
      <w:r w:rsidRPr="00A6505D">
        <w:rPr>
          <w:rFonts w:ascii="Arial" w:hAnsi="Arial" w:cs="Arial"/>
          <w:b/>
          <w:color w:val="000000" w:themeColor="text1"/>
        </w:rPr>
        <w:t xml:space="preserve">CONCLUSIÓN DE LA EVALUACIÓN (PUNTAJE TOTAL) </w:t>
      </w:r>
    </w:p>
    <w:p w14:paraId="7FEC1C8F" w14:textId="77777777" w:rsidR="002B0E7A" w:rsidRPr="00A6505D" w:rsidRDefault="002B0E7A" w:rsidP="002B0E7A">
      <w:pPr>
        <w:jc w:val="both"/>
        <w:rPr>
          <w:rFonts w:ascii="Arial" w:hAnsi="Arial" w:cs="Arial"/>
          <w:color w:val="000000" w:themeColor="text1"/>
        </w:rPr>
      </w:pPr>
    </w:p>
    <w:p w14:paraId="2010A65E" w14:textId="77777777"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 xml:space="preserve">Se establecerá el orden de elegibilidad de los proponentes, ordenando las propuestas según el puntaje total obtenido por las mismas (∑ Propuesta Económica + Ponderación Técnica adicional + Apoyo a la Industria Nacional) mayor a menor, y se asignará el primer puesto en el orden de elegibilidad al mayor puntaje, el segundo al siguiente y así sucesivamente. </w:t>
      </w:r>
    </w:p>
    <w:p w14:paraId="39CB26E9" w14:textId="77777777" w:rsidR="002B0E7A" w:rsidRPr="00A6505D" w:rsidRDefault="002B0E7A" w:rsidP="002B0E7A">
      <w:pPr>
        <w:jc w:val="both"/>
        <w:rPr>
          <w:rFonts w:ascii="Arial" w:hAnsi="Arial" w:cs="Arial"/>
          <w:color w:val="000000" w:themeColor="text1"/>
        </w:rPr>
      </w:pPr>
    </w:p>
    <w:p w14:paraId="41A08C6A" w14:textId="5F222EF9"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 xml:space="preserve">Una vez cumplida esta verificación de la propuesta seleccionada sin haber encontrado inconformidades a lo anteriormente expuesto, el comité de Adquisiciones nombrado para el efecto, procederá a recomendar al Ordenador del Gasto la adjudicación de la Selección Abreviada, por el valor de la oferta presentada. </w:t>
      </w:r>
    </w:p>
    <w:p w14:paraId="47379B32" w14:textId="77777777" w:rsidR="002B0E7A" w:rsidRPr="00A6505D" w:rsidRDefault="002B0E7A" w:rsidP="002B0E7A">
      <w:pPr>
        <w:jc w:val="both"/>
        <w:rPr>
          <w:rFonts w:ascii="Arial" w:hAnsi="Arial" w:cs="Arial"/>
          <w:color w:val="000000" w:themeColor="text1"/>
        </w:rPr>
      </w:pPr>
    </w:p>
    <w:p w14:paraId="3B499B17" w14:textId="77777777"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En el evento en que la propuesta seleccionada en el primer orden de elegibilidad haya sido objeto de revisión, de conformidad con lo prescrito en las condiciones de participación, y no cumpla con los parámetros establecidos, se procederá a la revisión de la oferta que haya ocupado el segundo orden de elegibilidad, en caso de no cumplir se repetirá el procedimiento con las ofertas, de acuerdo con el orden de elegibilidad obtenido.</w:t>
      </w:r>
    </w:p>
    <w:p w14:paraId="11CF979A" w14:textId="77777777" w:rsidR="002B0E7A" w:rsidRPr="00A6505D" w:rsidRDefault="002B0E7A" w:rsidP="002B0E7A">
      <w:pPr>
        <w:jc w:val="both"/>
        <w:rPr>
          <w:rFonts w:ascii="Arial" w:hAnsi="Arial" w:cs="Arial"/>
          <w:color w:val="000000" w:themeColor="text1"/>
        </w:rPr>
      </w:pPr>
    </w:p>
    <w:p w14:paraId="63F7A50B" w14:textId="4D1397B2" w:rsidR="002B0E7A" w:rsidRPr="00A6505D" w:rsidRDefault="002B0E7A" w:rsidP="008C0FDC">
      <w:pPr>
        <w:pStyle w:val="Ttulo1"/>
        <w:keepNext/>
        <w:numPr>
          <w:ilvl w:val="0"/>
          <w:numId w:val="35"/>
        </w:numPr>
        <w:spacing w:before="0" w:beforeAutospacing="0" w:after="0" w:afterAutospacing="0"/>
        <w:jc w:val="both"/>
        <w:rPr>
          <w:rFonts w:ascii="Arial" w:hAnsi="Arial" w:cs="Arial"/>
          <w:color w:val="000000" w:themeColor="text1"/>
          <w:sz w:val="22"/>
          <w:szCs w:val="22"/>
        </w:rPr>
      </w:pPr>
      <w:bookmarkStart w:id="217" w:name="_Toc65072643"/>
      <w:r w:rsidRPr="00A6505D">
        <w:rPr>
          <w:rFonts w:ascii="Arial" w:hAnsi="Arial" w:cs="Arial"/>
          <w:color w:val="000000" w:themeColor="text1"/>
          <w:sz w:val="22"/>
          <w:szCs w:val="22"/>
        </w:rPr>
        <w:t>CRITERIOS DE DESEMPATE</w:t>
      </w:r>
      <w:bookmarkEnd w:id="217"/>
    </w:p>
    <w:p w14:paraId="2E837662" w14:textId="77777777" w:rsidR="002B0E7A" w:rsidRPr="00A6505D" w:rsidRDefault="002B0E7A" w:rsidP="002B0E7A">
      <w:pPr>
        <w:tabs>
          <w:tab w:val="center" w:pos="4419"/>
          <w:tab w:val="right" w:pos="8838"/>
        </w:tabs>
        <w:spacing w:after="0"/>
        <w:jc w:val="both"/>
        <w:rPr>
          <w:rFonts w:ascii="Arial" w:eastAsia="Times New Roman" w:hAnsi="Arial" w:cs="Arial"/>
          <w:bCs/>
          <w:color w:val="000000" w:themeColor="text1"/>
        </w:rPr>
      </w:pPr>
    </w:p>
    <w:p w14:paraId="2BB58E0E" w14:textId="77777777" w:rsidR="00BA28CF" w:rsidRPr="00A6505D" w:rsidRDefault="00BA28CF" w:rsidP="00BA28CF">
      <w:pPr>
        <w:pStyle w:val="Default"/>
        <w:jc w:val="both"/>
        <w:rPr>
          <w:color w:val="000000" w:themeColor="text1"/>
          <w:sz w:val="22"/>
          <w:szCs w:val="22"/>
        </w:rPr>
      </w:pPr>
      <w:r w:rsidRPr="00A6505D">
        <w:rPr>
          <w:color w:val="000000" w:themeColor="text1"/>
          <w:sz w:val="22"/>
          <w:szCs w:val="22"/>
        </w:rPr>
        <w:t>De conformidad con el artículo 35 de la ley 2069 de 2020, si se presenta un empate entre las ofertas, la entidad lo resolverá con base en las siguientes reglas:</w:t>
      </w:r>
    </w:p>
    <w:p w14:paraId="6F178AB8" w14:textId="77777777" w:rsidR="00BA28CF" w:rsidRPr="00A6505D" w:rsidRDefault="00BA28CF" w:rsidP="00BA28CF">
      <w:pPr>
        <w:pStyle w:val="Default"/>
        <w:jc w:val="both"/>
        <w:rPr>
          <w:color w:val="000000" w:themeColor="text1"/>
          <w:sz w:val="22"/>
          <w:szCs w:val="22"/>
        </w:rPr>
      </w:pPr>
    </w:p>
    <w:p w14:paraId="7531BAAA" w14:textId="77777777" w:rsidR="00BA28CF" w:rsidRPr="00A6505D" w:rsidRDefault="00BA28CF" w:rsidP="00BA28CF">
      <w:pPr>
        <w:pStyle w:val="Default"/>
        <w:numPr>
          <w:ilvl w:val="0"/>
          <w:numId w:val="10"/>
        </w:numPr>
        <w:jc w:val="both"/>
        <w:rPr>
          <w:color w:val="000000" w:themeColor="text1"/>
          <w:sz w:val="22"/>
          <w:szCs w:val="22"/>
        </w:rPr>
      </w:pPr>
      <w:r w:rsidRPr="00A6505D">
        <w:rPr>
          <w:color w:val="000000" w:themeColor="text1"/>
          <w:sz w:val="22"/>
          <w:szCs w:val="22"/>
        </w:rPr>
        <w:lastRenderedPageBreak/>
        <w:t>Preferir la oferta de bienes o servicios nacionales frente a la oferta de bienes o servicios extranjeros. (Requisito que se contemplará en el certificado de existencia y representación legal de cada uno de los proponentes o integrantes de la propuesta plural).</w:t>
      </w:r>
    </w:p>
    <w:p w14:paraId="0FD2F57C" w14:textId="77777777" w:rsidR="00BA28CF" w:rsidRPr="00A6505D" w:rsidRDefault="00BA28CF" w:rsidP="00BA28CF">
      <w:pPr>
        <w:pStyle w:val="Default"/>
        <w:ind w:left="720"/>
        <w:jc w:val="both"/>
        <w:rPr>
          <w:color w:val="000000" w:themeColor="text1"/>
          <w:sz w:val="22"/>
          <w:szCs w:val="22"/>
        </w:rPr>
      </w:pPr>
    </w:p>
    <w:p w14:paraId="2B2054EA" w14:textId="77777777" w:rsidR="00BA28CF" w:rsidRPr="00A6505D" w:rsidRDefault="00BA28CF" w:rsidP="00BA28CF">
      <w:pPr>
        <w:pStyle w:val="Default"/>
        <w:numPr>
          <w:ilvl w:val="0"/>
          <w:numId w:val="10"/>
        </w:numPr>
        <w:jc w:val="both"/>
        <w:rPr>
          <w:color w:val="000000" w:themeColor="text1"/>
          <w:sz w:val="22"/>
          <w:szCs w:val="22"/>
        </w:rPr>
      </w:pPr>
      <w:r w:rsidRPr="00A6505D">
        <w:rPr>
          <w:color w:val="000000" w:themeColor="text1"/>
          <w:sz w:val="22"/>
          <w:szCs w:val="22"/>
        </w:rPr>
        <w:t>Preferir la propuesta de la mujer cabeza de familia, mujeres víctimas de la violencia intrafamiliar o de la persona jurídica en la cual participe o participen mayoritariamente; o, la de un proponente plural constituido por mujeres cabeza de familia, mujeres víctimas de violencia intrafamiliar y/o personas jurídicas en las cuales participe o participen mayoritariamente.  (Esta condición en caso de ser mujeres cabeza de familia se deberá acreditar de conformidad a lo estrictamente preceptuado en el artículo 2 de la Ley 82 de 1.993 y en caso de mujeres víctimas de violencia intrafamiliar esta condición se acreditará mediante los supuestos establecidos en el artículo 21 de la Ley 1257 de 2.008).</w:t>
      </w:r>
    </w:p>
    <w:p w14:paraId="126657B2" w14:textId="77777777" w:rsidR="00BA28CF" w:rsidRPr="00A6505D" w:rsidRDefault="00BA28CF" w:rsidP="00BA28CF">
      <w:pPr>
        <w:pStyle w:val="Default"/>
        <w:jc w:val="both"/>
        <w:rPr>
          <w:color w:val="000000" w:themeColor="text1"/>
          <w:sz w:val="22"/>
          <w:szCs w:val="22"/>
        </w:rPr>
      </w:pPr>
    </w:p>
    <w:p w14:paraId="7B3F1476" w14:textId="77777777" w:rsidR="00BA28CF" w:rsidRPr="00A6505D" w:rsidRDefault="00BA28CF" w:rsidP="00BA28CF">
      <w:pPr>
        <w:pStyle w:val="Default"/>
        <w:numPr>
          <w:ilvl w:val="0"/>
          <w:numId w:val="10"/>
        </w:numPr>
        <w:jc w:val="both"/>
        <w:rPr>
          <w:color w:val="000000" w:themeColor="text1"/>
          <w:sz w:val="22"/>
          <w:szCs w:val="22"/>
        </w:rPr>
      </w:pPr>
      <w:r w:rsidRPr="00A6505D">
        <w:rPr>
          <w:color w:val="000000" w:themeColor="text1"/>
          <w:sz w:val="22"/>
          <w:szCs w:val="22"/>
        </w:rPr>
        <w:t>Preferir la propuesta presentada por el oferente que acredite en las condiciones establecidas en la ley que por lo menos el diez por ciento (10%) de su nómina está en condición de discapacidad a la que se refiere la Ley 361 de 1997. Si la oferta es presentada por un proponente plural, el integrante del oferente que acredite que el diez por ciento (10%) de su nómina está en condición de discapacidad en los términos del presente numeral, debe tener una participación de por lo menos el veinticinco por ciento (25%) en consorcio, unión temporal o promesa de sociedad futura y aportar mínimo el veinticinco por ciento (25%) de la experiencia acreditada en la oferta. (Esta condición se acreditará de acuerdo a lo señalado en el artículo 24 de la Ley 361 de 1.997)</w:t>
      </w:r>
    </w:p>
    <w:p w14:paraId="3E00FA0A" w14:textId="77777777" w:rsidR="00BA28CF" w:rsidRPr="00A6505D" w:rsidRDefault="00BA28CF" w:rsidP="00BA28CF">
      <w:pPr>
        <w:pStyle w:val="Default"/>
        <w:jc w:val="both"/>
        <w:rPr>
          <w:color w:val="000000" w:themeColor="text1"/>
          <w:sz w:val="22"/>
          <w:szCs w:val="22"/>
        </w:rPr>
      </w:pPr>
    </w:p>
    <w:p w14:paraId="46851F2F" w14:textId="77777777" w:rsidR="00BA28CF" w:rsidRPr="00A6505D" w:rsidRDefault="00BA28CF" w:rsidP="00BA28CF">
      <w:pPr>
        <w:pStyle w:val="Default"/>
        <w:numPr>
          <w:ilvl w:val="0"/>
          <w:numId w:val="10"/>
        </w:numPr>
        <w:jc w:val="both"/>
        <w:rPr>
          <w:color w:val="000000" w:themeColor="text1"/>
          <w:sz w:val="22"/>
          <w:szCs w:val="22"/>
        </w:rPr>
      </w:pPr>
      <w:r w:rsidRPr="00A6505D">
        <w:rPr>
          <w:color w:val="000000" w:themeColor="text1"/>
          <w:sz w:val="22"/>
          <w:szCs w:val="22"/>
        </w:rPr>
        <w:t>Preferir la propuesta presentada por el oferente que acredite la vinculación en mayor proporción de personas mayores que no sean beneficiarios de la pensión de vejez, familiar o de sobrevivencia y que hayan cumplido el requisito de edad de pensión establecido en la Ley. (Con el fin de acreditar este requisito de conformidad con el inciso 4 del parágrafo 4 del artículo 2º de la Ley 2040 de 2020 la persona natural, el representante legal de la persona jurídica o el revisor fiscal, según corresponda, certificará, bajo la gravedad de juramento, el número total de trabajadores vinculados a la planta de personal del proponente o sus integrantes que cumplan con lo aquí señalado a la fecha de cierre del proceso de selección).</w:t>
      </w:r>
    </w:p>
    <w:p w14:paraId="7C0A27D6" w14:textId="77777777" w:rsidR="00BA28CF" w:rsidRPr="00A6505D" w:rsidRDefault="00BA28CF" w:rsidP="00BA28CF">
      <w:pPr>
        <w:pStyle w:val="Default"/>
        <w:jc w:val="both"/>
        <w:rPr>
          <w:color w:val="000000" w:themeColor="text1"/>
          <w:sz w:val="22"/>
          <w:szCs w:val="22"/>
        </w:rPr>
      </w:pPr>
    </w:p>
    <w:p w14:paraId="2CA72DCF" w14:textId="77777777" w:rsidR="00BA28CF" w:rsidRPr="00A6505D" w:rsidRDefault="00BA28CF" w:rsidP="00BA28CF">
      <w:pPr>
        <w:pStyle w:val="Default"/>
        <w:numPr>
          <w:ilvl w:val="0"/>
          <w:numId w:val="10"/>
        </w:numPr>
        <w:jc w:val="both"/>
        <w:rPr>
          <w:color w:val="000000" w:themeColor="text1"/>
          <w:sz w:val="22"/>
          <w:szCs w:val="22"/>
        </w:rPr>
      </w:pPr>
      <w:r w:rsidRPr="00A6505D">
        <w:rPr>
          <w:color w:val="000000" w:themeColor="text1"/>
          <w:sz w:val="22"/>
          <w:szCs w:val="22"/>
        </w:rPr>
        <w:t xml:space="preserve">Preferir la propuesta presentada por el oferente que acredite, en las condiciones establecidas en la ley, que por lo menos diez por ciento (10%) de su nómina pertenece a población indígena, negra, afrocolombiana, raizal, palanquera, </w:t>
      </w:r>
      <w:proofErr w:type="spellStart"/>
      <w:r w:rsidRPr="00A6505D">
        <w:rPr>
          <w:color w:val="000000" w:themeColor="text1"/>
          <w:sz w:val="22"/>
          <w:szCs w:val="22"/>
        </w:rPr>
        <w:t>Rrom</w:t>
      </w:r>
      <w:proofErr w:type="spellEnd"/>
      <w:r w:rsidRPr="00A6505D">
        <w:rPr>
          <w:color w:val="000000" w:themeColor="text1"/>
          <w:sz w:val="22"/>
          <w:szCs w:val="22"/>
        </w:rPr>
        <w:t xml:space="preserve"> o gitanas. (Con el fin de acreditar este requisito la persona natural, el representante legal de la persona jurídica o el revisor fiscal, según corresponda, certificará, bajo la gravedad de juramento, el número total de trabajadores que pertenecen a población indígena, negra, afrocolombiana, raizal, palanquera, Rom o gitanas vinculados a la planta de personal del proponente o sus integrantes a la fecha de cierre del proceso de selección).</w:t>
      </w:r>
    </w:p>
    <w:p w14:paraId="24953BC9" w14:textId="77777777" w:rsidR="00BA28CF" w:rsidRPr="00A6505D" w:rsidRDefault="00BA28CF" w:rsidP="00BA28CF">
      <w:pPr>
        <w:pStyle w:val="Default"/>
        <w:jc w:val="both"/>
        <w:rPr>
          <w:color w:val="000000" w:themeColor="text1"/>
          <w:sz w:val="22"/>
          <w:szCs w:val="22"/>
        </w:rPr>
      </w:pPr>
    </w:p>
    <w:p w14:paraId="0C2362D8" w14:textId="77777777" w:rsidR="00BA28CF" w:rsidRPr="00A6505D" w:rsidRDefault="00BA28CF" w:rsidP="00BA28CF">
      <w:pPr>
        <w:pStyle w:val="Default"/>
        <w:numPr>
          <w:ilvl w:val="0"/>
          <w:numId w:val="10"/>
        </w:numPr>
        <w:jc w:val="both"/>
        <w:rPr>
          <w:color w:val="000000" w:themeColor="text1"/>
          <w:sz w:val="22"/>
          <w:szCs w:val="22"/>
        </w:rPr>
      </w:pPr>
      <w:r w:rsidRPr="00A6505D">
        <w:rPr>
          <w:color w:val="000000" w:themeColor="text1"/>
          <w:sz w:val="22"/>
          <w:szCs w:val="22"/>
        </w:rPr>
        <w:t>Preferir la propuesta de personas en proceso de reintegración o reincorporación o de la persona jurídica en la cual participe o participen mayoritariamente; o, la de un proponente plural constituido por personas en proceso de reincorporación, y/o personas jurídicas en las cuales participe o participen mayoritariamente. (Con el fin de acreditar este requisito la persona natural, el representante legal de la persona jurídica o el revisor fiscal, según corresponda, certificará, bajo la gravedad de juramento, el número total de trabajadores que se encuentren en proceso de reintegración o reincorporación o representantes legales vinculados a la planta de personal del proponente o sus integrantes a la fecha de cierre del proceso de selección).</w:t>
      </w:r>
    </w:p>
    <w:p w14:paraId="44939D42" w14:textId="77777777" w:rsidR="00BA28CF" w:rsidRPr="00A6505D" w:rsidRDefault="00BA28CF" w:rsidP="00BA28CF">
      <w:pPr>
        <w:pStyle w:val="Default"/>
        <w:jc w:val="both"/>
        <w:rPr>
          <w:color w:val="000000" w:themeColor="text1"/>
          <w:sz w:val="22"/>
          <w:szCs w:val="22"/>
        </w:rPr>
      </w:pPr>
    </w:p>
    <w:p w14:paraId="6E04CDEE" w14:textId="77777777" w:rsidR="00BA28CF" w:rsidRPr="00A6505D" w:rsidRDefault="00BA28CF" w:rsidP="00BA28CF">
      <w:pPr>
        <w:pStyle w:val="Default"/>
        <w:numPr>
          <w:ilvl w:val="0"/>
          <w:numId w:val="10"/>
        </w:numPr>
        <w:jc w:val="both"/>
        <w:rPr>
          <w:color w:val="000000" w:themeColor="text1"/>
          <w:sz w:val="22"/>
          <w:szCs w:val="22"/>
        </w:rPr>
      </w:pPr>
      <w:r w:rsidRPr="00A6505D">
        <w:rPr>
          <w:color w:val="000000" w:themeColor="text1"/>
          <w:sz w:val="22"/>
          <w:szCs w:val="22"/>
        </w:rPr>
        <w:lastRenderedPageBreak/>
        <w:t>Preferir la oferta presentada por un proponente plural siempre que: (a) esté conformado por al menos una madre cabeza de familia y/o una persona en proceso de reincorporación o reintegración, o una persona jurídica en la cual participe o participen mayoritariamente, y, que tenga una participación de por lo menos el veinticinco por ciento (25%) en el proponente plural; (b) la madre cabeza de familia, la persona en proceso de reincorporación o reintegración, o la persona jurídica aporte mínimo el veinticinco por ciento (25%) de la experiencia acreditada en la oferta; y (c) ni la madre cabeza de familia o persona en proceso de reincorporación o reintegración, ni la persona jurídica, ni sus accionistas, socios o representantes legales sean empleados, socios o accionistas de los miembros del proponente plural. (Con el fin de acreditar este requisito la persona natural, el representante legal de la persona jurídica o el revisor fiscal, según corresponda, certificará, bajo la gravedad de juramento, el número total de madre cabeza de familia que se encuentren e proceso de reintegración o reincorporación o representantes legales vinculados a la planta de personal del proponente o sus integrantes a la fecha de cierre del proceso de selección, con las condiciones expuestas en el numeral b).</w:t>
      </w:r>
    </w:p>
    <w:p w14:paraId="495D2550" w14:textId="77777777" w:rsidR="00BA28CF" w:rsidRPr="00A6505D" w:rsidRDefault="00BA28CF" w:rsidP="00BA28CF">
      <w:pPr>
        <w:pStyle w:val="Default"/>
        <w:jc w:val="both"/>
        <w:rPr>
          <w:color w:val="000000" w:themeColor="text1"/>
          <w:sz w:val="22"/>
          <w:szCs w:val="22"/>
        </w:rPr>
      </w:pPr>
    </w:p>
    <w:p w14:paraId="156D3FAA" w14:textId="77777777" w:rsidR="00BA28CF" w:rsidRPr="00A6505D" w:rsidRDefault="00BA28CF" w:rsidP="00BA28CF">
      <w:pPr>
        <w:pStyle w:val="Default"/>
        <w:numPr>
          <w:ilvl w:val="0"/>
          <w:numId w:val="10"/>
        </w:numPr>
        <w:jc w:val="both"/>
        <w:rPr>
          <w:color w:val="000000" w:themeColor="text1"/>
          <w:sz w:val="22"/>
          <w:szCs w:val="22"/>
        </w:rPr>
      </w:pPr>
      <w:r w:rsidRPr="00A6505D">
        <w:rPr>
          <w:color w:val="000000" w:themeColor="text1"/>
          <w:sz w:val="22"/>
          <w:szCs w:val="22"/>
        </w:rPr>
        <w:t xml:space="preserve">Preferir la oferta presentada por una </w:t>
      </w:r>
      <w:proofErr w:type="spellStart"/>
      <w:r w:rsidRPr="00A6505D">
        <w:rPr>
          <w:color w:val="000000" w:themeColor="text1"/>
          <w:sz w:val="22"/>
          <w:szCs w:val="22"/>
        </w:rPr>
        <w:t>Mipyme</w:t>
      </w:r>
      <w:proofErr w:type="spellEnd"/>
      <w:r w:rsidRPr="00A6505D">
        <w:rPr>
          <w:color w:val="000000" w:themeColor="text1"/>
          <w:sz w:val="22"/>
          <w:szCs w:val="22"/>
        </w:rPr>
        <w:t xml:space="preserve"> o cooperativas o asociaciones mutuales; o un proponente plural constituido por </w:t>
      </w:r>
      <w:proofErr w:type="spellStart"/>
      <w:r w:rsidRPr="00A6505D">
        <w:rPr>
          <w:color w:val="000000" w:themeColor="text1"/>
          <w:sz w:val="22"/>
          <w:szCs w:val="22"/>
        </w:rPr>
        <w:t>Mipymes</w:t>
      </w:r>
      <w:proofErr w:type="spellEnd"/>
      <w:r w:rsidRPr="00A6505D">
        <w:rPr>
          <w:color w:val="000000" w:themeColor="text1"/>
          <w:sz w:val="22"/>
          <w:szCs w:val="22"/>
        </w:rPr>
        <w:t>, cooperativas o asociaciones mutuales. (Esta condición se verificará de acuerdo a lo establecido en el RUP y en el certificado de existencia y representación legal).</w:t>
      </w:r>
    </w:p>
    <w:p w14:paraId="1B3008D1" w14:textId="77777777" w:rsidR="00BA28CF" w:rsidRPr="00A6505D" w:rsidRDefault="00BA28CF" w:rsidP="00BA28CF">
      <w:pPr>
        <w:pStyle w:val="Default"/>
        <w:jc w:val="both"/>
        <w:rPr>
          <w:color w:val="000000" w:themeColor="text1"/>
          <w:sz w:val="22"/>
          <w:szCs w:val="22"/>
        </w:rPr>
      </w:pPr>
    </w:p>
    <w:p w14:paraId="1CCF0C46" w14:textId="77777777" w:rsidR="00BA28CF" w:rsidRPr="00A6505D" w:rsidRDefault="00BA28CF" w:rsidP="00BA28CF">
      <w:pPr>
        <w:pStyle w:val="Default"/>
        <w:numPr>
          <w:ilvl w:val="0"/>
          <w:numId w:val="10"/>
        </w:numPr>
        <w:jc w:val="both"/>
        <w:rPr>
          <w:color w:val="000000" w:themeColor="text1"/>
          <w:sz w:val="22"/>
          <w:szCs w:val="22"/>
        </w:rPr>
      </w:pPr>
      <w:r w:rsidRPr="00A6505D">
        <w:rPr>
          <w:color w:val="000000" w:themeColor="text1"/>
          <w:sz w:val="22"/>
          <w:szCs w:val="22"/>
        </w:rPr>
        <w:t>Preferir la oferta presentada por el proponente plural constituido por micro y/o pequeñas empresas, cooperativas o asociaciones mutuales. (Esta condición se verificará de acuerdo a lo establecido en el RUP y en el certificado de existencia y representación legal)</w:t>
      </w:r>
    </w:p>
    <w:p w14:paraId="4E16A4CF" w14:textId="77777777" w:rsidR="00BA28CF" w:rsidRPr="00A6505D" w:rsidRDefault="00BA28CF" w:rsidP="00BA28CF">
      <w:pPr>
        <w:pStyle w:val="Default"/>
        <w:jc w:val="both"/>
        <w:rPr>
          <w:color w:val="000000" w:themeColor="text1"/>
          <w:sz w:val="22"/>
          <w:szCs w:val="22"/>
        </w:rPr>
      </w:pPr>
    </w:p>
    <w:p w14:paraId="55BD68B2" w14:textId="77777777" w:rsidR="00BA28CF" w:rsidRPr="00A6505D" w:rsidRDefault="00BA28CF" w:rsidP="00BA28CF">
      <w:pPr>
        <w:pStyle w:val="Default"/>
        <w:numPr>
          <w:ilvl w:val="0"/>
          <w:numId w:val="10"/>
        </w:numPr>
        <w:jc w:val="both"/>
        <w:rPr>
          <w:color w:val="000000" w:themeColor="text1"/>
          <w:sz w:val="22"/>
          <w:szCs w:val="22"/>
        </w:rPr>
      </w:pPr>
      <w:r w:rsidRPr="00A6505D">
        <w:rPr>
          <w:color w:val="000000" w:themeColor="text1"/>
          <w:sz w:val="22"/>
          <w:szCs w:val="22"/>
        </w:rPr>
        <w:t>Preferir al oferente que acredite de acuerdo con sus estados financieros o información contable con corte a 31 de diciembre del año anterior, por lo menos el veinticinco por ciento (25%) del total de pagos realizados a MIPYMES, cooperativas o asociaciones mutuales por concepto de proveeduría del oferente, realizados durante el año anterior; o, la oferta presentada por un proponente plural siempre que: (a) esté conformado por al menos una MIPYME, cooperativa o asociación mutual que tenga una participación de por lo menos el veinticinco por ciento (25%); (b) la MIPYME, cooperativa o asociación mutual aporte mínimo el veinticinco por ciento (25%) de la experiencia acreditada en la oferta; y (c) ni la MIPYME, cooperativa o asociación mutual ni sus accionistas, socios o representantes legales sean empleados, socios o accionistas de los miembros del proponente plural. (Con el fin de acreditar este requisito la persona natural, el representante legal de la persona jurídica, contador o el revisor fiscal, según corresponda, certificará, bajo la gravedad de juramento, la información requerida a la fecha de cierre del proceso de selección).</w:t>
      </w:r>
    </w:p>
    <w:p w14:paraId="5E666A26" w14:textId="77777777" w:rsidR="00BA28CF" w:rsidRPr="00A6505D" w:rsidRDefault="00BA28CF" w:rsidP="00BA28CF">
      <w:pPr>
        <w:pStyle w:val="Default"/>
        <w:jc w:val="both"/>
        <w:rPr>
          <w:color w:val="000000" w:themeColor="text1"/>
          <w:sz w:val="22"/>
          <w:szCs w:val="22"/>
        </w:rPr>
      </w:pPr>
    </w:p>
    <w:p w14:paraId="1A032CD1" w14:textId="77777777" w:rsidR="00BA28CF" w:rsidRPr="00A6505D" w:rsidRDefault="00BA28CF" w:rsidP="00BA28CF">
      <w:pPr>
        <w:pStyle w:val="Default"/>
        <w:numPr>
          <w:ilvl w:val="0"/>
          <w:numId w:val="10"/>
        </w:numPr>
        <w:jc w:val="both"/>
        <w:rPr>
          <w:color w:val="000000" w:themeColor="text1"/>
          <w:sz w:val="22"/>
          <w:szCs w:val="22"/>
        </w:rPr>
      </w:pPr>
      <w:r w:rsidRPr="00A6505D">
        <w:rPr>
          <w:color w:val="000000" w:themeColor="text1"/>
          <w:sz w:val="22"/>
          <w:szCs w:val="22"/>
        </w:rPr>
        <w:t>Preferir las empresas reconocidas y establecidas como Sociedad de Beneficio e Interés Colectivo o Sociedad BIC, del segmento MIPYMES. (Con el fin de acreditar este requisito la persona natural, el representante legal de la persona jurídica, contador o el revisor fiscal, según corresponda, certificará, bajo la gravedad de juramento, la información requerida a la fecha de cierre del proceso de selección).</w:t>
      </w:r>
    </w:p>
    <w:p w14:paraId="06DB0ED1" w14:textId="77777777" w:rsidR="00BA28CF" w:rsidRPr="00A6505D" w:rsidRDefault="00BA28CF" w:rsidP="00BA28CF">
      <w:pPr>
        <w:pStyle w:val="Default"/>
        <w:jc w:val="both"/>
        <w:rPr>
          <w:color w:val="000000" w:themeColor="text1"/>
          <w:sz w:val="22"/>
          <w:szCs w:val="22"/>
        </w:rPr>
      </w:pPr>
    </w:p>
    <w:p w14:paraId="235ABECF" w14:textId="40EA3178" w:rsidR="002B0E7A" w:rsidRPr="00A6505D" w:rsidRDefault="00BA28CF" w:rsidP="002B0E7A">
      <w:pPr>
        <w:pStyle w:val="Default"/>
        <w:numPr>
          <w:ilvl w:val="0"/>
          <w:numId w:val="10"/>
        </w:numPr>
        <w:jc w:val="both"/>
        <w:rPr>
          <w:color w:val="000000" w:themeColor="text1"/>
          <w:sz w:val="22"/>
          <w:szCs w:val="22"/>
        </w:rPr>
      </w:pPr>
      <w:r w:rsidRPr="00A6505D">
        <w:rPr>
          <w:color w:val="000000" w:themeColor="text1"/>
          <w:sz w:val="22"/>
          <w:szCs w:val="22"/>
        </w:rPr>
        <w:t xml:space="preserve"> Utilizar un método aleatorio para seleccionar el oferente, método que deberá haber sido previsto previamente en los Documentos del Proceso. </w:t>
      </w:r>
    </w:p>
    <w:p w14:paraId="647D9C4E" w14:textId="77777777" w:rsidR="002B0E7A" w:rsidRPr="00A6505D" w:rsidRDefault="002B0E7A" w:rsidP="002B0E7A">
      <w:pPr>
        <w:spacing w:after="0"/>
        <w:jc w:val="both"/>
        <w:rPr>
          <w:rFonts w:ascii="Arial" w:hAnsi="Arial" w:cs="Arial"/>
          <w:color w:val="000000" w:themeColor="text1"/>
        </w:rPr>
      </w:pPr>
    </w:p>
    <w:p w14:paraId="41E23A4C" w14:textId="77777777" w:rsidR="002B0E7A" w:rsidRPr="00A6505D" w:rsidRDefault="002B0E7A" w:rsidP="002B0E7A">
      <w:pPr>
        <w:spacing w:after="0"/>
        <w:jc w:val="both"/>
        <w:rPr>
          <w:rFonts w:ascii="Arial" w:hAnsi="Arial" w:cs="Arial"/>
          <w:color w:val="000000" w:themeColor="text1"/>
        </w:rPr>
      </w:pPr>
      <w:r w:rsidRPr="00A6505D">
        <w:rPr>
          <w:rFonts w:ascii="Arial" w:hAnsi="Arial" w:cs="Arial"/>
          <w:color w:val="000000" w:themeColor="text1"/>
        </w:rPr>
        <w:t xml:space="preserve">De persistir el empate, efectuará sorteo de conformidad con las siguientes reglas: Una vez verificada la parte técnica, financiera y jurídica por cada oferente y si estos cumplen y se </w:t>
      </w:r>
      <w:r w:rsidRPr="00A6505D">
        <w:rPr>
          <w:rFonts w:ascii="Arial" w:hAnsi="Arial" w:cs="Arial"/>
          <w:color w:val="000000" w:themeColor="text1"/>
        </w:rPr>
        <w:lastRenderedPageBreak/>
        <w:t xml:space="preserve">presenta empate en la parte ponderable se procederá a realizar sorteo por balota, siguiendo el procedimiento que se describe a continuación: </w:t>
      </w:r>
    </w:p>
    <w:p w14:paraId="1EE346E9" w14:textId="77777777" w:rsidR="002B0E7A" w:rsidRPr="00A6505D" w:rsidRDefault="002B0E7A" w:rsidP="002B0E7A">
      <w:pPr>
        <w:spacing w:after="0"/>
        <w:jc w:val="both"/>
        <w:rPr>
          <w:rFonts w:ascii="Arial" w:hAnsi="Arial" w:cs="Arial"/>
          <w:color w:val="000000" w:themeColor="text1"/>
        </w:rPr>
      </w:pPr>
    </w:p>
    <w:p w14:paraId="10240F32" w14:textId="0771083B" w:rsidR="002B0E7A" w:rsidRPr="00A6505D" w:rsidRDefault="002B0E7A" w:rsidP="002B0E7A">
      <w:pPr>
        <w:spacing w:after="0"/>
        <w:jc w:val="both"/>
        <w:rPr>
          <w:rFonts w:ascii="Arial" w:hAnsi="Arial" w:cs="Arial"/>
          <w:color w:val="000000" w:themeColor="text1"/>
        </w:rPr>
      </w:pPr>
      <w:r w:rsidRPr="00A6505D">
        <w:rPr>
          <w:rFonts w:ascii="Arial" w:hAnsi="Arial" w:cs="Arial"/>
          <w:color w:val="000000" w:themeColor="text1"/>
        </w:rPr>
        <w:t xml:space="preserve">- En presencia del comité evaluador y los Representantes Legales o Delegados de los interesados, se verificará el nombre de los proponentes en la lista de los empatados. </w:t>
      </w:r>
    </w:p>
    <w:p w14:paraId="16556E57" w14:textId="77777777" w:rsidR="00BA28CF" w:rsidRPr="00A6505D" w:rsidRDefault="00BA28CF" w:rsidP="002B0E7A">
      <w:pPr>
        <w:spacing w:after="0"/>
        <w:jc w:val="both"/>
        <w:rPr>
          <w:rFonts w:ascii="Arial" w:hAnsi="Arial" w:cs="Arial"/>
          <w:color w:val="000000" w:themeColor="text1"/>
        </w:rPr>
      </w:pPr>
    </w:p>
    <w:p w14:paraId="5267ADA1" w14:textId="77777777" w:rsidR="002B0E7A" w:rsidRPr="00A6505D" w:rsidRDefault="002B0E7A" w:rsidP="002B0E7A">
      <w:pPr>
        <w:spacing w:after="0"/>
        <w:jc w:val="both"/>
        <w:rPr>
          <w:rFonts w:ascii="Arial" w:hAnsi="Arial" w:cs="Arial"/>
          <w:color w:val="000000" w:themeColor="text1"/>
        </w:rPr>
      </w:pPr>
      <w:r w:rsidRPr="00A6505D">
        <w:rPr>
          <w:rFonts w:ascii="Arial" w:hAnsi="Arial" w:cs="Arial"/>
          <w:color w:val="000000" w:themeColor="text1"/>
        </w:rPr>
        <w:t xml:space="preserve">- Un funcionario de la Dirección General de Sanidad Militar depositará las balotas según el número de proponentes empatados, en una bolsa no transparente totalmente desocupada. </w:t>
      </w:r>
    </w:p>
    <w:p w14:paraId="6E7CE9BA" w14:textId="77777777" w:rsidR="002B0E7A" w:rsidRPr="00A6505D" w:rsidRDefault="002B0E7A" w:rsidP="002B0E7A">
      <w:pPr>
        <w:spacing w:after="0"/>
        <w:jc w:val="both"/>
        <w:rPr>
          <w:rFonts w:ascii="Arial" w:hAnsi="Arial" w:cs="Arial"/>
          <w:color w:val="000000" w:themeColor="text1"/>
        </w:rPr>
      </w:pPr>
    </w:p>
    <w:p w14:paraId="491F8885" w14:textId="77777777" w:rsidR="002B0E7A" w:rsidRPr="00A6505D" w:rsidRDefault="002B0E7A" w:rsidP="002B0E7A">
      <w:pPr>
        <w:spacing w:after="0"/>
        <w:jc w:val="both"/>
        <w:rPr>
          <w:rFonts w:ascii="Arial" w:hAnsi="Arial" w:cs="Arial"/>
          <w:color w:val="000000" w:themeColor="text1"/>
        </w:rPr>
      </w:pPr>
      <w:r w:rsidRPr="00A6505D">
        <w:rPr>
          <w:rFonts w:ascii="Arial" w:hAnsi="Arial" w:cs="Arial"/>
          <w:color w:val="000000" w:themeColor="text1"/>
        </w:rPr>
        <w:t xml:space="preserve">- El representante legal de cada uno de los proponentes o su delegado, según el orden de registro en la lista de asistencia, iniciará con el retiro de la primera balota y así sucesivamente hasta el retiro de todas. </w:t>
      </w:r>
    </w:p>
    <w:p w14:paraId="59C52B35" w14:textId="77777777" w:rsidR="002B0E7A" w:rsidRPr="00A6505D" w:rsidRDefault="002B0E7A" w:rsidP="002B0E7A">
      <w:pPr>
        <w:spacing w:after="0"/>
        <w:jc w:val="both"/>
        <w:rPr>
          <w:rFonts w:ascii="Arial" w:hAnsi="Arial" w:cs="Arial"/>
          <w:color w:val="000000" w:themeColor="text1"/>
        </w:rPr>
      </w:pPr>
    </w:p>
    <w:p w14:paraId="7C1788BC" w14:textId="77777777" w:rsidR="002B0E7A" w:rsidRPr="00A6505D" w:rsidRDefault="002B0E7A" w:rsidP="002B0E7A">
      <w:pPr>
        <w:spacing w:after="0"/>
        <w:jc w:val="both"/>
        <w:rPr>
          <w:rFonts w:ascii="Arial" w:hAnsi="Arial" w:cs="Arial"/>
          <w:color w:val="000000" w:themeColor="text1"/>
        </w:rPr>
      </w:pPr>
      <w:r w:rsidRPr="00A6505D">
        <w:rPr>
          <w:rFonts w:ascii="Arial" w:hAnsi="Arial" w:cs="Arial"/>
          <w:color w:val="000000" w:themeColor="text1"/>
        </w:rPr>
        <w:t>- El proponente que saque la balota con mayor número se ubicará en el primer lugar, y el oferente que obtenga la balota con el segundo número más alto se ubicará en el segundo lugar y así sucesivamente; procediendo inmediatamente a dar lectura del nombre del proponente ganador.</w:t>
      </w:r>
    </w:p>
    <w:p w14:paraId="2DE5977F" w14:textId="77777777" w:rsidR="002B0E7A" w:rsidRPr="00A6505D" w:rsidRDefault="002B0E7A" w:rsidP="002B0E7A">
      <w:pPr>
        <w:spacing w:after="0"/>
        <w:jc w:val="both"/>
        <w:rPr>
          <w:rFonts w:ascii="Arial" w:hAnsi="Arial" w:cs="Arial"/>
          <w:color w:val="000000" w:themeColor="text1"/>
        </w:rPr>
      </w:pPr>
    </w:p>
    <w:p w14:paraId="5BF1BF13" w14:textId="70951120" w:rsidR="002B0E7A" w:rsidRPr="00A6505D" w:rsidRDefault="002B0E7A" w:rsidP="008C0FDC">
      <w:pPr>
        <w:pStyle w:val="Ttulo1"/>
        <w:keepNext/>
        <w:numPr>
          <w:ilvl w:val="0"/>
          <w:numId w:val="35"/>
        </w:numPr>
        <w:spacing w:before="0" w:beforeAutospacing="0" w:after="0" w:afterAutospacing="0"/>
        <w:jc w:val="both"/>
        <w:rPr>
          <w:rFonts w:ascii="Arial" w:hAnsi="Arial" w:cs="Arial"/>
          <w:color w:val="000000" w:themeColor="text1"/>
          <w:sz w:val="22"/>
          <w:szCs w:val="22"/>
        </w:rPr>
      </w:pPr>
      <w:bookmarkStart w:id="218" w:name="_Toc65072644"/>
      <w:r w:rsidRPr="00A6505D">
        <w:rPr>
          <w:rFonts w:ascii="Arial" w:hAnsi="Arial" w:cs="Arial"/>
          <w:color w:val="000000" w:themeColor="text1"/>
          <w:sz w:val="22"/>
          <w:szCs w:val="22"/>
        </w:rPr>
        <w:t>CAUSALES DE RECHAZO DE LA OFERTA</w:t>
      </w:r>
      <w:bookmarkEnd w:id="218"/>
    </w:p>
    <w:p w14:paraId="643C10DF" w14:textId="77777777" w:rsidR="002B0E7A" w:rsidRPr="00A6505D" w:rsidRDefault="002B0E7A" w:rsidP="002B0E7A">
      <w:pPr>
        <w:ind w:right="51"/>
        <w:jc w:val="both"/>
        <w:rPr>
          <w:rFonts w:ascii="Arial" w:hAnsi="Arial" w:cs="Arial"/>
          <w:b/>
          <w:color w:val="000000" w:themeColor="text1"/>
        </w:rPr>
      </w:pPr>
    </w:p>
    <w:p w14:paraId="6F601419" w14:textId="77777777" w:rsidR="002B0E7A" w:rsidRPr="00A6505D" w:rsidRDefault="002B0E7A" w:rsidP="002B0E7A">
      <w:pPr>
        <w:ind w:right="51"/>
        <w:jc w:val="both"/>
        <w:rPr>
          <w:rFonts w:ascii="Arial" w:hAnsi="Arial" w:cs="Arial"/>
          <w:color w:val="000000" w:themeColor="text1"/>
        </w:rPr>
      </w:pPr>
      <w:r w:rsidRPr="00A6505D">
        <w:rPr>
          <w:rFonts w:ascii="Arial" w:hAnsi="Arial" w:cs="Arial"/>
          <w:color w:val="000000" w:themeColor="text1"/>
        </w:rPr>
        <w:t xml:space="preserve">Una propuesta será admisible cuando haya sido presentada oportunamente y se encuentre ajustada al Pliego Electrónico. </w:t>
      </w:r>
    </w:p>
    <w:p w14:paraId="53F00229" w14:textId="77777777" w:rsidR="002B0E7A" w:rsidRPr="00A6505D" w:rsidRDefault="002B0E7A" w:rsidP="002B0E7A">
      <w:pPr>
        <w:ind w:right="51"/>
        <w:jc w:val="both"/>
        <w:rPr>
          <w:rFonts w:ascii="Arial" w:hAnsi="Arial" w:cs="Arial"/>
          <w:color w:val="000000" w:themeColor="text1"/>
        </w:rPr>
      </w:pPr>
      <w:r w:rsidRPr="00A6505D">
        <w:rPr>
          <w:rFonts w:ascii="Arial" w:hAnsi="Arial" w:cs="Arial"/>
          <w:color w:val="000000" w:themeColor="text1"/>
        </w:rPr>
        <w:t xml:space="preserve">Son causales para el rechazo de las propuestas, las siguientes: </w:t>
      </w:r>
    </w:p>
    <w:p w14:paraId="398FBB22" w14:textId="77777777" w:rsidR="002B0E7A" w:rsidRPr="00A6505D" w:rsidRDefault="002B0E7A" w:rsidP="002B0E7A">
      <w:pPr>
        <w:pStyle w:val="Default"/>
        <w:jc w:val="both"/>
        <w:rPr>
          <w:color w:val="000000" w:themeColor="text1"/>
          <w:sz w:val="22"/>
          <w:szCs w:val="22"/>
        </w:rPr>
      </w:pPr>
    </w:p>
    <w:p w14:paraId="5A0AD1D4" w14:textId="77777777"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 xml:space="preserve">La comprobación de que el proponente se halla incurso en alguna o algunas de las prohibiciones, inhabilidades e incompatibilidades o conflicto de intereses para contratar o proponer, establecidas sobre la materia en la legislación colombiana vigente. </w:t>
      </w:r>
    </w:p>
    <w:p w14:paraId="6C20A0FB" w14:textId="77777777" w:rsidR="002B0E7A" w:rsidRPr="00A6505D" w:rsidRDefault="002B0E7A" w:rsidP="00CB49C6">
      <w:pPr>
        <w:pStyle w:val="Prrafodelista"/>
        <w:numPr>
          <w:ilvl w:val="0"/>
          <w:numId w:val="15"/>
        </w:numPr>
        <w:autoSpaceDE w:val="0"/>
        <w:autoSpaceDN w:val="0"/>
        <w:adjustRightInd w:val="0"/>
        <w:spacing w:after="0"/>
        <w:jc w:val="both"/>
        <w:rPr>
          <w:rFonts w:ascii="Arial" w:eastAsiaTheme="minorHAnsi" w:hAnsi="Arial" w:cs="Arial"/>
          <w:color w:val="000000" w:themeColor="text1"/>
        </w:rPr>
      </w:pPr>
      <w:r w:rsidRPr="00A6505D">
        <w:rPr>
          <w:rFonts w:ascii="Arial" w:eastAsiaTheme="minorHAnsi" w:hAnsi="Arial" w:cs="Arial"/>
          <w:color w:val="000000" w:themeColor="text1"/>
        </w:rPr>
        <w:t xml:space="preserve">Cuando la oferta no sea presentada en el Sistema Electrónico para la Contratación Pública (SECOP II) </w:t>
      </w:r>
      <w:hyperlink r:id="rId32" w:history="1">
        <w:r w:rsidRPr="00A6505D">
          <w:rPr>
            <w:rStyle w:val="Hipervnculo"/>
            <w:rFonts w:ascii="Arial" w:hAnsi="Arial" w:cs="Arial"/>
            <w:color w:val="000000" w:themeColor="text1"/>
          </w:rPr>
          <w:t>https://community.secop.gov.co/STS/Users/Login/Index</w:t>
        </w:r>
        <w:r w:rsidRPr="00A6505D">
          <w:rPr>
            <w:rStyle w:val="Hipervnculo"/>
            <w:rFonts w:ascii="Arial" w:eastAsiaTheme="minorHAnsi" w:hAnsi="Arial" w:cs="Arial"/>
            <w:color w:val="000000" w:themeColor="text1"/>
          </w:rPr>
          <w:t>en</w:t>
        </w:r>
      </w:hyperlink>
      <w:r w:rsidRPr="00A6505D">
        <w:rPr>
          <w:rFonts w:ascii="Arial" w:eastAsiaTheme="minorHAnsi" w:hAnsi="Arial" w:cs="Arial"/>
          <w:color w:val="000000" w:themeColor="text1"/>
        </w:rPr>
        <w:t xml:space="preserve"> dentro de los plazos establecidos, en ningún caso el Ministerio de Defensa Nacional, Comando General de las Fuerzas Militares, Dirección General de Sanidad Militar, es responsable del retraso en el envío  de la oferta de algún proponente, por lo que es de única y exclusiva responsabilidad de éste, disponer del tiempo necesario para el diligenciamiento y envío de la oferta del presente proceso. </w:t>
      </w:r>
    </w:p>
    <w:p w14:paraId="3ACCBDC3" w14:textId="77777777" w:rsidR="002B0E7A" w:rsidRPr="00A6505D" w:rsidRDefault="002B0E7A" w:rsidP="00CB49C6">
      <w:pPr>
        <w:pStyle w:val="Default"/>
        <w:numPr>
          <w:ilvl w:val="0"/>
          <w:numId w:val="15"/>
        </w:numPr>
        <w:tabs>
          <w:tab w:val="left" w:pos="0"/>
        </w:tabs>
        <w:jc w:val="both"/>
        <w:rPr>
          <w:color w:val="000000" w:themeColor="text1"/>
          <w:sz w:val="22"/>
          <w:szCs w:val="22"/>
          <w:lang w:val="es-ES_tradnl"/>
        </w:rPr>
      </w:pPr>
      <w:r w:rsidRPr="00A6505D">
        <w:rPr>
          <w:color w:val="000000" w:themeColor="text1"/>
          <w:sz w:val="22"/>
          <w:szCs w:val="22"/>
          <w:lang w:val="es-ES_tradnl"/>
        </w:rPr>
        <w:t>Cuando el objeto social principal de la sociedad, conforme con el certificado de existencia y representación legal de la Cámara de Comercio, no tenga relación con el objeto del contrato.</w:t>
      </w:r>
    </w:p>
    <w:p w14:paraId="5B98AFFD" w14:textId="77777777" w:rsidR="002B0E7A" w:rsidRPr="00A6505D" w:rsidRDefault="002B0E7A" w:rsidP="00CB49C6">
      <w:pPr>
        <w:pStyle w:val="Default"/>
        <w:numPr>
          <w:ilvl w:val="0"/>
          <w:numId w:val="15"/>
        </w:numPr>
        <w:tabs>
          <w:tab w:val="left" w:pos="0"/>
        </w:tabs>
        <w:jc w:val="both"/>
        <w:rPr>
          <w:color w:val="000000" w:themeColor="text1"/>
          <w:sz w:val="22"/>
          <w:szCs w:val="22"/>
          <w:lang w:val="es-ES_tradnl"/>
        </w:rPr>
      </w:pPr>
      <w:r w:rsidRPr="00A6505D">
        <w:rPr>
          <w:color w:val="000000" w:themeColor="text1"/>
          <w:sz w:val="22"/>
          <w:szCs w:val="22"/>
        </w:rPr>
        <w:t>Cuando el valor total de la propuesta exceda el presupuesto oficial.</w:t>
      </w:r>
    </w:p>
    <w:p w14:paraId="0BA46810" w14:textId="77777777" w:rsidR="002B0E7A" w:rsidRPr="00A6505D" w:rsidRDefault="002B0E7A" w:rsidP="00CB49C6">
      <w:pPr>
        <w:pStyle w:val="Default"/>
        <w:numPr>
          <w:ilvl w:val="0"/>
          <w:numId w:val="15"/>
        </w:numPr>
        <w:tabs>
          <w:tab w:val="left" w:pos="0"/>
        </w:tabs>
        <w:jc w:val="both"/>
        <w:rPr>
          <w:color w:val="000000" w:themeColor="text1"/>
          <w:sz w:val="22"/>
          <w:szCs w:val="22"/>
          <w:lang w:val="es-ES" w:eastAsia="es-ES"/>
        </w:rPr>
      </w:pPr>
      <w:r w:rsidRPr="00A6505D">
        <w:rPr>
          <w:color w:val="000000" w:themeColor="text1"/>
          <w:sz w:val="22"/>
          <w:szCs w:val="22"/>
        </w:rPr>
        <w:t xml:space="preserve">El no diligenciamiento en el portal </w:t>
      </w:r>
      <w:hyperlink r:id="rId33" w:history="1">
        <w:r w:rsidRPr="00A6505D">
          <w:rPr>
            <w:rStyle w:val="Hipervnculo"/>
            <w:color w:val="000000" w:themeColor="text1"/>
            <w:sz w:val="22"/>
            <w:szCs w:val="22"/>
          </w:rPr>
          <w:t>https://community.secop.gov.co/STS/Users/Login/Index</w:t>
        </w:r>
      </w:hyperlink>
      <w:r w:rsidRPr="00A6505D">
        <w:rPr>
          <w:rStyle w:val="Hipervnculo"/>
          <w:color w:val="000000" w:themeColor="text1"/>
          <w:sz w:val="22"/>
          <w:szCs w:val="22"/>
        </w:rPr>
        <w:t xml:space="preserve"> </w:t>
      </w:r>
      <w:r w:rsidRPr="00A6505D">
        <w:rPr>
          <w:color w:val="000000" w:themeColor="text1"/>
          <w:sz w:val="22"/>
          <w:szCs w:val="22"/>
        </w:rPr>
        <w:t>de la “PROPUESTA ECONÓMICA”, o la modificación de su contenido en el evento que el pliego de condiciones establezca prohibición expresa de modificación alguna, o no se diligencie en su totalidad.</w:t>
      </w:r>
    </w:p>
    <w:p w14:paraId="3D38D78C" w14:textId="77777777"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 xml:space="preserve">Cuando el dictamen a los estados financieros sea negativo, o cuando se haya presentado con salvedades que tengan relación directa o incidencia respecto de la propuesta presentada, o la abstención del dictamen. </w:t>
      </w:r>
    </w:p>
    <w:p w14:paraId="48B1F65E" w14:textId="77777777"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 xml:space="preserve">Cuando el proponente no cumpla con todos los requisitos del proceso. </w:t>
      </w:r>
    </w:p>
    <w:p w14:paraId="6E454C30" w14:textId="77777777"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 xml:space="preserve">Cuando el valor de la propuesta resulte artificialmente bajo y analizadas las explicaciones del proponente el Comité Evaluador considere con fundamentos objetivos y razonables que esa propuesta económica pone en riesgo el proceso y el cumplimiento de las obligaciones contractuales en caso de resultar favorecida con la adjudicación. </w:t>
      </w:r>
    </w:p>
    <w:p w14:paraId="7388B7AF" w14:textId="77777777"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 xml:space="preserve">Cuando el proponente no cumpla con las especificaciones técnicas obligatorias exigidas en el presente pliego de condiciones. </w:t>
      </w:r>
    </w:p>
    <w:p w14:paraId="5EFBA44A" w14:textId="77777777"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lastRenderedPageBreak/>
        <w:t>No acreditar o no cumplir las calidades jurídicas, técnicas, económicas, financieras, habilitantes del proponente y de la propuesta, previstas en los estudios previos y pliego.</w:t>
      </w:r>
    </w:p>
    <w:p w14:paraId="76DAA47D" w14:textId="77777777"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Cuando el proponente no suministre la información y la documentación solicitada por la entidad hasta el término otorgado por la Ley 1882 de 2018.</w:t>
      </w:r>
    </w:p>
    <w:p w14:paraId="3CE5480C" w14:textId="77777777"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La no entrega de la garantía de seriedad de la oferta junto con la propuesta.</w:t>
      </w:r>
    </w:p>
    <w:p w14:paraId="4309B8EB" w14:textId="54FB85BC"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 xml:space="preserve">Cuando el proponente dentro del término establecido en el cronograma del </w:t>
      </w:r>
      <w:r w:rsidR="0029635E" w:rsidRPr="00A6505D">
        <w:rPr>
          <w:color w:val="000000" w:themeColor="text1"/>
          <w:sz w:val="22"/>
          <w:szCs w:val="22"/>
        </w:rPr>
        <w:t>proceso</w:t>
      </w:r>
      <w:r w:rsidRPr="00A6505D">
        <w:rPr>
          <w:color w:val="000000" w:themeColor="text1"/>
          <w:sz w:val="22"/>
          <w:szCs w:val="22"/>
        </w:rPr>
        <w:t xml:space="preserve"> no responda a los requerimientos que le haga la Dirección General de Sanidad Militar para subsanarla.</w:t>
      </w:r>
    </w:p>
    <w:p w14:paraId="6707F0ED" w14:textId="77777777"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Cuando el proponente no cumpla con lo establecido en el Decreto 1072 de 2015, por medio del cual se expide el Decreto Único Reglamentario del Sector Trabajo, y lo establecido en la Resolución 0312 de 2019.</w:t>
      </w:r>
    </w:p>
    <w:p w14:paraId="36B2A0F8" w14:textId="20EF4F7F"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 xml:space="preserve"> Cuando se compruebe que un proponente ha interferido, influenciado, u </w:t>
      </w:r>
      <w:r w:rsidR="0029635E" w:rsidRPr="00A6505D">
        <w:rPr>
          <w:color w:val="000000" w:themeColor="text1"/>
          <w:sz w:val="22"/>
          <w:szCs w:val="22"/>
        </w:rPr>
        <w:t>obtenida correspondencia interna</w:t>
      </w:r>
      <w:r w:rsidRPr="00A6505D">
        <w:rPr>
          <w:color w:val="000000" w:themeColor="text1"/>
          <w:sz w:val="22"/>
          <w:szCs w:val="22"/>
        </w:rPr>
        <w:t xml:space="preserve">, proyectos de concepto de evaluación o de respuesta a observaciones, no enviados oficialmente a los proponentes. </w:t>
      </w:r>
    </w:p>
    <w:p w14:paraId="7DD62102" w14:textId="77777777"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 xml:space="preserve">Cuando el proponente ejecute cualquier acción plenamente demostrable tendiente a influir o presionar a las personas encargadas de la evaluación de las propuestas o la adjudicación del contrato, que configure violación a las normas legales y/o a los principios que regulan los procesos contractuales. </w:t>
      </w:r>
    </w:p>
    <w:p w14:paraId="1ABD3E8B" w14:textId="77777777"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 xml:space="preserve">Cuando se presente la propuesta en forma subordinada al cumplimiento de cualquier condición o modalidad. </w:t>
      </w:r>
    </w:p>
    <w:p w14:paraId="691514DD" w14:textId="77777777"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 xml:space="preserve">Cuando el proponente se encuentre incurso en alguna de las causales de disolución y/o liquidación de sociedades. </w:t>
      </w:r>
    </w:p>
    <w:p w14:paraId="68CE4F3B" w14:textId="77777777"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 xml:space="preserve">La participación simultánea de una persona natural o jurídica en más de una propuesta del presente proceso de selección. </w:t>
      </w:r>
    </w:p>
    <w:p w14:paraId="4DC26851" w14:textId="77777777"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 xml:space="preserve">Cuando el representante o los representantes legales de una persona jurídica ostenten igual condición en otra u otras personas jurídicas diferentes, que también estén participando en el presente proceso. </w:t>
      </w:r>
    </w:p>
    <w:p w14:paraId="3628DC1E" w14:textId="77777777"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 xml:space="preserve">Cuando uno o más socios de la persona jurídica proponente, o su representante legal, sea socio o representante legal de otra persona jurídica oferente en este mismo proceso. </w:t>
      </w:r>
    </w:p>
    <w:p w14:paraId="58914BEE" w14:textId="77777777"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 xml:space="preserve">Cuando en la propuesta se encuentre información o documentos que no se ajusten a la realidad por contener datos tergiversados, alterados o tendientes a inducir a error al Ministerio de Defensa Nacional - Comando General de las Fuerzas Militares – Dirección General de Sanidad Militar. </w:t>
      </w:r>
    </w:p>
    <w:p w14:paraId="591ACBEA" w14:textId="77777777"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Cuando el Ministerio de Defensa Nacional - Comando General de las Fuerzas Militares – Dirección General de Sanidad Militar, establezca que ha habido confabulación entre los proponentes que altere la aplicación del principio de selección objetiva.</w:t>
      </w:r>
    </w:p>
    <w:p w14:paraId="740DC3C5" w14:textId="77777777"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 xml:space="preserve">Las propuestas que contengan enmendaduras graves o presenten alteraciones e irregularidades que no permitan determinar los aspectos substanciales de la oferta, o la calificación de las mismas, no convalidadas, aclaradas o certificadas con la firma del proponente. </w:t>
      </w:r>
    </w:p>
    <w:p w14:paraId="4F1C4EC2" w14:textId="77777777"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 xml:space="preserve">Cuando el proponente o uno de sus integrantes haya sido condenado por lavado de activos o financiación a grupos armados o de terrorismo. </w:t>
      </w:r>
    </w:p>
    <w:p w14:paraId="0C063B6D" w14:textId="0B59A232" w:rsidR="002B0E7A" w:rsidRPr="00A6505D" w:rsidRDefault="002B0E7A" w:rsidP="00CB49C6">
      <w:pPr>
        <w:pStyle w:val="Default"/>
        <w:numPr>
          <w:ilvl w:val="0"/>
          <w:numId w:val="15"/>
        </w:numPr>
        <w:tabs>
          <w:tab w:val="left" w:pos="0"/>
        </w:tabs>
        <w:jc w:val="both"/>
        <w:rPr>
          <w:color w:val="000000" w:themeColor="text1"/>
          <w:sz w:val="22"/>
          <w:szCs w:val="22"/>
        </w:rPr>
      </w:pPr>
      <w:r w:rsidRPr="00A6505D">
        <w:rPr>
          <w:color w:val="000000" w:themeColor="text1"/>
          <w:sz w:val="22"/>
          <w:szCs w:val="22"/>
        </w:rPr>
        <w:t xml:space="preserve">Las demás señaladas en el pliego de condiciones y contenidas en la ley. </w:t>
      </w:r>
    </w:p>
    <w:p w14:paraId="08AFFC0F" w14:textId="77777777" w:rsidR="00D369F4" w:rsidRPr="00A6505D" w:rsidRDefault="00D369F4" w:rsidP="00D369F4">
      <w:pPr>
        <w:pStyle w:val="Default"/>
        <w:tabs>
          <w:tab w:val="left" w:pos="0"/>
        </w:tabs>
        <w:ind w:left="786"/>
        <w:jc w:val="both"/>
        <w:rPr>
          <w:color w:val="000000" w:themeColor="text1"/>
          <w:sz w:val="22"/>
          <w:szCs w:val="22"/>
        </w:rPr>
      </w:pPr>
    </w:p>
    <w:p w14:paraId="5944188A" w14:textId="77777777" w:rsidR="00ED6E78" w:rsidRPr="00A6505D" w:rsidRDefault="002B0E7A" w:rsidP="008C0FDC">
      <w:pPr>
        <w:pStyle w:val="Ttulo1"/>
        <w:keepNext/>
        <w:numPr>
          <w:ilvl w:val="0"/>
          <w:numId w:val="35"/>
        </w:numPr>
        <w:spacing w:before="0" w:beforeAutospacing="0" w:after="0" w:afterAutospacing="0"/>
        <w:ind w:left="567"/>
        <w:jc w:val="both"/>
        <w:rPr>
          <w:rFonts w:ascii="Arial" w:hAnsi="Arial" w:cs="Arial"/>
          <w:color w:val="000000" w:themeColor="text1"/>
          <w:sz w:val="22"/>
          <w:szCs w:val="22"/>
        </w:rPr>
      </w:pPr>
      <w:bookmarkStart w:id="219" w:name="_Toc65072645"/>
      <w:r w:rsidRPr="00A6505D">
        <w:rPr>
          <w:rFonts w:ascii="Arial" w:hAnsi="Arial" w:cs="Arial"/>
          <w:color w:val="000000" w:themeColor="text1"/>
          <w:sz w:val="22"/>
          <w:szCs w:val="22"/>
        </w:rPr>
        <w:t>CONDICIONES CONTRACTUALES</w:t>
      </w:r>
      <w:bookmarkStart w:id="220" w:name="_Toc1655864"/>
      <w:bookmarkEnd w:id="219"/>
    </w:p>
    <w:p w14:paraId="362B7306" w14:textId="77777777" w:rsidR="00ED6E78" w:rsidRPr="00A6505D" w:rsidRDefault="00ED6E78" w:rsidP="00ED6E78">
      <w:pPr>
        <w:pStyle w:val="Ttulo1"/>
        <w:keepNext/>
        <w:spacing w:before="0" w:beforeAutospacing="0" w:after="0" w:afterAutospacing="0"/>
        <w:ind w:left="132"/>
        <w:jc w:val="both"/>
        <w:rPr>
          <w:rFonts w:ascii="Arial" w:hAnsi="Arial" w:cs="Arial"/>
          <w:color w:val="000000" w:themeColor="text1"/>
          <w:sz w:val="22"/>
          <w:szCs w:val="22"/>
        </w:rPr>
      </w:pPr>
    </w:p>
    <w:p w14:paraId="1EF1A3E2" w14:textId="6245DFD9" w:rsidR="002B0E7A" w:rsidRPr="00A6505D" w:rsidRDefault="002B0E7A" w:rsidP="008C0FDC">
      <w:pPr>
        <w:pStyle w:val="Ttulo1"/>
        <w:keepNext/>
        <w:numPr>
          <w:ilvl w:val="1"/>
          <w:numId w:val="35"/>
        </w:numPr>
        <w:spacing w:before="0" w:beforeAutospacing="0" w:after="0" w:afterAutospacing="0"/>
        <w:ind w:left="851" w:hanging="567"/>
        <w:jc w:val="both"/>
        <w:rPr>
          <w:rFonts w:ascii="Arial" w:hAnsi="Arial" w:cs="Arial"/>
          <w:color w:val="000000" w:themeColor="text1"/>
          <w:sz w:val="22"/>
          <w:szCs w:val="22"/>
        </w:rPr>
      </w:pPr>
      <w:r w:rsidRPr="00A6505D">
        <w:rPr>
          <w:rFonts w:ascii="Arial" w:hAnsi="Arial" w:cs="Arial"/>
          <w:color w:val="000000" w:themeColor="text1"/>
          <w:sz w:val="22"/>
          <w:szCs w:val="22"/>
        </w:rPr>
        <w:t>Suscripción del Contrato</w:t>
      </w:r>
      <w:bookmarkEnd w:id="220"/>
    </w:p>
    <w:p w14:paraId="3728CA9A" w14:textId="77777777" w:rsidR="002B0E7A" w:rsidRPr="00A6505D" w:rsidRDefault="002B0E7A" w:rsidP="002B0E7A">
      <w:pPr>
        <w:pStyle w:val="Default"/>
        <w:jc w:val="both"/>
        <w:rPr>
          <w:color w:val="000000" w:themeColor="text1"/>
          <w:sz w:val="22"/>
          <w:szCs w:val="22"/>
        </w:rPr>
      </w:pPr>
    </w:p>
    <w:p w14:paraId="32F143F2"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t xml:space="preserve">El adjudicatario suscribirá el contrato electrónico cuando esté de acuerdo con las condiciones establecidas en el mismo, haciendo clic en “Aprobar contrato” con el usuario del representante legal, de conformidad con los parámetros establecidos por Colombia Compra Eficiente para el Sistema Electrónico para la Contratación Pública (SECOP II). </w:t>
      </w:r>
    </w:p>
    <w:p w14:paraId="6CC8781F" w14:textId="77777777" w:rsidR="002B0E7A" w:rsidRPr="00A6505D" w:rsidRDefault="002B0E7A" w:rsidP="002B0E7A">
      <w:pPr>
        <w:pStyle w:val="Default"/>
        <w:ind w:left="567" w:hanging="567"/>
        <w:jc w:val="both"/>
        <w:rPr>
          <w:b/>
          <w:color w:val="000000" w:themeColor="text1"/>
          <w:sz w:val="22"/>
          <w:szCs w:val="22"/>
        </w:rPr>
      </w:pPr>
    </w:p>
    <w:p w14:paraId="61B53BF7" w14:textId="77777777" w:rsidR="002B0E7A" w:rsidRPr="00A6505D" w:rsidRDefault="002B0E7A" w:rsidP="002B0E7A">
      <w:pPr>
        <w:pStyle w:val="Default"/>
        <w:jc w:val="both"/>
        <w:rPr>
          <w:color w:val="000000" w:themeColor="text1"/>
          <w:sz w:val="22"/>
          <w:szCs w:val="22"/>
        </w:rPr>
      </w:pPr>
      <w:r w:rsidRPr="00A6505D">
        <w:rPr>
          <w:color w:val="000000" w:themeColor="text1"/>
          <w:sz w:val="22"/>
          <w:szCs w:val="22"/>
        </w:rPr>
        <w:lastRenderedPageBreak/>
        <w:t xml:space="preserve">Si por algún motivo no se pudiere firmar el contrato dentro del período de validez de la propuesta, el proponente seleccionado tendrá la obligación de anexar el certificado de modificación de la póliza de seriedad de la propuesta, que amplíe su vigencia por un término igual a la mitad del inicialmente fijado, necesario para la suscripción del contrato. </w:t>
      </w:r>
    </w:p>
    <w:p w14:paraId="00CA5291" w14:textId="77777777" w:rsidR="002B0E7A" w:rsidRPr="00A6505D" w:rsidRDefault="002B0E7A" w:rsidP="002B0E7A">
      <w:pPr>
        <w:pStyle w:val="Default"/>
        <w:jc w:val="both"/>
        <w:rPr>
          <w:color w:val="000000" w:themeColor="text1"/>
          <w:sz w:val="22"/>
          <w:szCs w:val="22"/>
        </w:rPr>
      </w:pPr>
    </w:p>
    <w:p w14:paraId="6CCE445D" w14:textId="77777777" w:rsidR="002B0E7A" w:rsidRPr="00A6505D" w:rsidRDefault="002B0E7A" w:rsidP="008C0FDC">
      <w:pPr>
        <w:pStyle w:val="Ttulo1"/>
        <w:keepNext/>
        <w:numPr>
          <w:ilvl w:val="1"/>
          <w:numId w:val="35"/>
        </w:numPr>
        <w:tabs>
          <w:tab w:val="left" w:pos="1418"/>
        </w:tabs>
        <w:spacing w:before="0" w:beforeAutospacing="0" w:after="0" w:afterAutospacing="0"/>
        <w:ind w:firstLine="17"/>
        <w:jc w:val="both"/>
        <w:rPr>
          <w:rFonts w:ascii="Arial" w:hAnsi="Arial" w:cs="Arial"/>
          <w:color w:val="000000" w:themeColor="text1"/>
          <w:sz w:val="22"/>
          <w:szCs w:val="22"/>
        </w:rPr>
      </w:pPr>
      <w:bookmarkStart w:id="221" w:name="_Toc1655865"/>
      <w:bookmarkStart w:id="222" w:name="_Toc65072646"/>
      <w:r w:rsidRPr="00A6505D">
        <w:rPr>
          <w:rFonts w:ascii="Arial" w:hAnsi="Arial" w:cs="Arial"/>
          <w:color w:val="000000" w:themeColor="text1"/>
          <w:sz w:val="22"/>
          <w:szCs w:val="22"/>
        </w:rPr>
        <w:t>Renuencia del adjudicatario a firmar el contrato electrónico</w:t>
      </w:r>
      <w:bookmarkEnd w:id="221"/>
      <w:bookmarkEnd w:id="222"/>
    </w:p>
    <w:p w14:paraId="40218CC3" w14:textId="77777777" w:rsidR="002B0E7A" w:rsidRPr="00A6505D" w:rsidRDefault="002B0E7A" w:rsidP="002B0E7A">
      <w:pPr>
        <w:pStyle w:val="Default"/>
        <w:jc w:val="both"/>
        <w:rPr>
          <w:color w:val="000000" w:themeColor="text1"/>
          <w:sz w:val="22"/>
          <w:szCs w:val="22"/>
        </w:rPr>
      </w:pPr>
    </w:p>
    <w:p w14:paraId="6221E649" w14:textId="77777777" w:rsidR="002B0E7A" w:rsidRPr="00A6505D" w:rsidRDefault="002B0E7A" w:rsidP="002B0E7A">
      <w:pPr>
        <w:pStyle w:val="Sinespaciado"/>
        <w:jc w:val="both"/>
        <w:rPr>
          <w:rFonts w:ascii="Arial" w:eastAsia="Times New Roman" w:hAnsi="Arial" w:cs="Arial"/>
          <w:color w:val="000000" w:themeColor="text1"/>
        </w:rPr>
      </w:pPr>
      <w:r w:rsidRPr="00A6505D">
        <w:rPr>
          <w:rFonts w:ascii="Arial" w:eastAsia="Times New Roman" w:hAnsi="Arial" w:cs="Arial"/>
          <w:color w:val="000000" w:themeColor="text1"/>
          <w:lang w:val="es-CO" w:eastAsia="es-CO"/>
        </w:rPr>
        <w:t>Si el adjudicatario no firma el</w:t>
      </w:r>
      <w:r w:rsidRPr="00A6505D">
        <w:rPr>
          <w:rFonts w:ascii="Arial" w:eastAsia="Times New Roman" w:hAnsi="Arial" w:cs="Arial"/>
          <w:color w:val="000000" w:themeColor="text1"/>
        </w:rPr>
        <w:t xml:space="preserve"> contrato electrónico dentro de los tres (03) días hábiles siguientes a la remisión que realice la Dirección General de Sanidad Militar a través de la plataforma electrónica, solicitará en calidad de indemnización de perjuicios, el valor de la garantía de seriedad de la oferta, sin perjuicio de las acciones legales conducentes para el reconocimiento de perjuicios adicionales causados y no cubiertos por la garantía, si a ello hubiere lugar, en los términos del artículo 30 numeral 12 de la Ley 80 de 1993 y Decreto 1082 de 2015.</w:t>
      </w:r>
    </w:p>
    <w:p w14:paraId="498C695E" w14:textId="77777777" w:rsidR="002B0E7A" w:rsidRPr="00A6505D" w:rsidRDefault="002B0E7A" w:rsidP="002B0E7A">
      <w:pPr>
        <w:pStyle w:val="Sinespaciado"/>
        <w:ind w:left="567" w:hanging="567"/>
        <w:jc w:val="both"/>
        <w:rPr>
          <w:rFonts w:ascii="Arial" w:eastAsia="Times New Roman" w:hAnsi="Arial" w:cs="Arial"/>
          <w:color w:val="000000" w:themeColor="text1"/>
        </w:rPr>
      </w:pPr>
    </w:p>
    <w:p w14:paraId="2AB315BD" w14:textId="1B1D62E6" w:rsidR="002B0E7A" w:rsidRPr="00A6505D" w:rsidRDefault="002B0E7A" w:rsidP="002B0E7A">
      <w:pPr>
        <w:pStyle w:val="Sinespaciado"/>
        <w:jc w:val="both"/>
        <w:rPr>
          <w:rFonts w:ascii="Arial" w:hAnsi="Arial" w:cs="Arial"/>
          <w:color w:val="000000" w:themeColor="text1"/>
        </w:rPr>
      </w:pPr>
      <w:r w:rsidRPr="00A6505D">
        <w:rPr>
          <w:rFonts w:ascii="Arial" w:hAnsi="Arial" w:cs="Arial"/>
          <w:color w:val="000000" w:themeColor="text1"/>
        </w:rPr>
        <w:t xml:space="preserve">Si </w:t>
      </w:r>
      <w:r w:rsidR="0029635E" w:rsidRPr="00A6505D">
        <w:rPr>
          <w:rFonts w:ascii="Arial" w:hAnsi="Arial" w:cs="Arial"/>
          <w:color w:val="000000" w:themeColor="text1"/>
        </w:rPr>
        <w:t xml:space="preserve">el </w:t>
      </w:r>
      <w:r w:rsidR="0029635E" w:rsidRPr="00A6505D">
        <w:rPr>
          <w:rFonts w:ascii="Arial" w:eastAsia="Times New Roman" w:hAnsi="Arial" w:cs="Arial"/>
          <w:color w:val="000000" w:themeColor="text1"/>
          <w:lang w:val="es-CO" w:eastAsia="es-CO"/>
        </w:rPr>
        <w:t>oferente</w:t>
      </w:r>
      <w:r w:rsidRPr="00A6505D">
        <w:rPr>
          <w:rFonts w:ascii="Arial" w:eastAsia="Times New Roman" w:hAnsi="Arial" w:cs="Arial"/>
          <w:color w:val="000000" w:themeColor="text1"/>
          <w:lang w:val="es-CO" w:eastAsia="es-CO"/>
        </w:rPr>
        <w:t xml:space="preserve"> </w:t>
      </w:r>
      <w:r w:rsidRPr="00A6505D">
        <w:rPr>
          <w:rFonts w:ascii="Arial" w:hAnsi="Arial" w:cs="Arial"/>
          <w:color w:val="000000" w:themeColor="text1"/>
        </w:rPr>
        <w:t>que resulte adjudicatario no firma el contrato dentro del término indicado con antelación, la Entidad mediante acto administrativo motivado adjudicará el contrato, dentro de los quince (15) días hábiles siguientes, al proponente calificado en segundo lugar siempre que su propuesta resulte igualmente favorable.</w:t>
      </w:r>
    </w:p>
    <w:p w14:paraId="4647AD30" w14:textId="77777777" w:rsidR="00ED6E78" w:rsidRPr="00A6505D" w:rsidRDefault="00ED6E78" w:rsidP="002B0E7A">
      <w:pPr>
        <w:pStyle w:val="Sinespaciado"/>
        <w:jc w:val="both"/>
        <w:rPr>
          <w:rFonts w:ascii="Arial" w:hAnsi="Arial" w:cs="Arial"/>
          <w:color w:val="000000" w:themeColor="text1"/>
        </w:rPr>
      </w:pPr>
    </w:p>
    <w:p w14:paraId="3355BE4A" w14:textId="77777777" w:rsidR="002B0E7A" w:rsidRPr="00A6505D" w:rsidRDefault="002B0E7A" w:rsidP="008C0FDC">
      <w:pPr>
        <w:pStyle w:val="Ttulo1"/>
        <w:keepNext/>
        <w:numPr>
          <w:ilvl w:val="1"/>
          <w:numId w:val="35"/>
        </w:numPr>
        <w:tabs>
          <w:tab w:val="left" w:pos="1560"/>
        </w:tabs>
        <w:spacing w:before="0" w:beforeAutospacing="0" w:after="0" w:afterAutospacing="0"/>
        <w:ind w:firstLine="17"/>
        <w:jc w:val="both"/>
        <w:rPr>
          <w:rFonts w:ascii="Arial" w:hAnsi="Arial" w:cs="Arial"/>
          <w:color w:val="000000" w:themeColor="text1"/>
          <w:sz w:val="22"/>
          <w:szCs w:val="22"/>
        </w:rPr>
      </w:pPr>
      <w:bookmarkStart w:id="223" w:name="_Toc65072647"/>
      <w:r w:rsidRPr="00A6505D">
        <w:rPr>
          <w:rFonts w:ascii="Arial" w:hAnsi="Arial" w:cs="Arial"/>
          <w:color w:val="000000" w:themeColor="text1"/>
          <w:sz w:val="22"/>
          <w:szCs w:val="22"/>
        </w:rPr>
        <w:t>Constitución de Garantías</w:t>
      </w:r>
      <w:bookmarkEnd w:id="223"/>
    </w:p>
    <w:p w14:paraId="7B71F36C" w14:textId="77777777" w:rsidR="002B0E7A" w:rsidRPr="00A6505D" w:rsidRDefault="002B0E7A" w:rsidP="002B0E7A">
      <w:pPr>
        <w:spacing w:after="0"/>
        <w:ind w:left="-284"/>
        <w:jc w:val="both"/>
        <w:rPr>
          <w:rFonts w:ascii="Arial" w:hAnsi="Arial" w:cs="Arial"/>
          <w:color w:val="000000" w:themeColor="text1"/>
          <w:lang w:val="es-ES"/>
        </w:rPr>
      </w:pPr>
    </w:p>
    <w:p w14:paraId="5D946E91" w14:textId="77777777"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 xml:space="preserve">El Contratista constituirá una Garantía Única derivada del contrato, a favor de: </w:t>
      </w:r>
      <w:r w:rsidRPr="00A6505D">
        <w:rPr>
          <w:rFonts w:ascii="Arial" w:hAnsi="Arial" w:cs="Arial"/>
          <w:b/>
          <w:color w:val="000000" w:themeColor="text1"/>
        </w:rPr>
        <w:t>LA NACION - MINISTERIO DE DEFENSA NACIONAL – COMANDO GENERAL DE LAS FUERZAS MILITARES - DIRECCIÓN GENERAL DE SANIDAD MILITAR, NIT. 830.039.670-5</w:t>
      </w:r>
      <w:r w:rsidRPr="00A6505D">
        <w:rPr>
          <w:rFonts w:ascii="Arial" w:hAnsi="Arial" w:cs="Arial"/>
          <w:color w:val="000000" w:themeColor="text1"/>
        </w:rPr>
        <w:t xml:space="preserve">, con una compañía de seguros, patrimonio autónomo o entidad bancaria legalmente constituida en Colombia, la cual será entregada dentro del plazo señalado por la Entidad, una vez el contrato sea suscrito por las partes a través del SECOP II. </w:t>
      </w:r>
    </w:p>
    <w:p w14:paraId="2262A617" w14:textId="77777777" w:rsidR="002B0E7A" w:rsidRPr="00A6505D" w:rsidRDefault="002B0E7A" w:rsidP="002B0E7A">
      <w:pPr>
        <w:tabs>
          <w:tab w:val="center" w:pos="4419"/>
          <w:tab w:val="right" w:pos="8838"/>
        </w:tabs>
        <w:spacing w:after="0"/>
        <w:jc w:val="both"/>
        <w:rPr>
          <w:rFonts w:ascii="Arial" w:eastAsia="Times New Roman" w:hAnsi="Arial" w:cs="Arial"/>
          <w:bCs/>
          <w:color w:val="000000" w:themeColor="text1"/>
        </w:rPr>
      </w:pPr>
    </w:p>
    <w:p w14:paraId="3D8A8C09" w14:textId="77777777" w:rsidR="002B0E7A" w:rsidRPr="00A6505D" w:rsidRDefault="002B0E7A" w:rsidP="002B0E7A">
      <w:pPr>
        <w:spacing w:after="0"/>
        <w:jc w:val="both"/>
        <w:rPr>
          <w:rFonts w:ascii="Arial" w:eastAsia="Times New Roman" w:hAnsi="Arial" w:cs="Arial"/>
          <w:color w:val="000000" w:themeColor="text1"/>
        </w:rPr>
      </w:pPr>
      <w:r w:rsidRPr="00A6505D">
        <w:rPr>
          <w:rFonts w:ascii="Arial" w:eastAsia="Times New Roman" w:hAnsi="Arial" w:cs="Arial"/>
          <w:color w:val="000000" w:themeColor="text1"/>
        </w:rPr>
        <w:t>La garantía deberá amparar los perjuicios que se deriven del incumplimiento del contrato, según sea el caso, y que, se señalan a continuación:</w:t>
      </w:r>
    </w:p>
    <w:p w14:paraId="072AFA48" w14:textId="77777777" w:rsidR="002B0E7A" w:rsidRPr="00A6505D" w:rsidRDefault="002B0E7A" w:rsidP="002B0E7A">
      <w:pPr>
        <w:autoSpaceDE w:val="0"/>
        <w:autoSpaceDN w:val="0"/>
        <w:adjustRightInd w:val="0"/>
        <w:spacing w:after="0"/>
        <w:rPr>
          <w:rFonts w:ascii="Arial" w:eastAsia="Times New Roman" w:hAnsi="Arial" w:cs="Arial"/>
          <w:color w:val="000000" w:themeColor="text1"/>
        </w:rPr>
      </w:pPr>
    </w:p>
    <w:p w14:paraId="16D05ACD" w14:textId="5024D50F" w:rsidR="002B0E7A" w:rsidRPr="00A6505D" w:rsidRDefault="002B0E7A" w:rsidP="008C0FDC">
      <w:pPr>
        <w:numPr>
          <w:ilvl w:val="0"/>
          <w:numId w:val="8"/>
        </w:numPr>
        <w:autoSpaceDE w:val="0"/>
        <w:autoSpaceDN w:val="0"/>
        <w:adjustRightInd w:val="0"/>
        <w:spacing w:after="200"/>
        <w:ind w:left="284" w:hanging="284"/>
        <w:jc w:val="both"/>
        <w:rPr>
          <w:rFonts w:ascii="Arial" w:eastAsia="Times New Roman" w:hAnsi="Arial" w:cs="Arial"/>
          <w:color w:val="000000" w:themeColor="text1"/>
        </w:rPr>
      </w:pPr>
      <w:r w:rsidRPr="00A6505D">
        <w:rPr>
          <w:rFonts w:ascii="Arial" w:eastAsia="Times New Roman" w:hAnsi="Arial" w:cs="Arial"/>
          <w:b/>
          <w:bCs/>
          <w:color w:val="000000" w:themeColor="text1"/>
        </w:rPr>
        <w:t>Cumplimiento del Contrato</w:t>
      </w:r>
      <w:r w:rsidRPr="00A6505D">
        <w:rPr>
          <w:rFonts w:ascii="Arial" w:eastAsia="Times New Roman" w:hAnsi="Arial" w:cs="Arial"/>
          <w:color w:val="000000" w:themeColor="text1"/>
        </w:rPr>
        <w:t>: Equ</w:t>
      </w:r>
      <w:r w:rsidR="008C0FDC" w:rsidRPr="00A6505D">
        <w:rPr>
          <w:rFonts w:ascii="Arial" w:eastAsia="Times New Roman" w:hAnsi="Arial" w:cs="Arial"/>
          <w:color w:val="000000" w:themeColor="text1"/>
        </w:rPr>
        <w:t>ivalente al veinte por ciento (1</w:t>
      </w:r>
      <w:r w:rsidRPr="00A6505D">
        <w:rPr>
          <w:rFonts w:ascii="Arial" w:eastAsia="Times New Roman" w:hAnsi="Arial" w:cs="Arial"/>
          <w:color w:val="000000" w:themeColor="text1"/>
        </w:rPr>
        <w:t>0%) del valor del contrato, con una vigencia igual a la del plazo de ejecución del contrato y cuatro (4) meses más contados a partir del perfeccionamiento del contrato.</w:t>
      </w:r>
    </w:p>
    <w:p w14:paraId="52381841" w14:textId="77777777" w:rsidR="002B0E7A" w:rsidRPr="00A6505D" w:rsidRDefault="002B0E7A" w:rsidP="008C0FDC">
      <w:pPr>
        <w:autoSpaceDE w:val="0"/>
        <w:autoSpaceDN w:val="0"/>
        <w:adjustRightInd w:val="0"/>
        <w:spacing w:after="0"/>
        <w:ind w:left="284"/>
        <w:jc w:val="both"/>
        <w:rPr>
          <w:rFonts w:ascii="Arial" w:eastAsia="Times New Roman" w:hAnsi="Arial" w:cs="Arial"/>
          <w:color w:val="000000" w:themeColor="text1"/>
        </w:rPr>
      </w:pPr>
      <w:r w:rsidRPr="00A6505D">
        <w:rPr>
          <w:rFonts w:ascii="Arial" w:eastAsia="Times New Roman" w:hAnsi="Arial" w:cs="Arial"/>
          <w:color w:val="000000" w:themeColor="text1"/>
        </w:rPr>
        <w:t xml:space="preserve">Al monto de esta garantía se imputará el valor de las multas y la cláusula penal, y se repondrá si por este motivo se disminuyere o agotare. </w:t>
      </w:r>
    </w:p>
    <w:p w14:paraId="4D074EC7" w14:textId="77777777" w:rsidR="002B0E7A" w:rsidRPr="00A6505D" w:rsidRDefault="002B0E7A" w:rsidP="002B0E7A">
      <w:pPr>
        <w:autoSpaceDE w:val="0"/>
        <w:autoSpaceDN w:val="0"/>
        <w:adjustRightInd w:val="0"/>
        <w:spacing w:after="0"/>
        <w:ind w:left="284" w:hanging="284"/>
        <w:jc w:val="both"/>
        <w:rPr>
          <w:rFonts w:ascii="Arial" w:eastAsia="Times New Roman" w:hAnsi="Arial" w:cs="Arial"/>
          <w:color w:val="000000" w:themeColor="text1"/>
        </w:rPr>
      </w:pPr>
    </w:p>
    <w:p w14:paraId="2C6607FA" w14:textId="77777777" w:rsidR="002B0E7A" w:rsidRPr="00A6505D" w:rsidRDefault="002B0E7A" w:rsidP="002B0E7A">
      <w:pPr>
        <w:autoSpaceDE w:val="0"/>
        <w:autoSpaceDN w:val="0"/>
        <w:adjustRightInd w:val="0"/>
        <w:spacing w:after="0"/>
        <w:ind w:left="284" w:hanging="284"/>
        <w:jc w:val="both"/>
        <w:rPr>
          <w:rFonts w:ascii="Arial" w:eastAsia="Times New Roman" w:hAnsi="Arial" w:cs="Arial"/>
          <w:color w:val="000000" w:themeColor="text1"/>
        </w:rPr>
      </w:pPr>
      <w:r w:rsidRPr="00A6505D">
        <w:rPr>
          <w:rFonts w:ascii="Arial" w:eastAsia="Times New Roman" w:hAnsi="Arial" w:cs="Arial"/>
          <w:color w:val="000000" w:themeColor="text1"/>
        </w:rPr>
        <w:tab/>
        <w:t>El amparo de cumplimiento del contrato cubrirá al</w:t>
      </w:r>
      <w:r w:rsidRPr="00A6505D">
        <w:rPr>
          <w:rFonts w:ascii="Arial" w:eastAsia="Times New Roman" w:hAnsi="Arial" w:cs="Arial"/>
          <w:b/>
          <w:bCs/>
          <w:color w:val="000000" w:themeColor="text1"/>
        </w:rPr>
        <w:t xml:space="preserve"> </w:t>
      </w:r>
      <w:r w:rsidRPr="00A6505D">
        <w:rPr>
          <w:rFonts w:ascii="Arial" w:eastAsia="Times New Roman" w:hAnsi="Arial" w:cs="Arial"/>
          <w:bCs/>
          <w:color w:val="000000" w:themeColor="text1"/>
        </w:rPr>
        <w:t>Ministerio de Defensa Nacional – Comando General de las Fuerzas Militares - Dirección General de Sanidad Militar,</w:t>
      </w:r>
      <w:r w:rsidRPr="00A6505D">
        <w:rPr>
          <w:rFonts w:ascii="Arial" w:eastAsia="Times New Roman" w:hAnsi="Arial" w:cs="Arial"/>
          <w:b/>
          <w:bCs/>
          <w:color w:val="000000" w:themeColor="text1"/>
        </w:rPr>
        <w:t xml:space="preserve"> </w:t>
      </w:r>
      <w:r w:rsidRPr="00A6505D">
        <w:rPr>
          <w:rFonts w:ascii="Arial" w:eastAsia="Times New Roman" w:hAnsi="Arial" w:cs="Arial"/>
          <w:color w:val="000000" w:themeColor="text1"/>
        </w:rPr>
        <w:t xml:space="preserve">de los perjuicios directos derivados del incumplimiento total o parcial de las obligaciones nacidas del contrato, así como de su cumplimiento tardío o de su cumplimiento defectuoso, cuando ellos son imputables al contratista garantizado. Además de esos riesgos, este amparo comprenderá siempre el pago del valor de las multas y de la cláusula penal pecuniaria que se hayan pactado en el contrato garantizado. </w:t>
      </w:r>
    </w:p>
    <w:p w14:paraId="614CD9EF" w14:textId="77777777" w:rsidR="002B0E7A" w:rsidRPr="00A6505D" w:rsidRDefault="002B0E7A" w:rsidP="002B0E7A">
      <w:pPr>
        <w:autoSpaceDE w:val="0"/>
        <w:autoSpaceDN w:val="0"/>
        <w:adjustRightInd w:val="0"/>
        <w:spacing w:after="0"/>
        <w:ind w:left="284" w:hanging="284"/>
        <w:jc w:val="both"/>
        <w:rPr>
          <w:rFonts w:ascii="Arial" w:eastAsia="Times New Roman" w:hAnsi="Arial" w:cs="Arial"/>
          <w:color w:val="000000" w:themeColor="text1"/>
        </w:rPr>
      </w:pPr>
    </w:p>
    <w:p w14:paraId="5C51970A" w14:textId="77777777" w:rsidR="002B0E7A" w:rsidRPr="00A6505D" w:rsidRDefault="002B0E7A" w:rsidP="002B0E7A">
      <w:pPr>
        <w:autoSpaceDE w:val="0"/>
        <w:autoSpaceDN w:val="0"/>
        <w:adjustRightInd w:val="0"/>
        <w:spacing w:after="0"/>
        <w:ind w:left="284" w:hanging="284"/>
        <w:jc w:val="both"/>
        <w:rPr>
          <w:rFonts w:ascii="Arial" w:eastAsia="Times New Roman" w:hAnsi="Arial" w:cs="Arial"/>
          <w:color w:val="000000" w:themeColor="text1"/>
        </w:rPr>
      </w:pPr>
      <w:r w:rsidRPr="00A6505D">
        <w:rPr>
          <w:rFonts w:ascii="Arial" w:eastAsia="Times New Roman" w:hAnsi="Arial" w:cs="Arial"/>
          <w:color w:val="000000" w:themeColor="text1"/>
        </w:rPr>
        <w:tab/>
        <w:t xml:space="preserve">En virtud de lo señalado por el artículo 44 de la Ley 610 de 2000, la garantía de cumplimiento cubrirá los perjuicios causados a la entidad estatal como consecuencia de la conducta dolosa o culposa, o de la responsabilidad imputable a los particulares, derivados de un proceso de responsabilidad fiscal, siempre y cuando esos perjuicios deriven del incumplimiento de las obligaciones surgidas del contrato amparado por la garantía. </w:t>
      </w:r>
    </w:p>
    <w:p w14:paraId="411C4615" w14:textId="77777777" w:rsidR="002B0E7A" w:rsidRPr="00A6505D" w:rsidRDefault="002B0E7A" w:rsidP="002B0E7A">
      <w:pPr>
        <w:autoSpaceDE w:val="0"/>
        <w:autoSpaceDN w:val="0"/>
        <w:adjustRightInd w:val="0"/>
        <w:spacing w:after="0"/>
        <w:jc w:val="both"/>
        <w:rPr>
          <w:rFonts w:ascii="Arial" w:eastAsia="Times New Roman" w:hAnsi="Arial" w:cs="Arial"/>
          <w:b/>
          <w:color w:val="000000" w:themeColor="text1"/>
          <w:lang w:val="es-ES"/>
        </w:rPr>
      </w:pPr>
    </w:p>
    <w:p w14:paraId="74B9593C" w14:textId="6B303956" w:rsidR="002B0E7A" w:rsidRPr="00A6505D" w:rsidRDefault="002B0E7A" w:rsidP="000739D7">
      <w:pPr>
        <w:pStyle w:val="Prrafodelista"/>
        <w:numPr>
          <w:ilvl w:val="0"/>
          <w:numId w:val="8"/>
        </w:numPr>
        <w:autoSpaceDE w:val="0"/>
        <w:autoSpaceDN w:val="0"/>
        <w:adjustRightInd w:val="0"/>
        <w:spacing w:after="0"/>
        <w:ind w:left="284" w:hanging="426"/>
        <w:jc w:val="both"/>
        <w:rPr>
          <w:rFonts w:ascii="Arial" w:hAnsi="Arial" w:cs="Arial"/>
          <w:color w:val="000000" w:themeColor="text1"/>
          <w:lang w:eastAsia="es-CO"/>
        </w:rPr>
      </w:pPr>
      <w:r w:rsidRPr="00A6505D">
        <w:rPr>
          <w:rFonts w:ascii="Arial" w:hAnsi="Arial" w:cs="Arial"/>
          <w:b/>
          <w:color w:val="000000" w:themeColor="text1"/>
        </w:rPr>
        <w:t xml:space="preserve">Calidad del </w:t>
      </w:r>
      <w:r w:rsidR="006D15D7" w:rsidRPr="00A6505D">
        <w:rPr>
          <w:rFonts w:ascii="Arial" w:hAnsi="Arial" w:cs="Arial"/>
          <w:b/>
          <w:color w:val="000000" w:themeColor="text1"/>
        </w:rPr>
        <w:t>servicio</w:t>
      </w:r>
      <w:r w:rsidRPr="00A6505D">
        <w:rPr>
          <w:rFonts w:ascii="Arial" w:hAnsi="Arial" w:cs="Arial"/>
          <w:color w:val="000000" w:themeColor="text1"/>
          <w:lang w:eastAsia="es-CO"/>
        </w:rPr>
        <w:t>: Equ</w:t>
      </w:r>
      <w:r w:rsidR="008C0FDC" w:rsidRPr="00A6505D">
        <w:rPr>
          <w:rFonts w:ascii="Arial" w:hAnsi="Arial" w:cs="Arial"/>
          <w:color w:val="000000" w:themeColor="text1"/>
          <w:lang w:eastAsia="es-CO"/>
        </w:rPr>
        <w:t>ivalente al veinte por ciento (1</w:t>
      </w:r>
      <w:r w:rsidRPr="00A6505D">
        <w:rPr>
          <w:rFonts w:ascii="Arial" w:hAnsi="Arial" w:cs="Arial"/>
          <w:color w:val="000000" w:themeColor="text1"/>
          <w:lang w:eastAsia="es-CO"/>
        </w:rPr>
        <w:t xml:space="preserve">0%) </w:t>
      </w:r>
      <w:r w:rsidRPr="00A6505D">
        <w:rPr>
          <w:rFonts w:ascii="Arial" w:hAnsi="Arial" w:cs="Arial"/>
          <w:color w:val="000000" w:themeColor="text1"/>
        </w:rPr>
        <w:t>del valor del contrato, la vigencia de la garantía será del plazo de ejecución del contrato y cuatro (4) meses más, contados a partir del perfeccionamiento del contrato.</w:t>
      </w:r>
    </w:p>
    <w:p w14:paraId="05A14930" w14:textId="77777777" w:rsidR="002B0E7A" w:rsidRPr="00A6505D" w:rsidRDefault="002B0E7A" w:rsidP="002B0E7A">
      <w:pPr>
        <w:autoSpaceDE w:val="0"/>
        <w:autoSpaceDN w:val="0"/>
        <w:adjustRightInd w:val="0"/>
        <w:spacing w:after="0"/>
        <w:jc w:val="both"/>
        <w:rPr>
          <w:rFonts w:ascii="Arial" w:hAnsi="Arial" w:cs="Arial"/>
          <w:color w:val="000000" w:themeColor="text1"/>
        </w:rPr>
      </w:pPr>
    </w:p>
    <w:p w14:paraId="1781699E" w14:textId="53A73D16" w:rsidR="002B0E7A" w:rsidRPr="00A6505D" w:rsidRDefault="002B0E7A" w:rsidP="001972E6">
      <w:pPr>
        <w:autoSpaceDE w:val="0"/>
        <w:autoSpaceDN w:val="0"/>
        <w:adjustRightInd w:val="0"/>
        <w:spacing w:after="0"/>
        <w:ind w:left="284"/>
        <w:jc w:val="both"/>
        <w:rPr>
          <w:rFonts w:ascii="Arial" w:hAnsi="Arial" w:cs="Arial"/>
          <w:color w:val="000000" w:themeColor="text1"/>
        </w:rPr>
      </w:pPr>
      <w:r w:rsidRPr="00A6505D">
        <w:rPr>
          <w:rFonts w:ascii="Arial" w:hAnsi="Arial" w:cs="Arial"/>
          <w:color w:val="000000" w:themeColor="text1"/>
        </w:rPr>
        <w:t>El amparo de calidad y correcto funcionamiento de los bienes cubrirá a la NACIÓN - MINISTERIO DE DEFENSA NACIONAL – COMANDO GENERAL DE LAS FUERZAS MILITARES - DIRECCIÓN GENERAL DE SANIDAD MILITAR de los perjuicios imputables al contratista garantizado, (i) derivados de la mala calidad o deficiencias técnicas de los bienes de acuerdo con las fichas y/o especificaciones técnicas establecidas en el contrato o (ii) por el incumplimiento de los parámetros o normas técnicas establecidas para el respectivo bien.</w:t>
      </w:r>
    </w:p>
    <w:p w14:paraId="51DF5D24" w14:textId="01051A5B" w:rsidR="00B937B2" w:rsidRPr="00A6505D" w:rsidRDefault="00B937B2" w:rsidP="002B0E7A">
      <w:pPr>
        <w:autoSpaceDE w:val="0"/>
        <w:autoSpaceDN w:val="0"/>
        <w:adjustRightInd w:val="0"/>
        <w:spacing w:after="0"/>
        <w:jc w:val="both"/>
        <w:rPr>
          <w:rFonts w:ascii="Arial" w:hAnsi="Arial" w:cs="Arial"/>
          <w:color w:val="000000" w:themeColor="text1"/>
        </w:rPr>
      </w:pPr>
    </w:p>
    <w:p w14:paraId="509F047D" w14:textId="3EF2839B" w:rsidR="00B937B2" w:rsidRPr="00A6505D" w:rsidRDefault="00B937B2" w:rsidP="00ED6E78">
      <w:pPr>
        <w:widowControl w:val="0"/>
        <w:numPr>
          <w:ilvl w:val="0"/>
          <w:numId w:val="8"/>
        </w:numPr>
        <w:tabs>
          <w:tab w:val="left" w:pos="284"/>
          <w:tab w:val="left" w:pos="9214"/>
        </w:tabs>
        <w:autoSpaceDE w:val="0"/>
        <w:autoSpaceDN w:val="0"/>
        <w:spacing w:before="18" w:after="0"/>
        <w:ind w:left="142" w:hanging="284"/>
        <w:contextualSpacing/>
        <w:jc w:val="both"/>
        <w:rPr>
          <w:rFonts w:ascii="Arial" w:eastAsia="Times New Roman" w:hAnsi="Arial" w:cs="Arial"/>
          <w:color w:val="000000" w:themeColor="text1"/>
          <w:lang w:val="es-ES" w:eastAsia="es-ES"/>
        </w:rPr>
      </w:pPr>
      <w:r w:rsidRPr="00A6505D">
        <w:rPr>
          <w:rFonts w:ascii="Arial" w:eastAsia="Times New Roman" w:hAnsi="Arial" w:cs="Arial"/>
          <w:b/>
          <w:color w:val="000000" w:themeColor="text1"/>
          <w:lang w:val="es-ES" w:eastAsia="es-ES"/>
        </w:rPr>
        <w:t xml:space="preserve"> Calidad y correcto funcionamiento de los bienes: </w:t>
      </w:r>
      <w:r w:rsidRPr="00A6505D">
        <w:rPr>
          <w:rFonts w:ascii="Arial" w:eastAsia="Times New Roman" w:hAnsi="Arial" w:cs="Arial"/>
          <w:color w:val="000000" w:themeColor="text1"/>
          <w:lang w:val="es-ES" w:eastAsia="es-ES"/>
        </w:rPr>
        <w:t>Equ</w:t>
      </w:r>
      <w:r w:rsidR="008C0FDC" w:rsidRPr="00A6505D">
        <w:rPr>
          <w:rFonts w:ascii="Arial" w:eastAsia="Times New Roman" w:hAnsi="Arial" w:cs="Arial"/>
          <w:color w:val="000000" w:themeColor="text1"/>
          <w:lang w:val="es-ES" w:eastAsia="es-ES"/>
        </w:rPr>
        <w:t>ivalente al veinte por ciento (1</w:t>
      </w:r>
      <w:r w:rsidRPr="00A6505D">
        <w:rPr>
          <w:rFonts w:ascii="Arial" w:eastAsia="Times New Roman" w:hAnsi="Arial" w:cs="Arial"/>
          <w:color w:val="000000" w:themeColor="text1"/>
          <w:lang w:val="es-ES" w:eastAsia="es-ES"/>
        </w:rPr>
        <w:t>0%) del valor del contrato, la vigencia de la garantía será del plazo de ejecución del contrato y cuatro (4) meses más, contados a partir del perfeccionamiento del contrato.</w:t>
      </w:r>
    </w:p>
    <w:p w14:paraId="56C6138A" w14:textId="31A5DC6F" w:rsidR="00B937B2" w:rsidRPr="00A6505D" w:rsidRDefault="00B937B2" w:rsidP="00ED6E78">
      <w:pPr>
        <w:tabs>
          <w:tab w:val="left" w:pos="284"/>
        </w:tabs>
        <w:spacing w:before="181" w:after="0"/>
        <w:ind w:left="142"/>
        <w:jc w:val="both"/>
        <w:rPr>
          <w:rFonts w:ascii="Arial" w:eastAsia="Times New Roman" w:hAnsi="Arial" w:cs="Arial"/>
          <w:color w:val="000000" w:themeColor="text1"/>
          <w:lang w:val="es-ES" w:eastAsia="es-ES"/>
        </w:rPr>
      </w:pPr>
      <w:r w:rsidRPr="00A6505D">
        <w:rPr>
          <w:rFonts w:ascii="Arial" w:eastAsia="Times New Roman" w:hAnsi="Arial" w:cs="Arial"/>
          <w:color w:val="000000" w:themeColor="text1"/>
          <w:lang w:val="es-ES" w:eastAsia="es-ES"/>
        </w:rPr>
        <w:t>El amparo de calidad cubrirá a LA NACIÓN - MINISTERIO DE DEFENSA NACIONAL – COMANDO GENERAL DE LAS FUERZAS MILITARES - DIRECCIÓN GENERAL DE SANIDAD MILITAR de los perjuicios imputables al contratista garantizado, (i) derivados de la mala calidad o deficiencias técnicas de los servicios y/o de los bienes de acuerdo con las fichas y/o especificaciones técnicas establecidas en el contrato o (ii) por el incumplimiento de los parámetros o normas técnicas establecidas para el respectivo bien.</w:t>
      </w:r>
    </w:p>
    <w:p w14:paraId="7B706B5F" w14:textId="77777777" w:rsidR="008C0FDC" w:rsidRPr="00A6505D" w:rsidRDefault="008C0FDC" w:rsidP="008C0FDC">
      <w:pPr>
        <w:jc w:val="both"/>
        <w:rPr>
          <w:rFonts w:ascii="Arial" w:eastAsia="Times New Roman" w:hAnsi="Arial" w:cs="Arial"/>
          <w:color w:val="000000" w:themeColor="text1"/>
          <w:lang w:val="es-ES" w:eastAsia="es-ES"/>
        </w:rPr>
      </w:pPr>
    </w:p>
    <w:p w14:paraId="64A8604F" w14:textId="3A8BC0ED" w:rsidR="008C0FDC" w:rsidRPr="00A6505D" w:rsidRDefault="008C0FDC" w:rsidP="008C0FDC">
      <w:pPr>
        <w:pStyle w:val="Prrafodelista"/>
        <w:numPr>
          <w:ilvl w:val="0"/>
          <w:numId w:val="8"/>
        </w:numPr>
        <w:jc w:val="both"/>
        <w:rPr>
          <w:rFonts w:ascii="Arial" w:hAnsi="Arial" w:cs="Arial"/>
          <w:color w:val="000000" w:themeColor="text1"/>
        </w:rPr>
      </w:pPr>
      <w:r w:rsidRPr="00A6505D">
        <w:rPr>
          <w:rFonts w:ascii="Arial" w:hAnsi="Arial" w:cs="Arial"/>
          <w:b/>
          <w:color w:val="000000" w:themeColor="text1"/>
        </w:rPr>
        <w:t>SALARIOS, PRESTACIONES SOCIALES E INDEMNIZACIONES LABORALES:</w:t>
      </w:r>
      <w:r w:rsidRPr="00A6505D">
        <w:rPr>
          <w:rFonts w:ascii="Arial" w:hAnsi="Arial" w:cs="Arial"/>
          <w:color w:val="000000" w:themeColor="text1"/>
        </w:rPr>
        <w:t xml:space="preserve"> En cuantía equivalente al cinco por ciento (5%) del valor total del contrato, con una vigencia igual a la del plazo de ejecución del contrato y tres (3) años más. </w:t>
      </w:r>
    </w:p>
    <w:p w14:paraId="2A83AF43" w14:textId="77777777" w:rsidR="008C0FDC" w:rsidRPr="00A6505D" w:rsidRDefault="008C0FDC" w:rsidP="008C0FDC">
      <w:pPr>
        <w:jc w:val="both"/>
        <w:rPr>
          <w:rFonts w:ascii="Arial" w:hAnsi="Arial" w:cs="Arial"/>
          <w:color w:val="000000" w:themeColor="text1"/>
        </w:rPr>
      </w:pPr>
      <w:r w:rsidRPr="00A6505D">
        <w:rPr>
          <w:rFonts w:ascii="Arial" w:hAnsi="Arial" w:cs="Arial"/>
          <w:color w:val="000000" w:themeColor="text1"/>
        </w:rPr>
        <w:t xml:space="preserve">Este amparo debe cubrir a la entidad estatal de los perjuicios ocasionados por el incumplimiento de las obligaciones laborales del contratista, derivadas de la contratación del personal utilizado en el territorio nacional para la ejecución del contrato amparado. </w:t>
      </w:r>
    </w:p>
    <w:p w14:paraId="18E75AC9" w14:textId="77777777" w:rsidR="008C0FDC" w:rsidRPr="00A6505D" w:rsidRDefault="008C0FDC" w:rsidP="008C0FDC">
      <w:pPr>
        <w:jc w:val="both"/>
        <w:rPr>
          <w:rFonts w:ascii="Arial" w:hAnsi="Arial" w:cs="Arial"/>
          <w:color w:val="000000" w:themeColor="text1"/>
        </w:rPr>
      </w:pPr>
    </w:p>
    <w:p w14:paraId="7E928265" w14:textId="77777777" w:rsidR="008C0FDC" w:rsidRPr="00A6505D" w:rsidRDefault="008C0FDC" w:rsidP="008C0FDC">
      <w:pPr>
        <w:jc w:val="both"/>
        <w:rPr>
          <w:rFonts w:ascii="Arial" w:hAnsi="Arial" w:cs="Arial"/>
          <w:b/>
          <w:color w:val="000000" w:themeColor="text1"/>
          <w:u w:val="single"/>
        </w:rPr>
      </w:pPr>
      <w:r w:rsidRPr="00A6505D">
        <w:rPr>
          <w:rFonts w:ascii="Arial" w:hAnsi="Arial" w:cs="Arial"/>
          <w:b/>
          <w:color w:val="000000" w:themeColor="text1"/>
        </w:rPr>
        <w:t>NOTA:</w:t>
      </w:r>
      <w:r w:rsidRPr="00A6505D">
        <w:rPr>
          <w:rFonts w:ascii="Arial" w:hAnsi="Arial" w:cs="Arial"/>
          <w:color w:val="000000" w:themeColor="text1"/>
        </w:rPr>
        <w:t xml:space="preserve"> </w:t>
      </w:r>
      <w:r w:rsidRPr="00A6505D">
        <w:rPr>
          <w:rFonts w:ascii="Arial" w:hAnsi="Arial" w:cs="Arial"/>
          <w:b/>
          <w:color w:val="000000" w:themeColor="text1"/>
          <w:u w:val="single"/>
        </w:rPr>
        <w:t>En la garantía única de cumplimiento deberá constar expresamente que se ampara el cumplimiento del contrato, las modificaciones unilaterales (derivadas del artículo 16 de la ley 80 de 1993) y de común acuerdo que a ello se le introduzcan, el pago de las multas y de la cláusula penal pecuniaria convenidas y que la compañía aseguradora renuncia al beneficio de excusión.</w:t>
      </w:r>
    </w:p>
    <w:p w14:paraId="6C93EFD7" w14:textId="77777777" w:rsidR="008C0FDC" w:rsidRPr="00A6505D" w:rsidRDefault="008C0FDC" w:rsidP="008C0FDC">
      <w:pPr>
        <w:jc w:val="both"/>
        <w:rPr>
          <w:rFonts w:ascii="Arial" w:hAnsi="Arial" w:cs="Arial"/>
          <w:color w:val="000000" w:themeColor="text1"/>
        </w:rPr>
      </w:pPr>
    </w:p>
    <w:tbl>
      <w:tblPr>
        <w:tblStyle w:val="NormalTable0"/>
        <w:tblW w:w="8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693"/>
        <w:gridCol w:w="2278"/>
      </w:tblGrid>
      <w:tr w:rsidR="00A6505D" w:rsidRPr="00A6505D" w14:paraId="6072B49C" w14:textId="77777777" w:rsidTr="001413AF">
        <w:trPr>
          <w:trHeight w:val="515"/>
          <w:jc w:val="center"/>
        </w:trPr>
        <w:tc>
          <w:tcPr>
            <w:tcW w:w="3119" w:type="dxa"/>
            <w:shd w:val="clear" w:color="auto" w:fill="BEBEBE"/>
          </w:tcPr>
          <w:p w14:paraId="48462328" w14:textId="77777777" w:rsidR="008C0FDC" w:rsidRPr="00A6505D" w:rsidRDefault="008C0FDC" w:rsidP="001474AF">
            <w:pPr>
              <w:spacing w:before="127"/>
              <w:ind w:left="914"/>
              <w:rPr>
                <w:rFonts w:ascii="Arial" w:eastAsia="Arial" w:hAnsi="Arial" w:cs="Arial"/>
                <w:b/>
                <w:color w:val="000000" w:themeColor="text1"/>
                <w:sz w:val="20"/>
                <w:lang w:bidi="es-CO"/>
              </w:rPr>
            </w:pPr>
            <w:r w:rsidRPr="00A6505D">
              <w:rPr>
                <w:rFonts w:ascii="Arial" w:eastAsia="Arial" w:hAnsi="Arial" w:cs="Arial"/>
                <w:b/>
                <w:color w:val="000000" w:themeColor="text1"/>
                <w:sz w:val="20"/>
                <w:lang w:bidi="es-CO"/>
              </w:rPr>
              <w:t>AMPARO</w:t>
            </w:r>
          </w:p>
        </w:tc>
        <w:tc>
          <w:tcPr>
            <w:tcW w:w="2693" w:type="dxa"/>
            <w:shd w:val="clear" w:color="auto" w:fill="BEBEBE"/>
          </w:tcPr>
          <w:p w14:paraId="45BF9F08" w14:textId="77777777" w:rsidR="008C0FDC" w:rsidRPr="00A6505D" w:rsidRDefault="008C0FDC" w:rsidP="001474AF">
            <w:pPr>
              <w:spacing w:before="127"/>
              <w:ind w:left="65"/>
              <w:rPr>
                <w:rFonts w:ascii="Arial" w:eastAsia="Arial" w:hAnsi="Arial" w:cs="Arial"/>
                <w:b/>
                <w:color w:val="000000" w:themeColor="text1"/>
                <w:sz w:val="20"/>
                <w:lang w:bidi="es-CO"/>
              </w:rPr>
            </w:pPr>
            <w:r w:rsidRPr="00A6505D">
              <w:rPr>
                <w:rFonts w:ascii="Arial" w:eastAsia="Arial" w:hAnsi="Arial" w:cs="Arial"/>
                <w:b/>
                <w:color w:val="000000" w:themeColor="text1"/>
                <w:sz w:val="20"/>
                <w:lang w:bidi="es-CO"/>
              </w:rPr>
              <w:t>PORCENTAJE DE VALOR ASEGURADO</w:t>
            </w:r>
          </w:p>
        </w:tc>
        <w:tc>
          <w:tcPr>
            <w:tcW w:w="2278" w:type="dxa"/>
            <w:shd w:val="clear" w:color="auto" w:fill="BEBEBE"/>
          </w:tcPr>
          <w:p w14:paraId="6344C627" w14:textId="77777777" w:rsidR="008C0FDC" w:rsidRPr="00A6505D" w:rsidRDefault="008C0FDC" w:rsidP="001474AF">
            <w:pPr>
              <w:spacing w:before="127"/>
              <w:jc w:val="center"/>
              <w:rPr>
                <w:rFonts w:ascii="Arial" w:eastAsia="Arial" w:hAnsi="Arial" w:cs="Arial"/>
                <w:b/>
                <w:color w:val="000000" w:themeColor="text1"/>
                <w:sz w:val="20"/>
                <w:lang w:bidi="es-CO"/>
              </w:rPr>
            </w:pPr>
            <w:r w:rsidRPr="00A6505D">
              <w:rPr>
                <w:rFonts w:ascii="Arial" w:eastAsia="Arial" w:hAnsi="Arial" w:cs="Arial"/>
                <w:b/>
                <w:color w:val="000000" w:themeColor="text1"/>
                <w:sz w:val="20"/>
                <w:lang w:bidi="es-CO"/>
              </w:rPr>
              <w:t>DURACIÓN</w:t>
            </w:r>
          </w:p>
        </w:tc>
      </w:tr>
      <w:tr w:rsidR="00A6505D" w:rsidRPr="00A6505D" w14:paraId="295AB2EB" w14:textId="77777777" w:rsidTr="001413AF">
        <w:trPr>
          <w:trHeight w:val="760"/>
          <w:jc w:val="center"/>
        </w:trPr>
        <w:tc>
          <w:tcPr>
            <w:tcW w:w="3119" w:type="dxa"/>
          </w:tcPr>
          <w:p w14:paraId="2B87BAD6" w14:textId="77777777" w:rsidR="008C0FDC" w:rsidRPr="00A6505D" w:rsidRDefault="008C0FDC" w:rsidP="001474AF">
            <w:pPr>
              <w:tabs>
                <w:tab w:val="left" w:pos="1813"/>
                <w:tab w:val="left" w:pos="2417"/>
              </w:tabs>
              <w:spacing w:line="250" w:lineRule="exact"/>
              <w:ind w:left="107"/>
              <w:rPr>
                <w:rFonts w:ascii="Arial" w:eastAsia="Arial" w:hAnsi="Arial" w:cs="Arial"/>
                <w:color w:val="000000" w:themeColor="text1"/>
                <w:sz w:val="20"/>
                <w:lang w:val="es-CO" w:bidi="es-CO"/>
              </w:rPr>
            </w:pPr>
            <w:r w:rsidRPr="00A6505D">
              <w:rPr>
                <w:rFonts w:ascii="Arial" w:eastAsia="Arial" w:hAnsi="Arial" w:cs="Arial"/>
                <w:color w:val="000000" w:themeColor="text1"/>
                <w:sz w:val="20"/>
                <w:lang w:val="es-CO" w:bidi="es-CO"/>
              </w:rPr>
              <w:t>Cumplimiento</w:t>
            </w:r>
            <w:r w:rsidRPr="00A6505D">
              <w:rPr>
                <w:rFonts w:ascii="Arial" w:eastAsia="Arial" w:hAnsi="Arial" w:cs="Arial"/>
                <w:color w:val="000000" w:themeColor="text1"/>
                <w:sz w:val="20"/>
                <w:lang w:val="es-CO" w:bidi="es-CO"/>
              </w:rPr>
              <w:tab/>
              <w:t>de</w:t>
            </w:r>
            <w:r w:rsidRPr="00A6505D">
              <w:rPr>
                <w:rFonts w:ascii="Arial" w:eastAsia="Arial" w:hAnsi="Arial" w:cs="Arial"/>
                <w:color w:val="000000" w:themeColor="text1"/>
                <w:sz w:val="20"/>
                <w:lang w:val="es-CO" w:bidi="es-CO"/>
              </w:rPr>
              <w:tab/>
              <w:t>las</w:t>
            </w:r>
          </w:p>
          <w:p w14:paraId="11176861" w14:textId="77777777" w:rsidR="008C0FDC" w:rsidRPr="00A6505D" w:rsidRDefault="008C0FDC" w:rsidP="001474AF">
            <w:pPr>
              <w:spacing w:before="6" w:line="252" w:lineRule="exact"/>
              <w:ind w:left="107" w:right="286"/>
              <w:rPr>
                <w:rFonts w:ascii="Arial" w:eastAsia="Arial" w:hAnsi="Arial" w:cs="Arial"/>
                <w:color w:val="000000" w:themeColor="text1"/>
                <w:sz w:val="20"/>
                <w:lang w:val="es-CO" w:bidi="es-CO"/>
              </w:rPr>
            </w:pPr>
            <w:r w:rsidRPr="00A6505D">
              <w:rPr>
                <w:rFonts w:ascii="Arial" w:eastAsia="Arial" w:hAnsi="Arial" w:cs="Arial"/>
                <w:color w:val="000000" w:themeColor="text1"/>
                <w:sz w:val="20"/>
                <w:lang w:val="es-CO" w:bidi="es-CO"/>
              </w:rPr>
              <w:t>Obligaciones Contractuales</w:t>
            </w:r>
          </w:p>
        </w:tc>
        <w:tc>
          <w:tcPr>
            <w:tcW w:w="2693" w:type="dxa"/>
          </w:tcPr>
          <w:p w14:paraId="4A0C1366" w14:textId="77777777" w:rsidR="008C0FDC" w:rsidRPr="00A6505D" w:rsidRDefault="008C0FDC" w:rsidP="001474AF">
            <w:pPr>
              <w:spacing w:before="10"/>
              <w:rPr>
                <w:rFonts w:ascii="Arial" w:eastAsia="Arial" w:hAnsi="Arial" w:cs="Arial"/>
                <w:color w:val="000000" w:themeColor="text1"/>
                <w:sz w:val="20"/>
                <w:lang w:val="es-CO" w:bidi="es-CO"/>
              </w:rPr>
            </w:pPr>
          </w:p>
          <w:p w14:paraId="4C5118CE" w14:textId="77777777" w:rsidR="008C0FDC" w:rsidRPr="00A6505D" w:rsidRDefault="008C0FDC" w:rsidP="001474AF">
            <w:pPr>
              <w:ind w:left="628" w:right="620"/>
              <w:jc w:val="center"/>
              <w:rPr>
                <w:rFonts w:ascii="Arial" w:eastAsia="Arial" w:hAnsi="Arial" w:cs="Arial"/>
                <w:color w:val="000000" w:themeColor="text1"/>
                <w:sz w:val="20"/>
                <w:lang w:bidi="es-CO"/>
              </w:rPr>
            </w:pPr>
            <w:r w:rsidRPr="00A6505D">
              <w:rPr>
                <w:rFonts w:ascii="Arial" w:eastAsia="Arial" w:hAnsi="Arial" w:cs="Arial"/>
                <w:color w:val="000000" w:themeColor="text1"/>
                <w:sz w:val="20"/>
                <w:lang w:bidi="es-CO"/>
              </w:rPr>
              <w:t>10%</w:t>
            </w:r>
          </w:p>
        </w:tc>
        <w:tc>
          <w:tcPr>
            <w:tcW w:w="2278" w:type="dxa"/>
          </w:tcPr>
          <w:p w14:paraId="5E316E20" w14:textId="77777777" w:rsidR="008C0FDC" w:rsidRPr="00A6505D" w:rsidRDefault="008C0FDC" w:rsidP="001474AF">
            <w:pPr>
              <w:spacing w:before="124"/>
              <w:ind w:left="106" w:right="82"/>
              <w:rPr>
                <w:rFonts w:ascii="Arial" w:eastAsia="Arial" w:hAnsi="Arial" w:cs="Arial"/>
                <w:color w:val="000000" w:themeColor="text1"/>
                <w:sz w:val="20"/>
                <w:lang w:val="es-CO" w:bidi="es-CO"/>
              </w:rPr>
            </w:pPr>
            <w:r w:rsidRPr="00A6505D">
              <w:rPr>
                <w:rFonts w:ascii="Arial" w:eastAsia="Arial" w:hAnsi="Arial" w:cs="Arial"/>
                <w:color w:val="000000" w:themeColor="text1"/>
                <w:sz w:val="20"/>
                <w:lang w:val="es-CO" w:bidi="es-CO"/>
              </w:rPr>
              <w:t>Tiempo de ejecución del contrato y 4 meses más</w:t>
            </w:r>
          </w:p>
        </w:tc>
      </w:tr>
      <w:tr w:rsidR="00A6505D" w:rsidRPr="00A6505D" w14:paraId="44E16E59" w14:textId="77777777" w:rsidTr="001413AF">
        <w:trPr>
          <w:trHeight w:val="505"/>
          <w:jc w:val="center"/>
        </w:trPr>
        <w:tc>
          <w:tcPr>
            <w:tcW w:w="3119" w:type="dxa"/>
          </w:tcPr>
          <w:p w14:paraId="178EAD6D" w14:textId="77777777" w:rsidR="008C0FDC" w:rsidRPr="00A6505D" w:rsidRDefault="008C0FDC" w:rsidP="001474AF">
            <w:pPr>
              <w:spacing w:before="2" w:line="252" w:lineRule="exact"/>
              <w:ind w:left="107" w:right="97"/>
              <w:rPr>
                <w:rFonts w:ascii="Arial" w:eastAsia="Arial" w:hAnsi="Arial" w:cs="Arial"/>
                <w:color w:val="000000" w:themeColor="text1"/>
                <w:sz w:val="20"/>
                <w:lang w:val="es-CO" w:bidi="es-CO"/>
              </w:rPr>
            </w:pPr>
            <w:r w:rsidRPr="00A6505D">
              <w:rPr>
                <w:rFonts w:ascii="Arial" w:eastAsia="Arial" w:hAnsi="Arial" w:cs="Arial"/>
                <w:color w:val="000000" w:themeColor="text1"/>
                <w:sz w:val="20"/>
                <w:lang w:val="es-CO" w:bidi="es-CO"/>
              </w:rPr>
              <w:t>Calidad en la prestación del servicio</w:t>
            </w:r>
          </w:p>
        </w:tc>
        <w:tc>
          <w:tcPr>
            <w:tcW w:w="2693" w:type="dxa"/>
          </w:tcPr>
          <w:p w14:paraId="579FF015" w14:textId="77777777" w:rsidR="008C0FDC" w:rsidRPr="00A6505D" w:rsidRDefault="008C0FDC" w:rsidP="001474AF">
            <w:pPr>
              <w:spacing w:before="122"/>
              <w:ind w:left="628" w:right="620"/>
              <w:jc w:val="center"/>
              <w:rPr>
                <w:rFonts w:ascii="Arial" w:eastAsia="Arial" w:hAnsi="Arial" w:cs="Arial"/>
                <w:color w:val="000000" w:themeColor="text1"/>
                <w:sz w:val="20"/>
                <w:lang w:bidi="es-CO"/>
              </w:rPr>
            </w:pPr>
            <w:r w:rsidRPr="00A6505D">
              <w:rPr>
                <w:rFonts w:ascii="Arial" w:eastAsia="Arial" w:hAnsi="Arial" w:cs="Arial"/>
                <w:color w:val="000000" w:themeColor="text1"/>
                <w:sz w:val="20"/>
                <w:lang w:bidi="es-CO"/>
              </w:rPr>
              <w:t>10%</w:t>
            </w:r>
          </w:p>
        </w:tc>
        <w:tc>
          <w:tcPr>
            <w:tcW w:w="2278" w:type="dxa"/>
          </w:tcPr>
          <w:p w14:paraId="2DCA4C64" w14:textId="77777777" w:rsidR="008C0FDC" w:rsidRPr="00A6505D" w:rsidRDefault="008C0FDC" w:rsidP="001474AF">
            <w:pPr>
              <w:spacing w:before="2" w:line="252" w:lineRule="exact"/>
              <w:ind w:left="106" w:right="82"/>
              <w:rPr>
                <w:rFonts w:ascii="Arial" w:eastAsia="Arial" w:hAnsi="Arial" w:cs="Arial"/>
                <w:color w:val="000000" w:themeColor="text1"/>
                <w:sz w:val="20"/>
                <w:lang w:val="es-CO" w:bidi="es-CO"/>
              </w:rPr>
            </w:pPr>
            <w:r w:rsidRPr="00A6505D">
              <w:rPr>
                <w:rFonts w:ascii="Arial" w:eastAsia="Arial" w:hAnsi="Arial" w:cs="Arial"/>
                <w:color w:val="000000" w:themeColor="text1"/>
                <w:sz w:val="20"/>
                <w:lang w:val="es-CO" w:bidi="es-CO"/>
              </w:rPr>
              <w:t>Tiempo de ejecución del contrato y 4 meses más</w:t>
            </w:r>
          </w:p>
        </w:tc>
      </w:tr>
      <w:tr w:rsidR="00A6505D" w:rsidRPr="00A6505D" w14:paraId="2226E8FD" w14:textId="77777777" w:rsidTr="001413AF">
        <w:trPr>
          <w:trHeight w:val="681"/>
          <w:jc w:val="center"/>
        </w:trPr>
        <w:tc>
          <w:tcPr>
            <w:tcW w:w="3119" w:type="dxa"/>
          </w:tcPr>
          <w:p w14:paraId="175313E4" w14:textId="77777777" w:rsidR="008C0FDC" w:rsidRPr="00A6505D" w:rsidRDefault="008C0FDC" w:rsidP="001474AF">
            <w:pPr>
              <w:tabs>
                <w:tab w:val="left" w:pos="944"/>
                <w:tab w:val="left" w:pos="1511"/>
                <w:tab w:val="left" w:pos="2588"/>
              </w:tabs>
              <w:spacing w:before="2" w:line="252" w:lineRule="exact"/>
              <w:ind w:left="107" w:right="97"/>
              <w:rPr>
                <w:rFonts w:ascii="Arial" w:eastAsia="Arial" w:hAnsi="Arial" w:cs="Arial"/>
                <w:color w:val="000000" w:themeColor="text1"/>
                <w:sz w:val="20"/>
                <w:lang w:val="es-CO" w:bidi="es-CO"/>
              </w:rPr>
            </w:pPr>
            <w:r w:rsidRPr="00A6505D">
              <w:rPr>
                <w:rFonts w:ascii="Arial" w:eastAsia="Arial" w:hAnsi="Arial" w:cs="Arial"/>
                <w:color w:val="000000" w:themeColor="text1"/>
                <w:sz w:val="20"/>
                <w:lang w:val="es-ES" w:bidi="es-CO"/>
              </w:rPr>
              <w:t xml:space="preserve">Calidad y correcto funcionamiento de los bienes </w:t>
            </w:r>
          </w:p>
        </w:tc>
        <w:tc>
          <w:tcPr>
            <w:tcW w:w="2693" w:type="dxa"/>
          </w:tcPr>
          <w:p w14:paraId="692ED736" w14:textId="77777777" w:rsidR="008C0FDC" w:rsidRPr="00A6505D" w:rsidRDefault="008C0FDC" w:rsidP="001474AF">
            <w:pPr>
              <w:spacing w:before="122"/>
              <w:ind w:left="281" w:right="277"/>
              <w:jc w:val="center"/>
              <w:rPr>
                <w:rFonts w:ascii="Arial" w:eastAsia="Arial" w:hAnsi="Arial" w:cs="Arial"/>
                <w:color w:val="000000" w:themeColor="text1"/>
                <w:sz w:val="20"/>
                <w:lang w:bidi="es-CO"/>
              </w:rPr>
            </w:pPr>
            <w:r w:rsidRPr="00A6505D">
              <w:rPr>
                <w:rFonts w:ascii="Arial" w:eastAsia="Arial" w:hAnsi="Arial" w:cs="Arial"/>
                <w:color w:val="000000" w:themeColor="text1"/>
                <w:sz w:val="20"/>
                <w:lang w:bidi="es-CO"/>
              </w:rPr>
              <w:t>10%</w:t>
            </w:r>
          </w:p>
        </w:tc>
        <w:tc>
          <w:tcPr>
            <w:tcW w:w="2278" w:type="dxa"/>
          </w:tcPr>
          <w:p w14:paraId="45031419" w14:textId="77777777" w:rsidR="008C0FDC" w:rsidRPr="00A6505D" w:rsidRDefault="008C0FDC" w:rsidP="001474AF">
            <w:pPr>
              <w:spacing w:before="2" w:line="252" w:lineRule="exact"/>
              <w:ind w:left="106" w:right="82"/>
              <w:rPr>
                <w:rFonts w:ascii="Arial" w:eastAsia="Arial" w:hAnsi="Arial" w:cs="Arial"/>
                <w:color w:val="000000" w:themeColor="text1"/>
                <w:sz w:val="20"/>
                <w:lang w:val="es-CO" w:bidi="es-CO"/>
              </w:rPr>
            </w:pPr>
            <w:r w:rsidRPr="00A6505D">
              <w:rPr>
                <w:rFonts w:ascii="Arial" w:eastAsia="Arial" w:hAnsi="Arial" w:cs="Arial"/>
                <w:color w:val="000000" w:themeColor="text1"/>
                <w:sz w:val="20"/>
                <w:lang w:val="es-CO" w:bidi="es-CO"/>
              </w:rPr>
              <w:t>Tiempo de ejecución del contrato y 4 meses más</w:t>
            </w:r>
          </w:p>
        </w:tc>
      </w:tr>
      <w:tr w:rsidR="00A6505D" w:rsidRPr="00A6505D" w14:paraId="039911C8" w14:textId="77777777" w:rsidTr="001413AF">
        <w:trPr>
          <w:trHeight w:val="681"/>
          <w:jc w:val="center"/>
        </w:trPr>
        <w:tc>
          <w:tcPr>
            <w:tcW w:w="3119" w:type="dxa"/>
          </w:tcPr>
          <w:p w14:paraId="49C4E696" w14:textId="77777777" w:rsidR="008C0FDC" w:rsidRPr="00A6505D" w:rsidRDefault="008C0FDC" w:rsidP="001474AF">
            <w:pPr>
              <w:tabs>
                <w:tab w:val="left" w:pos="944"/>
                <w:tab w:val="left" w:pos="1511"/>
                <w:tab w:val="left" w:pos="2588"/>
              </w:tabs>
              <w:spacing w:before="2" w:line="252" w:lineRule="exact"/>
              <w:ind w:left="107" w:right="97"/>
              <w:rPr>
                <w:rFonts w:ascii="Arial" w:eastAsia="Arial" w:hAnsi="Arial" w:cs="Arial"/>
                <w:color w:val="000000" w:themeColor="text1"/>
                <w:sz w:val="20"/>
                <w:lang w:val="es-ES" w:bidi="es-CO"/>
              </w:rPr>
            </w:pPr>
            <w:r w:rsidRPr="00A6505D">
              <w:rPr>
                <w:rFonts w:ascii="Arial" w:eastAsia="Arial" w:hAnsi="Arial" w:cs="Arial"/>
                <w:color w:val="000000" w:themeColor="text1"/>
                <w:sz w:val="20"/>
                <w:lang w:val="es-ES" w:bidi="es-CO"/>
              </w:rPr>
              <w:t>salarios, prestaciones sociales e indemnizaciones laborales</w:t>
            </w:r>
          </w:p>
        </w:tc>
        <w:tc>
          <w:tcPr>
            <w:tcW w:w="2693" w:type="dxa"/>
          </w:tcPr>
          <w:p w14:paraId="21CED692" w14:textId="77777777" w:rsidR="008C0FDC" w:rsidRPr="00A6505D" w:rsidRDefault="008C0FDC" w:rsidP="001474AF">
            <w:pPr>
              <w:spacing w:before="122"/>
              <w:ind w:left="628" w:right="622"/>
              <w:jc w:val="center"/>
              <w:rPr>
                <w:rFonts w:ascii="Arial" w:eastAsia="Arial" w:hAnsi="Arial" w:cs="Arial"/>
                <w:color w:val="000000" w:themeColor="text1"/>
                <w:sz w:val="20"/>
                <w:lang w:val="es-CO" w:bidi="es-CO"/>
              </w:rPr>
            </w:pPr>
            <w:r w:rsidRPr="00A6505D">
              <w:rPr>
                <w:rFonts w:ascii="Arial" w:eastAsia="Arial" w:hAnsi="Arial" w:cs="Arial"/>
                <w:color w:val="000000" w:themeColor="text1"/>
                <w:sz w:val="20"/>
                <w:lang w:val="es-CO" w:bidi="es-CO"/>
              </w:rPr>
              <w:t>5%</w:t>
            </w:r>
          </w:p>
        </w:tc>
        <w:tc>
          <w:tcPr>
            <w:tcW w:w="2278" w:type="dxa"/>
          </w:tcPr>
          <w:p w14:paraId="170A5CDC" w14:textId="77777777" w:rsidR="008C0FDC" w:rsidRPr="00A6505D" w:rsidRDefault="008C0FDC" w:rsidP="001474AF">
            <w:pPr>
              <w:spacing w:before="2" w:line="252" w:lineRule="exact"/>
              <w:ind w:left="106" w:right="82"/>
              <w:rPr>
                <w:rFonts w:ascii="Arial" w:eastAsia="Arial" w:hAnsi="Arial" w:cs="Arial"/>
                <w:color w:val="000000" w:themeColor="text1"/>
                <w:sz w:val="20"/>
                <w:lang w:val="es-CO" w:bidi="es-CO"/>
              </w:rPr>
            </w:pPr>
            <w:r w:rsidRPr="00A6505D">
              <w:rPr>
                <w:rFonts w:ascii="Arial" w:eastAsia="Arial" w:hAnsi="Arial" w:cs="Arial"/>
                <w:color w:val="000000" w:themeColor="text1"/>
                <w:sz w:val="20"/>
                <w:lang w:val="es-CO" w:bidi="es-CO"/>
              </w:rPr>
              <w:t xml:space="preserve">Tiempo </w:t>
            </w:r>
            <w:r w:rsidRPr="00A6505D">
              <w:rPr>
                <w:rFonts w:ascii="Arial" w:hAnsi="Arial" w:cs="Arial"/>
                <w:color w:val="000000" w:themeColor="text1"/>
                <w:sz w:val="20"/>
                <w:lang w:val="es-CO"/>
              </w:rPr>
              <w:t>plazo de ejecución del contrato y tres (3) años más.</w:t>
            </w:r>
          </w:p>
        </w:tc>
      </w:tr>
    </w:tbl>
    <w:p w14:paraId="5ABD8832" w14:textId="77777777" w:rsidR="002B0E7A" w:rsidRPr="00A6505D" w:rsidRDefault="002B0E7A" w:rsidP="008C0FDC">
      <w:pPr>
        <w:autoSpaceDE w:val="0"/>
        <w:autoSpaceDN w:val="0"/>
        <w:adjustRightInd w:val="0"/>
        <w:spacing w:after="0"/>
        <w:jc w:val="center"/>
        <w:rPr>
          <w:rFonts w:ascii="Arial" w:hAnsi="Arial" w:cs="Arial"/>
          <w:color w:val="000000" w:themeColor="text1"/>
        </w:rPr>
      </w:pPr>
    </w:p>
    <w:p w14:paraId="341ED00A" w14:textId="087775C3" w:rsidR="002B0E7A" w:rsidRPr="00A6505D" w:rsidRDefault="002B0E7A" w:rsidP="008C0FDC">
      <w:pPr>
        <w:pStyle w:val="Ttulo2"/>
        <w:numPr>
          <w:ilvl w:val="1"/>
          <w:numId w:val="35"/>
        </w:numPr>
        <w:spacing w:before="40" w:line="276" w:lineRule="auto"/>
        <w:rPr>
          <w:rFonts w:ascii="Arial" w:hAnsi="Arial" w:cs="Arial"/>
          <w:b w:val="0"/>
          <w:bCs w:val="0"/>
          <w:color w:val="000000" w:themeColor="text1"/>
          <w:kern w:val="32"/>
          <w:sz w:val="22"/>
          <w:szCs w:val="22"/>
        </w:rPr>
      </w:pPr>
      <w:bookmarkStart w:id="224" w:name="_Toc36653017"/>
      <w:bookmarkStart w:id="225" w:name="_Toc48900810"/>
      <w:bookmarkStart w:id="226" w:name="_Toc52980273"/>
      <w:r w:rsidRPr="00A6505D">
        <w:rPr>
          <w:rFonts w:ascii="Arial" w:hAnsi="Arial" w:cs="Arial"/>
          <w:color w:val="000000" w:themeColor="text1"/>
          <w:kern w:val="32"/>
          <w:sz w:val="22"/>
          <w:szCs w:val="22"/>
        </w:rPr>
        <w:t>Restablecimiento o ampliación de las Garantías</w:t>
      </w:r>
      <w:bookmarkEnd w:id="224"/>
      <w:bookmarkEnd w:id="225"/>
      <w:bookmarkEnd w:id="226"/>
    </w:p>
    <w:p w14:paraId="1D1FDC5D" w14:textId="77777777" w:rsidR="002B0E7A" w:rsidRPr="00A6505D" w:rsidRDefault="002B0E7A" w:rsidP="002B0E7A">
      <w:pPr>
        <w:autoSpaceDE w:val="0"/>
        <w:autoSpaceDN w:val="0"/>
        <w:adjustRightInd w:val="0"/>
        <w:spacing w:after="0"/>
        <w:jc w:val="both"/>
        <w:rPr>
          <w:rFonts w:ascii="Arial" w:eastAsia="Times New Roman" w:hAnsi="Arial" w:cs="Arial"/>
          <w:color w:val="000000" w:themeColor="text1"/>
        </w:rPr>
      </w:pPr>
    </w:p>
    <w:p w14:paraId="6A558F42" w14:textId="77777777" w:rsidR="002B0E7A" w:rsidRPr="00A6505D" w:rsidRDefault="002B0E7A" w:rsidP="002B0E7A">
      <w:pPr>
        <w:spacing w:after="0"/>
        <w:jc w:val="both"/>
        <w:rPr>
          <w:rFonts w:ascii="Arial" w:eastAsia="Times New Roman" w:hAnsi="Arial" w:cs="Arial"/>
          <w:color w:val="000000" w:themeColor="text1"/>
        </w:rPr>
      </w:pPr>
      <w:r w:rsidRPr="00A6505D">
        <w:rPr>
          <w:rFonts w:ascii="Arial" w:eastAsia="Times New Roman" w:hAnsi="Arial" w:cs="Arial"/>
          <w:color w:val="000000" w:themeColor="text1"/>
        </w:rPr>
        <w:lastRenderedPageBreak/>
        <w:t>El CONTRATISTA deberá restablecer el valor de las garantías exigidas cuando este se haya visto reducido por razón de las reclamaciones y/o siniestros presentados, por el Amparos exigibles en el contrato dentro de los tres (3) días calendario siguientes a la notificación del acto que deje en firme la sanción correspondiente. De igual manera, en cualquier evento en que se aumente o adicione el valor del contrato o se prorrogue su término o se realice alguna modificación el CONTRATISTA deberá ampliar el valor de la garantía otorgada o ampliar su vigencia, según el caso.</w:t>
      </w:r>
    </w:p>
    <w:p w14:paraId="6F65CF02" w14:textId="77777777" w:rsidR="002B0E7A" w:rsidRPr="00A6505D" w:rsidRDefault="002B0E7A" w:rsidP="002B0E7A">
      <w:pPr>
        <w:autoSpaceDE w:val="0"/>
        <w:autoSpaceDN w:val="0"/>
        <w:adjustRightInd w:val="0"/>
        <w:spacing w:after="0"/>
        <w:jc w:val="both"/>
        <w:rPr>
          <w:rFonts w:ascii="Arial" w:eastAsia="Times New Roman" w:hAnsi="Arial" w:cs="Arial"/>
          <w:color w:val="000000" w:themeColor="text1"/>
        </w:rPr>
      </w:pPr>
    </w:p>
    <w:p w14:paraId="2FC37F7B" w14:textId="77777777" w:rsidR="002B0E7A" w:rsidRPr="00A6505D" w:rsidRDefault="002B0E7A" w:rsidP="002B0E7A">
      <w:pPr>
        <w:autoSpaceDE w:val="0"/>
        <w:autoSpaceDN w:val="0"/>
        <w:adjustRightInd w:val="0"/>
        <w:spacing w:after="0"/>
        <w:jc w:val="both"/>
        <w:rPr>
          <w:rFonts w:ascii="Arial" w:eastAsia="Times New Roman" w:hAnsi="Arial" w:cs="Arial"/>
          <w:color w:val="000000" w:themeColor="text1"/>
        </w:rPr>
      </w:pPr>
      <w:r w:rsidRPr="00A6505D">
        <w:rPr>
          <w:rFonts w:ascii="Arial" w:eastAsia="Times New Roman" w:hAnsi="Arial" w:cs="Arial"/>
          <w:color w:val="000000" w:themeColor="text1"/>
        </w:rPr>
        <w:t xml:space="preserve">Si el Contratista se negare a constituir las garantías exigidas, así como a no otorgarlas en los términos, cuantía y duración establecidos en esta cláusula, el Ministerio podrá declarar la caducidad del contrato. </w:t>
      </w:r>
    </w:p>
    <w:p w14:paraId="79FE5FFB" w14:textId="77777777" w:rsidR="002B0E7A" w:rsidRPr="00A6505D" w:rsidRDefault="002B0E7A" w:rsidP="002B0E7A">
      <w:pPr>
        <w:autoSpaceDE w:val="0"/>
        <w:autoSpaceDN w:val="0"/>
        <w:adjustRightInd w:val="0"/>
        <w:spacing w:after="0"/>
        <w:jc w:val="both"/>
        <w:rPr>
          <w:rFonts w:ascii="Arial" w:eastAsia="Times New Roman" w:hAnsi="Arial" w:cs="Arial"/>
          <w:color w:val="000000" w:themeColor="text1"/>
        </w:rPr>
      </w:pPr>
    </w:p>
    <w:p w14:paraId="2EB51945" w14:textId="77777777" w:rsidR="002B0E7A" w:rsidRPr="00A6505D" w:rsidRDefault="002B0E7A" w:rsidP="002B0E7A">
      <w:pPr>
        <w:autoSpaceDE w:val="0"/>
        <w:autoSpaceDN w:val="0"/>
        <w:adjustRightInd w:val="0"/>
        <w:spacing w:after="0"/>
        <w:jc w:val="both"/>
        <w:rPr>
          <w:rFonts w:ascii="Arial" w:eastAsia="Times New Roman" w:hAnsi="Arial" w:cs="Arial"/>
          <w:color w:val="000000" w:themeColor="text1"/>
        </w:rPr>
      </w:pPr>
      <w:r w:rsidRPr="00A6505D">
        <w:rPr>
          <w:rFonts w:ascii="Arial" w:eastAsia="Times New Roman" w:hAnsi="Arial" w:cs="Arial"/>
          <w:color w:val="000000" w:themeColor="text1"/>
        </w:rPr>
        <w:t xml:space="preserve">En tratándose de garantías consistentes en pólizas de seguro, éstas no expirarán por falta de pago de la prima o revocatoria unilateral. </w:t>
      </w:r>
    </w:p>
    <w:p w14:paraId="749733EB" w14:textId="77777777" w:rsidR="002B0E7A" w:rsidRPr="00A6505D" w:rsidRDefault="002B0E7A" w:rsidP="002B0E7A">
      <w:pPr>
        <w:autoSpaceDE w:val="0"/>
        <w:autoSpaceDN w:val="0"/>
        <w:adjustRightInd w:val="0"/>
        <w:spacing w:after="0"/>
        <w:jc w:val="both"/>
        <w:rPr>
          <w:rFonts w:ascii="Arial" w:eastAsia="Times New Roman" w:hAnsi="Arial" w:cs="Arial"/>
          <w:color w:val="000000" w:themeColor="text1"/>
        </w:rPr>
      </w:pPr>
    </w:p>
    <w:p w14:paraId="67AFC5FD" w14:textId="77777777" w:rsidR="002B0E7A" w:rsidRPr="00A6505D" w:rsidRDefault="002B0E7A" w:rsidP="002B0E7A">
      <w:pPr>
        <w:autoSpaceDE w:val="0"/>
        <w:autoSpaceDN w:val="0"/>
        <w:adjustRightInd w:val="0"/>
        <w:spacing w:after="0"/>
        <w:jc w:val="both"/>
        <w:rPr>
          <w:rFonts w:ascii="Arial" w:eastAsia="Times New Roman" w:hAnsi="Arial" w:cs="Arial"/>
          <w:color w:val="000000" w:themeColor="text1"/>
        </w:rPr>
      </w:pPr>
      <w:r w:rsidRPr="00A6505D">
        <w:rPr>
          <w:rFonts w:ascii="Arial" w:eastAsia="Times New Roman" w:hAnsi="Arial" w:cs="Arial"/>
          <w:color w:val="000000" w:themeColor="text1"/>
        </w:rPr>
        <w:t>El Contratista se obliga para con el MINISTERIO DE DEFENSA NACIONAL – COMANDO GENERAL DE LAS FUERZAS MILITARES - DIRECCIÓN GENERAL DE SANIDAD MILITAR a mantener vigente la garantía única de cumplimiento hasta la liquidación o término exigido en el respectivo amparo.</w:t>
      </w:r>
    </w:p>
    <w:p w14:paraId="5D4B726B" w14:textId="77777777" w:rsidR="002B0E7A" w:rsidRPr="00A6505D" w:rsidRDefault="002B0E7A" w:rsidP="002B0E7A">
      <w:pPr>
        <w:autoSpaceDE w:val="0"/>
        <w:autoSpaceDN w:val="0"/>
        <w:adjustRightInd w:val="0"/>
        <w:spacing w:after="0"/>
        <w:jc w:val="both"/>
        <w:rPr>
          <w:rFonts w:ascii="Arial" w:eastAsia="Times New Roman" w:hAnsi="Arial" w:cs="Arial"/>
          <w:color w:val="000000" w:themeColor="text1"/>
        </w:rPr>
      </w:pPr>
    </w:p>
    <w:p w14:paraId="32716836" w14:textId="77777777" w:rsidR="002B0E7A" w:rsidRPr="00A6505D" w:rsidRDefault="002B0E7A" w:rsidP="008C0FDC">
      <w:pPr>
        <w:pStyle w:val="Ttulo1"/>
        <w:keepNext/>
        <w:numPr>
          <w:ilvl w:val="0"/>
          <w:numId w:val="35"/>
        </w:numPr>
        <w:spacing w:before="0" w:beforeAutospacing="0" w:after="0" w:afterAutospacing="0"/>
        <w:ind w:left="284"/>
        <w:jc w:val="both"/>
        <w:rPr>
          <w:rFonts w:ascii="Arial" w:hAnsi="Arial" w:cs="Arial"/>
          <w:color w:val="000000" w:themeColor="text1"/>
          <w:sz w:val="22"/>
          <w:szCs w:val="22"/>
        </w:rPr>
      </w:pPr>
      <w:bookmarkStart w:id="227" w:name="_Toc65072649"/>
      <w:r w:rsidRPr="00A6505D">
        <w:rPr>
          <w:rFonts w:ascii="Arial" w:hAnsi="Arial" w:cs="Arial"/>
          <w:color w:val="000000" w:themeColor="text1"/>
          <w:sz w:val="22"/>
          <w:szCs w:val="22"/>
        </w:rPr>
        <w:t>SANCIONES EN MATERIA DE ACTUACIONES CONTRACTUALES</w:t>
      </w:r>
      <w:bookmarkEnd w:id="227"/>
    </w:p>
    <w:p w14:paraId="43B7A454" w14:textId="77777777" w:rsidR="002B0E7A" w:rsidRPr="00A6505D" w:rsidRDefault="002B0E7A" w:rsidP="002B0E7A">
      <w:pPr>
        <w:jc w:val="both"/>
        <w:rPr>
          <w:rFonts w:ascii="Arial" w:hAnsi="Arial" w:cs="Arial"/>
          <w:b/>
          <w:color w:val="000000" w:themeColor="text1"/>
        </w:rPr>
      </w:pPr>
    </w:p>
    <w:p w14:paraId="7727F3A5" w14:textId="5C2FDB7B" w:rsidR="002B0E7A" w:rsidRPr="00A6505D" w:rsidRDefault="002B0E7A" w:rsidP="002B0E7A">
      <w:pPr>
        <w:autoSpaceDE w:val="0"/>
        <w:autoSpaceDN w:val="0"/>
        <w:adjustRightInd w:val="0"/>
        <w:jc w:val="both"/>
        <w:rPr>
          <w:rFonts w:ascii="Arial" w:hAnsi="Arial" w:cs="Arial"/>
          <w:color w:val="000000" w:themeColor="text1"/>
        </w:rPr>
      </w:pPr>
      <w:r w:rsidRPr="00A6505D">
        <w:rPr>
          <w:rFonts w:ascii="Arial" w:hAnsi="Arial" w:cs="Arial"/>
          <w:color w:val="000000" w:themeColor="text1"/>
        </w:rPr>
        <w:t xml:space="preserve">Previa aplicación del precepto Constitucional del Debido Proceso citado en el siguiente numeral, el </w:t>
      </w:r>
      <w:r w:rsidR="006050DB" w:rsidRPr="00A6505D">
        <w:rPr>
          <w:rFonts w:ascii="Arial" w:hAnsi="Arial" w:cs="Arial"/>
          <w:b/>
          <w:color w:val="000000" w:themeColor="text1"/>
        </w:rPr>
        <w:t>MINISTERIO DE DEFENSA NACIONAL, COMANDO GENERAL DE LAS FUERZAS MILITARES, DIRECCIÓN GENERAL DE SANIDAD MILITAR,</w:t>
      </w:r>
      <w:r w:rsidR="006050DB" w:rsidRPr="00A6505D">
        <w:rPr>
          <w:rFonts w:ascii="Arial" w:hAnsi="Arial" w:cs="Arial"/>
          <w:b/>
          <w:bCs/>
          <w:color w:val="000000" w:themeColor="text1"/>
        </w:rPr>
        <w:t xml:space="preserve"> </w:t>
      </w:r>
      <w:r w:rsidRPr="00A6505D">
        <w:rPr>
          <w:rFonts w:ascii="Arial" w:hAnsi="Arial" w:cs="Arial"/>
          <w:color w:val="000000" w:themeColor="text1"/>
        </w:rPr>
        <w:t>con la acreditación de las pruebas correspondientes, podrá aplicar las siguientes sanciones:</w:t>
      </w:r>
    </w:p>
    <w:p w14:paraId="2563BCB6" w14:textId="77777777" w:rsidR="00ED6E78" w:rsidRPr="00A6505D" w:rsidRDefault="00ED6E78" w:rsidP="00ED6E78">
      <w:pPr>
        <w:pStyle w:val="Ttulo1"/>
        <w:keepNext/>
        <w:tabs>
          <w:tab w:val="left" w:pos="993"/>
        </w:tabs>
        <w:spacing w:before="0" w:beforeAutospacing="0" w:after="0" w:afterAutospacing="0"/>
        <w:jc w:val="both"/>
        <w:rPr>
          <w:rFonts w:ascii="Arial" w:eastAsiaTheme="minorEastAsia" w:hAnsi="Arial" w:cs="Arial"/>
          <w:b w:val="0"/>
          <w:bCs w:val="0"/>
          <w:color w:val="000000" w:themeColor="text1"/>
          <w:kern w:val="0"/>
          <w:sz w:val="22"/>
          <w:szCs w:val="22"/>
        </w:rPr>
      </w:pPr>
      <w:bookmarkStart w:id="228" w:name="_Toc1655880"/>
      <w:bookmarkStart w:id="229" w:name="_Toc65072650"/>
    </w:p>
    <w:p w14:paraId="6705E9C7" w14:textId="2E5CA8F8" w:rsidR="002B0E7A" w:rsidRPr="00A6505D" w:rsidRDefault="002B0E7A" w:rsidP="008C0FDC">
      <w:pPr>
        <w:pStyle w:val="Ttulo1"/>
        <w:keepNext/>
        <w:numPr>
          <w:ilvl w:val="1"/>
          <w:numId w:val="35"/>
        </w:numPr>
        <w:tabs>
          <w:tab w:val="left" w:pos="851"/>
        </w:tabs>
        <w:spacing w:before="0" w:beforeAutospacing="0" w:after="0" w:afterAutospacing="0"/>
        <w:jc w:val="both"/>
        <w:rPr>
          <w:rFonts w:ascii="Arial" w:hAnsi="Arial" w:cs="Arial"/>
          <w:color w:val="000000" w:themeColor="text1"/>
          <w:sz w:val="22"/>
          <w:szCs w:val="22"/>
        </w:rPr>
      </w:pPr>
      <w:r w:rsidRPr="00A6505D">
        <w:rPr>
          <w:rFonts w:ascii="Arial" w:hAnsi="Arial" w:cs="Arial"/>
          <w:color w:val="000000" w:themeColor="text1"/>
          <w:sz w:val="22"/>
          <w:szCs w:val="22"/>
        </w:rPr>
        <w:t>Multas</w:t>
      </w:r>
      <w:bookmarkEnd w:id="228"/>
      <w:bookmarkEnd w:id="229"/>
    </w:p>
    <w:p w14:paraId="68E66C07" w14:textId="77777777" w:rsidR="002B0E7A" w:rsidRPr="00A6505D" w:rsidRDefault="002B0E7A" w:rsidP="002B0E7A">
      <w:pPr>
        <w:pStyle w:val="Prrafodelista"/>
        <w:autoSpaceDE w:val="0"/>
        <w:autoSpaceDN w:val="0"/>
        <w:adjustRightInd w:val="0"/>
        <w:ind w:left="0"/>
        <w:jc w:val="both"/>
        <w:rPr>
          <w:rFonts w:ascii="Arial" w:hAnsi="Arial" w:cs="Arial"/>
          <w:color w:val="000000" w:themeColor="text1"/>
        </w:rPr>
      </w:pPr>
    </w:p>
    <w:p w14:paraId="6ACB4898" w14:textId="4E655B91" w:rsidR="002B0E7A" w:rsidRPr="00A6505D" w:rsidRDefault="002B0E7A" w:rsidP="002B0E7A">
      <w:pPr>
        <w:pStyle w:val="Prrafodelista"/>
        <w:autoSpaceDE w:val="0"/>
        <w:autoSpaceDN w:val="0"/>
        <w:adjustRightInd w:val="0"/>
        <w:ind w:left="0"/>
        <w:jc w:val="both"/>
        <w:rPr>
          <w:rFonts w:ascii="Arial" w:hAnsi="Arial" w:cs="Arial"/>
          <w:color w:val="000000" w:themeColor="text1"/>
          <w:lang w:eastAsia="es-CO"/>
        </w:rPr>
      </w:pPr>
      <w:r w:rsidRPr="00A6505D">
        <w:rPr>
          <w:rFonts w:ascii="Arial" w:hAnsi="Arial" w:cs="Arial"/>
          <w:color w:val="000000" w:themeColor="text1"/>
          <w:lang w:eastAsia="es-CO"/>
        </w:rPr>
        <w:t xml:space="preserve">En caso de mora, incumplimiento parcial de alguna de las obligaciones derivadas del presente contrato por causas imputables al CONTRATISTA, salvo circunstancias de fuerza mayor o caso fortuito que se puedan evidenciar, el </w:t>
      </w:r>
      <w:r w:rsidR="006050DB" w:rsidRPr="00A6505D">
        <w:rPr>
          <w:rFonts w:ascii="Arial" w:hAnsi="Arial" w:cs="Arial"/>
          <w:b/>
          <w:color w:val="000000" w:themeColor="text1"/>
          <w:lang w:eastAsia="es-CO"/>
        </w:rPr>
        <w:t>MINISTERIO DE DEFENSA NACIONAL, COMANDO GENERAL DE LAS FUERZAS MILITARES, DIRECCIÓN GENERAL DE SANIDAD MILITAR</w:t>
      </w:r>
      <w:r w:rsidR="006050DB" w:rsidRPr="00A6505D">
        <w:rPr>
          <w:rFonts w:ascii="Arial" w:hAnsi="Arial" w:cs="Arial"/>
          <w:b/>
          <w:bCs/>
          <w:color w:val="000000" w:themeColor="text1"/>
          <w:lang w:eastAsia="es-CO"/>
        </w:rPr>
        <w:t xml:space="preserve"> </w:t>
      </w:r>
      <w:r w:rsidRPr="00A6505D">
        <w:rPr>
          <w:rFonts w:ascii="Arial" w:hAnsi="Arial" w:cs="Arial"/>
          <w:color w:val="000000" w:themeColor="text1"/>
          <w:lang w:eastAsia="es-CO"/>
        </w:rPr>
        <w:t xml:space="preserve">mediante acto administrativo motivado, le impondrá al CONTRATISTA multas, cuyo valor corresponderá al cinco por ciento (5%) del valor del contrato, por cada día de retardo y hasta por quince (15) días calendario, al cabo de los cuales el </w:t>
      </w:r>
      <w:r w:rsidR="006050DB" w:rsidRPr="00A6505D">
        <w:rPr>
          <w:rFonts w:ascii="Arial" w:hAnsi="Arial" w:cs="Arial"/>
          <w:b/>
          <w:color w:val="000000" w:themeColor="text1"/>
          <w:lang w:eastAsia="es-CO"/>
        </w:rPr>
        <w:t>MINISTERIO DE DEFENSA NACIONAL, COMANDO GENERAL DE LAS FUERZAS MILITARES, DIRECCIÓN GENERAL DE SANIDAD MILITAR</w:t>
      </w:r>
      <w:r w:rsidR="006050DB" w:rsidRPr="00A6505D">
        <w:rPr>
          <w:rFonts w:ascii="Arial" w:hAnsi="Arial" w:cs="Arial"/>
          <w:b/>
          <w:bCs/>
          <w:color w:val="000000" w:themeColor="text1"/>
          <w:lang w:eastAsia="es-CO"/>
        </w:rPr>
        <w:t xml:space="preserve"> </w:t>
      </w:r>
      <w:r w:rsidRPr="00A6505D">
        <w:rPr>
          <w:rFonts w:ascii="Arial" w:hAnsi="Arial" w:cs="Arial"/>
          <w:color w:val="000000" w:themeColor="text1"/>
          <w:lang w:eastAsia="es-CO"/>
        </w:rPr>
        <w:t xml:space="preserve">podrá optar por declarar la caducidad del mismo. El incumplimiento de las obligaciones del contrato se presentará por la ausencia o demora en el suministro de bienes, o en la prestación de los servicios contratados, como en el incumplimiento de cualquiera de las obligaciones a cargo de EL CONTRATISTA. </w:t>
      </w:r>
    </w:p>
    <w:p w14:paraId="13ACD952" w14:textId="77777777" w:rsidR="002B0E7A" w:rsidRPr="00A6505D" w:rsidRDefault="002B0E7A" w:rsidP="002B0E7A">
      <w:pPr>
        <w:pStyle w:val="Prrafodelista"/>
        <w:autoSpaceDE w:val="0"/>
        <w:autoSpaceDN w:val="0"/>
        <w:adjustRightInd w:val="0"/>
        <w:ind w:left="0"/>
        <w:jc w:val="both"/>
        <w:rPr>
          <w:rFonts w:ascii="Arial" w:hAnsi="Arial" w:cs="Arial"/>
          <w:color w:val="000000" w:themeColor="text1"/>
          <w:lang w:eastAsia="es-CO"/>
        </w:rPr>
      </w:pPr>
    </w:p>
    <w:p w14:paraId="6919DA0E" w14:textId="6BA968DD" w:rsidR="002B0E7A" w:rsidRPr="00A6505D" w:rsidRDefault="002B0E7A" w:rsidP="002B0E7A">
      <w:pPr>
        <w:pStyle w:val="Prrafodelista"/>
        <w:autoSpaceDE w:val="0"/>
        <w:autoSpaceDN w:val="0"/>
        <w:adjustRightInd w:val="0"/>
        <w:ind w:left="0"/>
        <w:jc w:val="both"/>
        <w:rPr>
          <w:rFonts w:ascii="Arial" w:hAnsi="Arial" w:cs="Arial"/>
          <w:color w:val="000000" w:themeColor="text1"/>
          <w:lang w:eastAsia="es-CO"/>
        </w:rPr>
      </w:pPr>
      <w:r w:rsidRPr="00A6505D">
        <w:rPr>
          <w:rFonts w:ascii="Arial" w:hAnsi="Arial" w:cs="Arial"/>
          <w:color w:val="000000" w:themeColor="text1"/>
          <w:lang w:eastAsia="es-CO"/>
        </w:rPr>
        <w:t xml:space="preserve">En caso de incumplimiento total de alguna de las obligaciones derivadas del presente contrato por causas imputables al CONTRATISTA, salvo circunstancias de fuerza mayor o caso fortuito que se puedan evidenciar, el </w:t>
      </w:r>
      <w:r w:rsidR="006050DB" w:rsidRPr="00A6505D">
        <w:rPr>
          <w:rFonts w:ascii="Arial" w:hAnsi="Arial" w:cs="Arial"/>
          <w:b/>
          <w:color w:val="000000" w:themeColor="text1"/>
          <w:lang w:eastAsia="es-CO"/>
        </w:rPr>
        <w:t>MINISTERIO DE DEFENSA NACIONAL, COMANDO GENERAL DE LAS FUERZAS MILITARES, DIRECCIÓN GENERAL DE SANIDAD MILITAR</w:t>
      </w:r>
      <w:r w:rsidR="006050DB" w:rsidRPr="00A6505D">
        <w:rPr>
          <w:rFonts w:ascii="Arial" w:hAnsi="Arial" w:cs="Arial"/>
          <w:b/>
          <w:bCs/>
          <w:color w:val="000000" w:themeColor="text1"/>
          <w:lang w:eastAsia="es-CO"/>
        </w:rPr>
        <w:t xml:space="preserve"> </w:t>
      </w:r>
      <w:r w:rsidRPr="00A6505D">
        <w:rPr>
          <w:rFonts w:ascii="Arial" w:hAnsi="Arial" w:cs="Arial"/>
          <w:color w:val="000000" w:themeColor="text1"/>
          <w:lang w:eastAsia="es-CO"/>
        </w:rPr>
        <w:t xml:space="preserve">mediante acto administrativo motivado, le impondrá al CONTRATISTA multas, cuyo valor corresponderá al veinte por ciento (20%) del valor del contrato, por cada día de retardo y hasta por quince (15) días calendario, al cabo de los cuales el </w:t>
      </w:r>
      <w:r w:rsidR="006050DB" w:rsidRPr="00A6505D">
        <w:rPr>
          <w:rFonts w:ascii="Arial" w:hAnsi="Arial" w:cs="Arial"/>
          <w:b/>
          <w:color w:val="000000" w:themeColor="text1"/>
          <w:lang w:eastAsia="es-CO"/>
        </w:rPr>
        <w:t>MINISTERIO DE DEFENSA NACIONAL, COMANDO GENERAL DE LAS FUERZAS MILITARES, DIRECCIÓN GENERAL DE SANIDAD MILITAR</w:t>
      </w:r>
      <w:r w:rsidR="006050DB" w:rsidRPr="00A6505D">
        <w:rPr>
          <w:rFonts w:ascii="Arial" w:hAnsi="Arial" w:cs="Arial"/>
          <w:b/>
          <w:bCs/>
          <w:color w:val="000000" w:themeColor="text1"/>
          <w:lang w:eastAsia="es-CO"/>
        </w:rPr>
        <w:t xml:space="preserve"> </w:t>
      </w:r>
      <w:r w:rsidRPr="00A6505D">
        <w:rPr>
          <w:rFonts w:ascii="Arial" w:hAnsi="Arial" w:cs="Arial"/>
          <w:color w:val="000000" w:themeColor="text1"/>
          <w:lang w:eastAsia="es-CO"/>
        </w:rPr>
        <w:t>podrá optar por declarar la caducidad del mismo. El incumplimiento de las obligaciones del contrato se presentará por la ausencia o demora en el suministro de bienes, o en la prestación de los servicios contratados, como en el incumplimiento de cualquiera de las obligaciones a cargo de EL CONTRATISTA.</w:t>
      </w:r>
    </w:p>
    <w:p w14:paraId="1FCF3EED" w14:textId="77777777" w:rsidR="002B0E7A" w:rsidRPr="00A6505D" w:rsidRDefault="002B0E7A" w:rsidP="002B0E7A">
      <w:pPr>
        <w:autoSpaceDE w:val="0"/>
        <w:autoSpaceDN w:val="0"/>
        <w:adjustRightInd w:val="0"/>
        <w:jc w:val="both"/>
        <w:rPr>
          <w:rFonts w:ascii="Arial" w:hAnsi="Arial" w:cs="Arial"/>
          <w:color w:val="000000" w:themeColor="text1"/>
        </w:rPr>
      </w:pPr>
    </w:p>
    <w:p w14:paraId="6CADDCE4" w14:textId="77777777" w:rsidR="002B0E7A" w:rsidRPr="00A6505D" w:rsidRDefault="002B0E7A" w:rsidP="008C0FDC">
      <w:pPr>
        <w:pStyle w:val="Ttulo1"/>
        <w:keepNext/>
        <w:numPr>
          <w:ilvl w:val="1"/>
          <w:numId w:val="35"/>
        </w:numPr>
        <w:spacing w:before="0" w:beforeAutospacing="0" w:after="0" w:afterAutospacing="0"/>
        <w:jc w:val="both"/>
        <w:rPr>
          <w:rFonts w:ascii="Arial" w:hAnsi="Arial" w:cs="Arial"/>
          <w:color w:val="000000" w:themeColor="text1"/>
          <w:sz w:val="22"/>
          <w:szCs w:val="22"/>
        </w:rPr>
      </w:pPr>
      <w:bookmarkStart w:id="230" w:name="_Toc65072651"/>
      <w:r w:rsidRPr="00A6505D">
        <w:rPr>
          <w:rFonts w:ascii="Arial" w:hAnsi="Arial" w:cs="Arial"/>
          <w:bCs w:val="0"/>
          <w:color w:val="000000" w:themeColor="text1"/>
          <w:sz w:val="22"/>
          <w:szCs w:val="22"/>
        </w:rPr>
        <w:t>Multa por la mora en la constitución del requisito de ejecución</w:t>
      </w:r>
      <w:bookmarkEnd w:id="230"/>
      <w:r w:rsidRPr="00A6505D">
        <w:rPr>
          <w:rFonts w:ascii="Arial" w:hAnsi="Arial" w:cs="Arial"/>
          <w:bCs w:val="0"/>
          <w:color w:val="000000" w:themeColor="text1"/>
          <w:sz w:val="22"/>
          <w:szCs w:val="22"/>
        </w:rPr>
        <w:t xml:space="preserve"> </w:t>
      </w:r>
    </w:p>
    <w:p w14:paraId="65000C04" w14:textId="77777777" w:rsidR="002B0E7A" w:rsidRPr="00A6505D" w:rsidRDefault="002B0E7A" w:rsidP="002B0E7A">
      <w:pPr>
        <w:pStyle w:val="Prrafodelista"/>
        <w:rPr>
          <w:rFonts w:ascii="Arial" w:hAnsi="Arial" w:cs="Arial"/>
          <w:color w:val="000000" w:themeColor="text1"/>
          <w:lang w:eastAsia="es-CO"/>
        </w:rPr>
      </w:pPr>
    </w:p>
    <w:p w14:paraId="4DD9D297" w14:textId="7E4B52B2" w:rsidR="002B0E7A" w:rsidRPr="00A6505D" w:rsidRDefault="002B0E7A" w:rsidP="002B0E7A">
      <w:pPr>
        <w:autoSpaceDE w:val="0"/>
        <w:autoSpaceDN w:val="0"/>
        <w:adjustRightInd w:val="0"/>
        <w:jc w:val="both"/>
        <w:rPr>
          <w:rFonts w:ascii="Arial" w:hAnsi="Arial" w:cs="Arial"/>
          <w:color w:val="000000" w:themeColor="text1"/>
        </w:rPr>
      </w:pPr>
      <w:r w:rsidRPr="00A6505D">
        <w:rPr>
          <w:rFonts w:ascii="Arial" w:hAnsi="Arial" w:cs="Arial"/>
          <w:color w:val="000000" w:themeColor="text1"/>
        </w:rPr>
        <w:t xml:space="preserve">Cuando el contratista no constituya dentro del término y en la forma prevista en el contrato, o en alguno de sus modificatorios, cualquiera de las garantías y/o las modificaciones que se deban efectuar a las mismas, o de algún otro requisito de ejecución, el </w:t>
      </w:r>
      <w:r w:rsidR="00716020" w:rsidRPr="00A6505D">
        <w:rPr>
          <w:rFonts w:ascii="Arial" w:hAnsi="Arial" w:cs="Arial"/>
          <w:color w:val="000000" w:themeColor="text1"/>
        </w:rPr>
        <w:t>MINISTERIO DE DEFENSA NACIONAL, COMANDO GENERAL DE LAS FUERZAS MILITARES, DIRECCIÓN GENERAL DE SANIDAD MILITAR</w:t>
      </w:r>
      <w:r w:rsidR="00716020" w:rsidRPr="00A6505D">
        <w:rPr>
          <w:rFonts w:ascii="Arial" w:hAnsi="Arial" w:cs="Arial"/>
          <w:b/>
          <w:bCs/>
          <w:color w:val="000000" w:themeColor="text1"/>
        </w:rPr>
        <w:t xml:space="preserve"> </w:t>
      </w:r>
      <w:r w:rsidRPr="00A6505D">
        <w:rPr>
          <w:rFonts w:ascii="Arial" w:hAnsi="Arial" w:cs="Arial"/>
          <w:color w:val="000000" w:themeColor="text1"/>
        </w:rPr>
        <w:t xml:space="preserve">mediante acto administrativo motivado le impondrá al CONTRATISTA multas, cuyo valor corresponderá al 0.2% del valor del contrato, por cada día de retardo y hasta por diez (10) días calendario, al cabo de los cuales el </w:t>
      </w:r>
      <w:r w:rsidR="00716020" w:rsidRPr="00A6505D">
        <w:rPr>
          <w:rFonts w:ascii="Arial" w:hAnsi="Arial" w:cs="Arial"/>
          <w:color w:val="000000" w:themeColor="text1"/>
        </w:rPr>
        <w:t>MINISTERIO DE DEFENSA NACIONAL, COMANDO GENERAL DE LAS FUERZAS MILITARES, DIRECCIÓN GENERAL DE SANIDAD MILITAR</w:t>
      </w:r>
      <w:r w:rsidR="00716020" w:rsidRPr="00A6505D">
        <w:rPr>
          <w:rFonts w:ascii="Arial" w:hAnsi="Arial" w:cs="Arial"/>
          <w:b/>
          <w:bCs/>
          <w:color w:val="000000" w:themeColor="text1"/>
        </w:rPr>
        <w:t xml:space="preserve"> </w:t>
      </w:r>
      <w:r w:rsidRPr="00A6505D">
        <w:rPr>
          <w:rFonts w:ascii="Arial" w:hAnsi="Arial" w:cs="Arial"/>
          <w:color w:val="000000" w:themeColor="text1"/>
        </w:rPr>
        <w:t xml:space="preserve">podrá optar por declarar la caducidad del mismo. </w:t>
      </w:r>
    </w:p>
    <w:p w14:paraId="3870BC3A" w14:textId="77777777" w:rsidR="002B0E7A" w:rsidRPr="00A6505D" w:rsidRDefault="002B0E7A" w:rsidP="002B0E7A">
      <w:pPr>
        <w:pStyle w:val="Prrafodelista"/>
        <w:rPr>
          <w:rFonts w:ascii="Arial" w:hAnsi="Arial" w:cs="Arial"/>
          <w:b/>
          <w:bCs/>
          <w:color w:val="000000" w:themeColor="text1"/>
          <w:lang w:eastAsia="es-CO"/>
        </w:rPr>
      </w:pPr>
    </w:p>
    <w:p w14:paraId="57F1E0F3" w14:textId="77777777" w:rsidR="002B0E7A" w:rsidRPr="00A6505D" w:rsidRDefault="002B0E7A" w:rsidP="008C0FDC">
      <w:pPr>
        <w:pStyle w:val="Ttulo1"/>
        <w:keepNext/>
        <w:numPr>
          <w:ilvl w:val="1"/>
          <w:numId w:val="35"/>
        </w:numPr>
        <w:spacing w:before="0" w:beforeAutospacing="0" w:after="0" w:afterAutospacing="0"/>
        <w:jc w:val="both"/>
        <w:rPr>
          <w:rFonts w:ascii="Arial" w:hAnsi="Arial" w:cs="Arial"/>
          <w:color w:val="000000" w:themeColor="text1"/>
          <w:sz w:val="22"/>
          <w:szCs w:val="22"/>
        </w:rPr>
      </w:pPr>
      <w:bookmarkStart w:id="231" w:name="_Toc65072652"/>
      <w:r w:rsidRPr="00A6505D">
        <w:rPr>
          <w:rFonts w:ascii="Arial" w:hAnsi="Arial" w:cs="Arial"/>
          <w:bCs w:val="0"/>
          <w:color w:val="000000" w:themeColor="text1"/>
          <w:sz w:val="22"/>
          <w:szCs w:val="22"/>
        </w:rPr>
        <w:t>Penal Pecuniaria</w:t>
      </w:r>
      <w:r w:rsidRPr="00A6505D">
        <w:rPr>
          <w:rFonts w:ascii="Arial" w:hAnsi="Arial" w:cs="Arial"/>
          <w:color w:val="000000" w:themeColor="text1"/>
          <w:sz w:val="22"/>
          <w:szCs w:val="22"/>
        </w:rPr>
        <w:t>.</w:t>
      </w:r>
      <w:bookmarkEnd w:id="231"/>
    </w:p>
    <w:p w14:paraId="754FA8FC" w14:textId="77777777" w:rsidR="002B0E7A" w:rsidRPr="00A6505D" w:rsidRDefault="002B0E7A" w:rsidP="002B0E7A">
      <w:pPr>
        <w:autoSpaceDE w:val="0"/>
        <w:autoSpaceDN w:val="0"/>
        <w:adjustRightInd w:val="0"/>
        <w:jc w:val="both"/>
        <w:rPr>
          <w:rFonts w:ascii="Arial" w:hAnsi="Arial" w:cs="Arial"/>
          <w:color w:val="000000" w:themeColor="text1"/>
        </w:rPr>
      </w:pPr>
    </w:p>
    <w:p w14:paraId="0C12BC2B" w14:textId="7664B111" w:rsidR="002B0E7A" w:rsidRPr="00A6505D" w:rsidRDefault="002B0E7A" w:rsidP="002B0E7A">
      <w:pPr>
        <w:autoSpaceDE w:val="0"/>
        <w:autoSpaceDN w:val="0"/>
        <w:adjustRightInd w:val="0"/>
        <w:jc w:val="both"/>
        <w:rPr>
          <w:rFonts w:ascii="Arial" w:hAnsi="Arial" w:cs="Arial"/>
          <w:color w:val="000000" w:themeColor="text1"/>
        </w:rPr>
      </w:pPr>
      <w:r w:rsidRPr="00A6505D">
        <w:rPr>
          <w:rFonts w:ascii="Arial" w:hAnsi="Arial" w:cs="Arial"/>
          <w:color w:val="000000" w:themeColor="text1"/>
        </w:rPr>
        <w:t xml:space="preserve">En caso de declaratoria de caducidad o de incumplimiento total o parcial de las obligaciones derivadas del presente contrato, EL CONTRATISTA pagará al </w:t>
      </w:r>
      <w:r w:rsidR="00716020" w:rsidRPr="00A6505D">
        <w:rPr>
          <w:rFonts w:ascii="Arial" w:hAnsi="Arial" w:cs="Arial"/>
          <w:b/>
          <w:color w:val="000000" w:themeColor="text1"/>
        </w:rPr>
        <w:t>MINISTERIO DE DEFENSA NACIONAL, COMANDO GENERAL DE LAS FUERZAS MILITARES</w:t>
      </w:r>
      <w:r w:rsidRPr="00A6505D">
        <w:rPr>
          <w:rFonts w:ascii="Arial" w:hAnsi="Arial" w:cs="Arial"/>
          <w:color w:val="000000" w:themeColor="text1"/>
        </w:rPr>
        <w:t>, Dirección General de Sanidad Militar, a título de pena pecuniaria, una suma equivalente al veinte por ciento (20%) del valor del contrato cuando se trate de incumplimiento total del contrato y proporcional al incumplimiento parcial del contrato que no supere el porcentaje señalado.</w:t>
      </w:r>
    </w:p>
    <w:p w14:paraId="45C97166" w14:textId="77777777" w:rsidR="002B0E7A" w:rsidRPr="00A6505D" w:rsidRDefault="002B0E7A" w:rsidP="002B0E7A">
      <w:pPr>
        <w:autoSpaceDE w:val="0"/>
        <w:autoSpaceDN w:val="0"/>
        <w:adjustRightInd w:val="0"/>
        <w:jc w:val="both"/>
        <w:rPr>
          <w:rFonts w:ascii="Arial" w:hAnsi="Arial" w:cs="Arial"/>
          <w:color w:val="000000" w:themeColor="text1"/>
        </w:rPr>
      </w:pPr>
    </w:p>
    <w:p w14:paraId="5C101D3C" w14:textId="15DAFC55" w:rsidR="002B0E7A" w:rsidRPr="00A6505D" w:rsidRDefault="002B0E7A" w:rsidP="002B0E7A">
      <w:pPr>
        <w:autoSpaceDE w:val="0"/>
        <w:autoSpaceDN w:val="0"/>
        <w:adjustRightInd w:val="0"/>
        <w:jc w:val="both"/>
        <w:rPr>
          <w:rFonts w:ascii="Arial" w:hAnsi="Arial" w:cs="Arial"/>
          <w:color w:val="000000" w:themeColor="text1"/>
        </w:rPr>
      </w:pPr>
      <w:r w:rsidRPr="00A6505D">
        <w:rPr>
          <w:rFonts w:ascii="Arial" w:hAnsi="Arial" w:cs="Arial"/>
          <w:color w:val="000000" w:themeColor="text1"/>
        </w:rPr>
        <w:t xml:space="preserve">La imposición de la penal pecuniaria se considerará como pago parcial y definitivo de los perjuicios que cause al </w:t>
      </w:r>
      <w:r w:rsidR="00716020" w:rsidRPr="00A6505D">
        <w:rPr>
          <w:rFonts w:ascii="Arial" w:hAnsi="Arial" w:cs="Arial"/>
          <w:b/>
          <w:color w:val="000000" w:themeColor="text1"/>
        </w:rPr>
        <w:t>MINISTERIO DE DEFENSA NACIONAL, COMANDO GENERAL DE LAS FUERZAS MILITARES, DIRECCIÓN GENERAL DE SANIDAD MILITAR</w:t>
      </w:r>
      <w:r w:rsidRPr="00A6505D">
        <w:rPr>
          <w:rFonts w:ascii="Arial" w:hAnsi="Arial" w:cs="Arial"/>
          <w:color w:val="000000" w:themeColor="text1"/>
        </w:rPr>
        <w:t xml:space="preserve">. No obstante, el </w:t>
      </w:r>
      <w:r w:rsidR="00716020" w:rsidRPr="00A6505D">
        <w:rPr>
          <w:rFonts w:ascii="Arial" w:hAnsi="Arial" w:cs="Arial"/>
          <w:b/>
          <w:color w:val="000000" w:themeColor="text1"/>
        </w:rPr>
        <w:t>MINISTERIO DE DEFENSA NACIONAL, COMANDO GENERAL DE LAS FUERZAS MILITARES, DIRECCIÓN GENERAL DE SANIDAD MILITAR</w:t>
      </w:r>
      <w:r w:rsidR="00716020" w:rsidRPr="00A6505D">
        <w:rPr>
          <w:rFonts w:ascii="Arial" w:hAnsi="Arial" w:cs="Arial"/>
          <w:b/>
          <w:bCs/>
          <w:color w:val="000000" w:themeColor="text1"/>
        </w:rPr>
        <w:t xml:space="preserve"> </w:t>
      </w:r>
      <w:r w:rsidRPr="00A6505D">
        <w:rPr>
          <w:rFonts w:ascii="Arial" w:hAnsi="Arial" w:cs="Arial"/>
          <w:color w:val="000000" w:themeColor="text1"/>
        </w:rPr>
        <w:t xml:space="preserve">se reserva el derecho a cobrar perjuicios adicionales por encima del monto de lo aquí pactado, siempre que los mismos se acrediten. El pago de la cláusula penal pecuniaria estará amparado mediante cualquiera de los mecanismos fijados por la Ley, en las condiciones establecidas en el presente contrato. </w:t>
      </w:r>
    </w:p>
    <w:p w14:paraId="713E7610" w14:textId="77777777" w:rsidR="002B0E7A" w:rsidRPr="00A6505D" w:rsidRDefault="002B0E7A" w:rsidP="002B0E7A">
      <w:pPr>
        <w:autoSpaceDE w:val="0"/>
        <w:autoSpaceDN w:val="0"/>
        <w:adjustRightInd w:val="0"/>
        <w:jc w:val="both"/>
        <w:rPr>
          <w:rFonts w:ascii="Arial" w:hAnsi="Arial" w:cs="Arial"/>
          <w:color w:val="000000" w:themeColor="text1"/>
        </w:rPr>
      </w:pPr>
    </w:p>
    <w:p w14:paraId="044439E7" w14:textId="77777777" w:rsidR="002B0E7A" w:rsidRPr="00A6505D" w:rsidRDefault="002B0E7A" w:rsidP="008C0FDC">
      <w:pPr>
        <w:pStyle w:val="Ttulo1"/>
        <w:keepNext/>
        <w:numPr>
          <w:ilvl w:val="1"/>
          <w:numId w:val="35"/>
        </w:numPr>
        <w:spacing w:before="0" w:beforeAutospacing="0" w:after="0" w:afterAutospacing="0"/>
        <w:jc w:val="both"/>
        <w:rPr>
          <w:rFonts w:ascii="Arial" w:hAnsi="Arial" w:cs="Arial"/>
          <w:color w:val="000000" w:themeColor="text1"/>
          <w:sz w:val="22"/>
          <w:szCs w:val="22"/>
        </w:rPr>
      </w:pPr>
      <w:bookmarkStart w:id="232" w:name="_Toc65072653"/>
      <w:r w:rsidRPr="00A6505D">
        <w:rPr>
          <w:rFonts w:ascii="Arial" w:hAnsi="Arial" w:cs="Arial"/>
          <w:bCs w:val="0"/>
          <w:color w:val="000000" w:themeColor="text1"/>
          <w:sz w:val="22"/>
          <w:szCs w:val="22"/>
        </w:rPr>
        <w:t>Legalidad de la sanción</w:t>
      </w:r>
      <w:bookmarkEnd w:id="232"/>
    </w:p>
    <w:p w14:paraId="486E1095" w14:textId="77777777" w:rsidR="002B0E7A" w:rsidRPr="00A6505D" w:rsidRDefault="002B0E7A" w:rsidP="002B0E7A">
      <w:pPr>
        <w:autoSpaceDE w:val="0"/>
        <w:autoSpaceDN w:val="0"/>
        <w:adjustRightInd w:val="0"/>
        <w:jc w:val="both"/>
        <w:rPr>
          <w:rFonts w:ascii="Arial" w:hAnsi="Arial" w:cs="Arial"/>
          <w:color w:val="000000" w:themeColor="text1"/>
        </w:rPr>
      </w:pPr>
    </w:p>
    <w:p w14:paraId="417F10C6" w14:textId="77777777" w:rsidR="002B0E7A" w:rsidRPr="00A6505D" w:rsidRDefault="002B0E7A" w:rsidP="002B0E7A">
      <w:pPr>
        <w:autoSpaceDE w:val="0"/>
        <w:autoSpaceDN w:val="0"/>
        <w:adjustRightInd w:val="0"/>
        <w:jc w:val="both"/>
        <w:rPr>
          <w:rFonts w:ascii="Arial" w:hAnsi="Arial" w:cs="Arial"/>
          <w:color w:val="000000" w:themeColor="text1"/>
        </w:rPr>
      </w:pPr>
      <w:r w:rsidRPr="00A6505D">
        <w:rPr>
          <w:rFonts w:ascii="Arial" w:hAnsi="Arial" w:cs="Arial"/>
          <w:color w:val="000000" w:themeColor="text1"/>
        </w:rPr>
        <w:t xml:space="preserve">Las sanciones pactadas para el futuro contrato, se pactan e imponen con fundamento en el principio de autonomía de la voluntad previsto en el artículo 40 de la Ley 80 de 1993, en respeto al debido proceso que trata el artículo 17 de la Ley 1150 de 2007, y de conformidad con el procedimiento establecido en el artículo 86 de la Ley 1474 de 2011. </w:t>
      </w:r>
    </w:p>
    <w:p w14:paraId="42B3644E" w14:textId="77777777" w:rsidR="002B0E7A" w:rsidRPr="00A6505D" w:rsidRDefault="002B0E7A" w:rsidP="002B0E7A">
      <w:pPr>
        <w:tabs>
          <w:tab w:val="left" w:pos="3105"/>
        </w:tabs>
        <w:autoSpaceDE w:val="0"/>
        <w:autoSpaceDN w:val="0"/>
        <w:adjustRightInd w:val="0"/>
        <w:jc w:val="both"/>
        <w:rPr>
          <w:rFonts w:ascii="Arial" w:hAnsi="Arial" w:cs="Arial"/>
          <w:color w:val="000000" w:themeColor="text1"/>
        </w:rPr>
      </w:pPr>
      <w:r w:rsidRPr="00A6505D">
        <w:rPr>
          <w:rFonts w:ascii="Arial" w:hAnsi="Arial" w:cs="Arial"/>
          <w:color w:val="000000" w:themeColor="text1"/>
        </w:rPr>
        <w:tab/>
      </w:r>
    </w:p>
    <w:p w14:paraId="771BDF25" w14:textId="77777777" w:rsidR="002B0E7A" w:rsidRPr="00A6505D" w:rsidRDefault="002B0E7A" w:rsidP="008C0FDC">
      <w:pPr>
        <w:pStyle w:val="Ttulo1"/>
        <w:keepNext/>
        <w:numPr>
          <w:ilvl w:val="1"/>
          <w:numId w:val="35"/>
        </w:numPr>
        <w:spacing w:before="0" w:beforeAutospacing="0" w:after="0" w:afterAutospacing="0"/>
        <w:jc w:val="both"/>
        <w:rPr>
          <w:rFonts w:ascii="Arial" w:hAnsi="Arial" w:cs="Arial"/>
          <w:color w:val="000000" w:themeColor="text1"/>
          <w:sz w:val="22"/>
          <w:szCs w:val="22"/>
        </w:rPr>
      </w:pPr>
      <w:bookmarkStart w:id="233" w:name="_Toc65072654"/>
      <w:r w:rsidRPr="00A6505D">
        <w:rPr>
          <w:rFonts w:ascii="Arial" w:hAnsi="Arial" w:cs="Arial"/>
          <w:bCs w:val="0"/>
          <w:color w:val="000000" w:themeColor="text1"/>
          <w:sz w:val="22"/>
          <w:szCs w:val="22"/>
        </w:rPr>
        <w:t>Publicidad de la sanción</w:t>
      </w:r>
      <w:bookmarkEnd w:id="233"/>
    </w:p>
    <w:p w14:paraId="034C9458" w14:textId="77777777" w:rsidR="002B0E7A" w:rsidRPr="00A6505D" w:rsidRDefault="002B0E7A" w:rsidP="002B0E7A">
      <w:pPr>
        <w:autoSpaceDE w:val="0"/>
        <w:autoSpaceDN w:val="0"/>
        <w:adjustRightInd w:val="0"/>
        <w:jc w:val="both"/>
        <w:rPr>
          <w:rFonts w:ascii="Arial" w:hAnsi="Arial" w:cs="Arial"/>
          <w:color w:val="000000" w:themeColor="text1"/>
        </w:rPr>
      </w:pPr>
    </w:p>
    <w:p w14:paraId="2BE397DC" w14:textId="77777777" w:rsidR="002B0E7A" w:rsidRPr="00A6505D" w:rsidRDefault="002B0E7A" w:rsidP="002B0E7A">
      <w:pPr>
        <w:autoSpaceDE w:val="0"/>
        <w:autoSpaceDN w:val="0"/>
        <w:adjustRightInd w:val="0"/>
        <w:jc w:val="both"/>
        <w:rPr>
          <w:rFonts w:ascii="Arial" w:hAnsi="Arial" w:cs="Arial"/>
          <w:color w:val="000000" w:themeColor="text1"/>
        </w:rPr>
      </w:pPr>
      <w:r w:rsidRPr="00A6505D">
        <w:rPr>
          <w:rFonts w:ascii="Arial" w:hAnsi="Arial" w:cs="Arial"/>
          <w:color w:val="000000" w:themeColor="text1"/>
        </w:rPr>
        <w:t>Una vez en firme la sanción, el Ministerio de Defensa Nacional, Comando General de las Fuerzas Militares, Dirección General de Sanidad Militar</w:t>
      </w:r>
      <w:r w:rsidRPr="00A6505D">
        <w:rPr>
          <w:rFonts w:ascii="Arial" w:hAnsi="Arial" w:cs="Arial"/>
          <w:b/>
          <w:bCs/>
          <w:color w:val="000000" w:themeColor="text1"/>
        </w:rPr>
        <w:t xml:space="preserve"> </w:t>
      </w:r>
      <w:r w:rsidRPr="00A6505D">
        <w:rPr>
          <w:rFonts w:ascii="Arial" w:hAnsi="Arial" w:cs="Arial"/>
          <w:color w:val="000000" w:themeColor="text1"/>
        </w:rPr>
        <w:t>procederá a publicar la parte resolutiva del acto que la declara en el SECOP y a comunicarla a la Cámara de Comercio en que se encuentre inscrito el contratista. También se comunicarán a la Procuraduría General de la Nación. Las anteriores publicaciones se harán de conformidad con lo previsto en el artículo 31 de la Ley 80 de 1993, modificado por el artículo 218 del Decreto Ley 0019 de 2012.</w:t>
      </w:r>
    </w:p>
    <w:p w14:paraId="5545ACFD" w14:textId="77777777" w:rsidR="002B0E7A" w:rsidRPr="00A6505D" w:rsidRDefault="002B0E7A" w:rsidP="002B0E7A">
      <w:pPr>
        <w:autoSpaceDE w:val="0"/>
        <w:autoSpaceDN w:val="0"/>
        <w:adjustRightInd w:val="0"/>
        <w:jc w:val="both"/>
        <w:rPr>
          <w:rFonts w:ascii="Arial" w:hAnsi="Arial" w:cs="Arial"/>
          <w:color w:val="000000" w:themeColor="text1"/>
        </w:rPr>
      </w:pPr>
      <w:r w:rsidRPr="00A6505D">
        <w:rPr>
          <w:rFonts w:ascii="Arial" w:hAnsi="Arial" w:cs="Arial"/>
          <w:color w:val="000000" w:themeColor="text1"/>
        </w:rPr>
        <w:t xml:space="preserve"> </w:t>
      </w:r>
    </w:p>
    <w:p w14:paraId="6D0A3D20" w14:textId="77777777" w:rsidR="002B0E7A" w:rsidRPr="00A6505D" w:rsidRDefault="002B0E7A" w:rsidP="008C0FDC">
      <w:pPr>
        <w:pStyle w:val="Ttulo1"/>
        <w:keepNext/>
        <w:numPr>
          <w:ilvl w:val="1"/>
          <w:numId w:val="35"/>
        </w:numPr>
        <w:spacing w:before="0" w:beforeAutospacing="0" w:after="0" w:afterAutospacing="0"/>
        <w:jc w:val="both"/>
        <w:rPr>
          <w:rFonts w:ascii="Arial" w:hAnsi="Arial" w:cs="Arial"/>
          <w:bCs w:val="0"/>
          <w:color w:val="000000" w:themeColor="text1"/>
          <w:sz w:val="22"/>
          <w:szCs w:val="22"/>
        </w:rPr>
      </w:pPr>
      <w:bookmarkStart w:id="234" w:name="_Toc65072655"/>
      <w:r w:rsidRPr="00A6505D">
        <w:rPr>
          <w:rFonts w:ascii="Arial" w:hAnsi="Arial" w:cs="Arial"/>
          <w:bCs w:val="0"/>
          <w:color w:val="000000" w:themeColor="text1"/>
          <w:sz w:val="22"/>
          <w:szCs w:val="22"/>
        </w:rPr>
        <w:t>Aplicación del valor de las sanciones pecuniarias</w:t>
      </w:r>
      <w:bookmarkEnd w:id="234"/>
    </w:p>
    <w:p w14:paraId="3CD7DEF3" w14:textId="77777777" w:rsidR="002B0E7A" w:rsidRPr="00A6505D" w:rsidRDefault="002B0E7A" w:rsidP="002B0E7A">
      <w:pPr>
        <w:pStyle w:val="NormalWeb"/>
        <w:spacing w:before="0" w:beforeAutospacing="0" w:after="0"/>
        <w:contextualSpacing/>
        <w:jc w:val="both"/>
        <w:rPr>
          <w:rFonts w:ascii="Arial" w:hAnsi="Arial" w:cs="Arial"/>
          <w:b/>
          <w:bCs/>
          <w:color w:val="000000" w:themeColor="text1"/>
          <w:sz w:val="22"/>
          <w:szCs w:val="22"/>
          <w:lang w:eastAsia="es-CO"/>
        </w:rPr>
      </w:pPr>
    </w:p>
    <w:p w14:paraId="4090E087" w14:textId="445E0492" w:rsidR="002B0E7A" w:rsidRPr="00A6505D" w:rsidRDefault="002B0E7A" w:rsidP="002B0E7A">
      <w:pPr>
        <w:pStyle w:val="NormalWeb"/>
        <w:spacing w:before="0" w:beforeAutospacing="0" w:after="0"/>
        <w:contextualSpacing/>
        <w:jc w:val="both"/>
        <w:rPr>
          <w:rFonts w:ascii="Arial" w:hAnsi="Arial" w:cs="Arial"/>
          <w:color w:val="000000" w:themeColor="text1"/>
          <w:sz w:val="22"/>
          <w:szCs w:val="22"/>
          <w:lang w:eastAsia="es-CO"/>
        </w:rPr>
      </w:pPr>
      <w:r w:rsidRPr="00A6505D">
        <w:rPr>
          <w:rFonts w:ascii="Arial" w:hAnsi="Arial" w:cs="Arial"/>
          <w:color w:val="000000" w:themeColor="text1"/>
          <w:sz w:val="22"/>
          <w:szCs w:val="22"/>
          <w:lang w:eastAsia="es-CO"/>
        </w:rPr>
        <w:lastRenderedPageBreak/>
        <w:t>Una vez se termine la audiencia en la que se impone la sanción, a través de resolución motivada que se entenderá notificada y ejecutoriada en dicho acto público, EL CONTRATISTA dispondrá de quince (15) días calendario para proceder de manera voluntaria a su pago. Las multas no serán reintegrables aún en el supuesto que EL CONTRATISTA dé posterior ejecución a la obligación incumplida. En caso de no pago voluntario y una vez en firme el respectivo acto administrativo, podrá ejecutarse la garantía contractual o tomarse del saldo a favor de EL CONTRATISTA si lo hubiere. Si esto último no fuere posible, se cobrará por vía ejecutiva.</w:t>
      </w:r>
    </w:p>
    <w:p w14:paraId="65E239F7" w14:textId="77777777" w:rsidR="001972E6" w:rsidRPr="00A6505D" w:rsidRDefault="001972E6" w:rsidP="002B0E7A">
      <w:pPr>
        <w:pStyle w:val="NormalWeb"/>
        <w:spacing w:before="0" w:beforeAutospacing="0" w:after="0"/>
        <w:contextualSpacing/>
        <w:jc w:val="both"/>
        <w:rPr>
          <w:rFonts w:ascii="Arial" w:hAnsi="Arial" w:cs="Arial"/>
          <w:b/>
          <w:color w:val="000000" w:themeColor="text1"/>
          <w:sz w:val="22"/>
          <w:szCs w:val="22"/>
        </w:rPr>
      </w:pPr>
    </w:p>
    <w:p w14:paraId="11026321" w14:textId="77777777" w:rsidR="002B0E7A" w:rsidRPr="00A6505D" w:rsidRDefault="002B0E7A" w:rsidP="008C0FDC">
      <w:pPr>
        <w:pStyle w:val="Ttulo1"/>
        <w:keepNext/>
        <w:numPr>
          <w:ilvl w:val="1"/>
          <w:numId w:val="35"/>
        </w:numPr>
        <w:spacing w:before="0" w:beforeAutospacing="0" w:after="0" w:afterAutospacing="0"/>
        <w:jc w:val="both"/>
        <w:rPr>
          <w:rFonts w:ascii="Arial" w:hAnsi="Arial" w:cs="Arial"/>
          <w:bCs w:val="0"/>
          <w:color w:val="000000" w:themeColor="text1"/>
          <w:sz w:val="22"/>
          <w:szCs w:val="22"/>
        </w:rPr>
      </w:pPr>
      <w:bookmarkStart w:id="235" w:name="_Toc65072656"/>
      <w:r w:rsidRPr="00A6505D">
        <w:rPr>
          <w:rFonts w:ascii="Arial" w:hAnsi="Arial" w:cs="Arial"/>
          <w:bCs w:val="0"/>
          <w:color w:val="000000" w:themeColor="text1"/>
          <w:sz w:val="22"/>
          <w:szCs w:val="22"/>
        </w:rPr>
        <w:t>Debido proceso para sanciones en materia de actuaciones contractuales</w:t>
      </w:r>
      <w:bookmarkEnd w:id="235"/>
    </w:p>
    <w:p w14:paraId="23A1926D" w14:textId="77777777" w:rsidR="002B0E7A" w:rsidRPr="00A6505D" w:rsidRDefault="002B0E7A" w:rsidP="002B0E7A">
      <w:pPr>
        <w:autoSpaceDE w:val="0"/>
        <w:autoSpaceDN w:val="0"/>
        <w:adjustRightInd w:val="0"/>
        <w:jc w:val="both"/>
        <w:rPr>
          <w:rFonts w:ascii="Arial" w:hAnsi="Arial" w:cs="Arial"/>
          <w:b/>
          <w:bCs/>
          <w:color w:val="000000" w:themeColor="text1"/>
        </w:rPr>
      </w:pPr>
    </w:p>
    <w:p w14:paraId="087B243C" w14:textId="1705941C" w:rsidR="002B0E7A" w:rsidRPr="00A6505D" w:rsidRDefault="002B0E7A" w:rsidP="002B0E7A">
      <w:pPr>
        <w:autoSpaceDE w:val="0"/>
        <w:autoSpaceDN w:val="0"/>
        <w:adjustRightInd w:val="0"/>
        <w:jc w:val="both"/>
        <w:rPr>
          <w:rFonts w:ascii="Arial" w:hAnsi="Arial" w:cs="Arial"/>
          <w:color w:val="000000" w:themeColor="text1"/>
        </w:rPr>
      </w:pPr>
      <w:r w:rsidRPr="00A6505D">
        <w:rPr>
          <w:rFonts w:ascii="Arial" w:hAnsi="Arial" w:cs="Arial"/>
          <w:color w:val="000000" w:themeColor="text1"/>
        </w:rPr>
        <w:t xml:space="preserve">Durante la ejecución del contrato, el </w:t>
      </w:r>
      <w:r w:rsidR="00716020" w:rsidRPr="00A6505D">
        <w:rPr>
          <w:rFonts w:ascii="Arial" w:hAnsi="Arial" w:cs="Arial"/>
          <w:color w:val="000000" w:themeColor="text1"/>
        </w:rPr>
        <w:t>MINISTERIO DE DEFENSA NACIONAL, COMANDO GENERAL DE LAS FUERZAS MILITARES, DIRECCIÓN GENERAL DE SANIDAD MILITAR</w:t>
      </w:r>
      <w:r w:rsidR="00716020" w:rsidRPr="00A6505D">
        <w:rPr>
          <w:rFonts w:ascii="Arial" w:hAnsi="Arial" w:cs="Arial"/>
          <w:b/>
          <w:bCs/>
          <w:color w:val="000000" w:themeColor="text1"/>
        </w:rPr>
        <w:t xml:space="preserve"> </w:t>
      </w:r>
      <w:r w:rsidRPr="00A6505D">
        <w:rPr>
          <w:rFonts w:ascii="Arial" w:hAnsi="Arial" w:cs="Arial"/>
          <w:color w:val="000000" w:themeColor="text1"/>
        </w:rPr>
        <w:t xml:space="preserve">podrá hacer uso de las acciones sancionatorias previstas en el contrato, las cuales se adelantarán respetando el derecho al Debido Proceso consagrado en el Artículo 29 de la Constitución Política. En desarrollo del procedimiento para la aplicación de multas, sanciones por retardo en la entrega, efectividad de la cláusula penal pecuniaria, declaración de caducidad, declaraciones de siniestro contractual, y en general para todas aquellas actuaciones que generen sanción con ocasión de la actividad contractual, será precepto rector para la Entidad el respeto y la garantía del Debido Proceso consagrado en la Carta Constitucional. Por </w:t>
      </w:r>
      <w:r w:rsidR="0029635E" w:rsidRPr="00A6505D">
        <w:rPr>
          <w:rFonts w:ascii="Arial" w:hAnsi="Arial" w:cs="Arial"/>
          <w:color w:val="000000" w:themeColor="text1"/>
        </w:rPr>
        <w:t>tanto,</w:t>
      </w:r>
      <w:r w:rsidRPr="00A6505D">
        <w:rPr>
          <w:rFonts w:ascii="Arial" w:hAnsi="Arial" w:cs="Arial"/>
          <w:color w:val="000000" w:themeColor="text1"/>
        </w:rPr>
        <w:t xml:space="preserve"> el </w:t>
      </w:r>
      <w:r w:rsidR="00716020" w:rsidRPr="00A6505D">
        <w:rPr>
          <w:rFonts w:ascii="Arial" w:hAnsi="Arial" w:cs="Arial"/>
          <w:color w:val="000000" w:themeColor="text1"/>
        </w:rPr>
        <w:t xml:space="preserve">MINISTERIO DE DEFENSA NACIONAL, COMANDO GENERAL DE LAS FUERZAS MILITARES, DIRECCIÓN GENERAL DE SANIDAD MILITAR, </w:t>
      </w:r>
      <w:r w:rsidRPr="00A6505D">
        <w:rPr>
          <w:rFonts w:ascii="Arial" w:hAnsi="Arial" w:cs="Arial"/>
          <w:color w:val="000000" w:themeColor="text1"/>
        </w:rPr>
        <w:t xml:space="preserve">en el proceso sancionatorio aplicará el procedimiento señalado en el artículo 86 de la Ley 1474 de 2011. </w:t>
      </w:r>
    </w:p>
    <w:p w14:paraId="7729D3F5" w14:textId="77777777" w:rsidR="002B0E7A" w:rsidRPr="00A6505D" w:rsidRDefault="002B0E7A" w:rsidP="002B0E7A">
      <w:pPr>
        <w:autoSpaceDE w:val="0"/>
        <w:autoSpaceDN w:val="0"/>
        <w:adjustRightInd w:val="0"/>
        <w:jc w:val="both"/>
        <w:rPr>
          <w:rFonts w:ascii="Arial" w:hAnsi="Arial" w:cs="Arial"/>
          <w:b/>
          <w:bCs/>
          <w:color w:val="000000" w:themeColor="text1"/>
        </w:rPr>
      </w:pPr>
    </w:p>
    <w:p w14:paraId="1AB546C2" w14:textId="77777777" w:rsidR="002B0E7A" w:rsidRPr="00A6505D" w:rsidRDefault="002B0E7A" w:rsidP="008C0FDC">
      <w:pPr>
        <w:pStyle w:val="Ttulo1"/>
        <w:keepNext/>
        <w:numPr>
          <w:ilvl w:val="1"/>
          <w:numId w:val="35"/>
        </w:numPr>
        <w:spacing w:before="0" w:beforeAutospacing="0" w:after="0" w:afterAutospacing="0"/>
        <w:jc w:val="both"/>
        <w:rPr>
          <w:rFonts w:ascii="Arial" w:hAnsi="Arial" w:cs="Arial"/>
          <w:bCs w:val="0"/>
          <w:color w:val="000000" w:themeColor="text1"/>
          <w:sz w:val="22"/>
          <w:szCs w:val="22"/>
        </w:rPr>
      </w:pPr>
      <w:bookmarkStart w:id="236" w:name="_Toc65072657"/>
      <w:r w:rsidRPr="00A6505D">
        <w:rPr>
          <w:rFonts w:ascii="Arial" w:hAnsi="Arial" w:cs="Arial"/>
          <w:bCs w:val="0"/>
          <w:color w:val="000000" w:themeColor="text1"/>
          <w:sz w:val="22"/>
          <w:szCs w:val="22"/>
        </w:rPr>
        <w:t>Sanciones a empresas nacionales y extranjeras</w:t>
      </w:r>
      <w:bookmarkEnd w:id="236"/>
    </w:p>
    <w:p w14:paraId="3768318E" w14:textId="77777777" w:rsidR="002B0E7A" w:rsidRPr="00A6505D" w:rsidRDefault="002B0E7A" w:rsidP="002B0E7A">
      <w:pPr>
        <w:autoSpaceDE w:val="0"/>
        <w:autoSpaceDN w:val="0"/>
        <w:adjustRightInd w:val="0"/>
        <w:jc w:val="both"/>
        <w:rPr>
          <w:rFonts w:ascii="Arial" w:hAnsi="Arial" w:cs="Arial"/>
          <w:b/>
          <w:bCs/>
          <w:color w:val="000000" w:themeColor="text1"/>
        </w:rPr>
      </w:pPr>
    </w:p>
    <w:p w14:paraId="52FA7C84" w14:textId="5903AB96" w:rsidR="00716020" w:rsidRPr="00A6505D" w:rsidRDefault="002B0E7A" w:rsidP="002B0E7A">
      <w:pPr>
        <w:autoSpaceDE w:val="0"/>
        <w:autoSpaceDN w:val="0"/>
        <w:adjustRightInd w:val="0"/>
        <w:jc w:val="both"/>
        <w:rPr>
          <w:rFonts w:ascii="Arial" w:hAnsi="Arial" w:cs="Arial"/>
          <w:color w:val="000000" w:themeColor="text1"/>
        </w:rPr>
      </w:pPr>
      <w:r w:rsidRPr="00A6505D">
        <w:rPr>
          <w:rFonts w:ascii="Arial" w:hAnsi="Arial" w:cs="Arial"/>
          <w:color w:val="000000" w:themeColor="text1"/>
        </w:rPr>
        <w:t>En cumplimiento de lo preceptuado en el parágrafo segundo del ar</w:t>
      </w:r>
      <w:r w:rsidR="00716020" w:rsidRPr="00A6505D">
        <w:rPr>
          <w:rFonts w:ascii="Arial" w:hAnsi="Arial" w:cs="Arial"/>
          <w:color w:val="000000" w:themeColor="text1"/>
        </w:rPr>
        <w:t>tículo 25 de la Ley 40 de 1993, que prevé:</w:t>
      </w:r>
    </w:p>
    <w:p w14:paraId="3341ED74" w14:textId="6E87C0AC" w:rsidR="002B0E7A" w:rsidRPr="00A6505D" w:rsidRDefault="002B0E7A" w:rsidP="00716020">
      <w:pPr>
        <w:autoSpaceDE w:val="0"/>
        <w:autoSpaceDN w:val="0"/>
        <w:adjustRightInd w:val="0"/>
        <w:ind w:left="426" w:right="618"/>
        <w:jc w:val="both"/>
        <w:rPr>
          <w:rFonts w:ascii="Arial" w:hAnsi="Arial" w:cs="Arial"/>
          <w:color w:val="000000" w:themeColor="text1"/>
        </w:rPr>
      </w:pPr>
      <w:r w:rsidRPr="00A6505D">
        <w:rPr>
          <w:rFonts w:ascii="Arial" w:hAnsi="Arial" w:cs="Arial"/>
          <w:color w:val="000000" w:themeColor="text1"/>
        </w:rPr>
        <w:t>"</w:t>
      </w:r>
      <w:r w:rsidRPr="00A6505D">
        <w:rPr>
          <w:rFonts w:ascii="Arial" w:hAnsi="Arial" w:cs="Arial"/>
          <w:i/>
          <w:iCs/>
          <w:color w:val="000000" w:themeColor="text1"/>
        </w:rPr>
        <w:t xml:space="preserve">Sin perjuicio de las demás sanciones a que hubiere lugar, cuando algún directivo de una empresa nacional o extranjera, o su delegado oculten o colaboren en el pago de la liberación de un secuestro de un funcionario o empleado de </w:t>
      </w:r>
      <w:proofErr w:type="gramStart"/>
      <w:r w:rsidRPr="00A6505D">
        <w:rPr>
          <w:rFonts w:ascii="Arial" w:hAnsi="Arial" w:cs="Arial"/>
          <w:i/>
          <w:iCs/>
          <w:color w:val="000000" w:themeColor="text1"/>
        </w:rPr>
        <w:t>la misma</w:t>
      </w:r>
      <w:proofErr w:type="gramEnd"/>
      <w:r w:rsidRPr="00A6505D">
        <w:rPr>
          <w:rFonts w:ascii="Arial" w:hAnsi="Arial" w:cs="Arial"/>
          <w:i/>
          <w:iCs/>
          <w:color w:val="000000" w:themeColor="text1"/>
        </w:rPr>
        <w:t xml:space="preserve"> o de una de sus filiales, el gobierno quedará facultado para decretar la caducidad de los contratos que esta empresa tenga suscritos con entidades estatales. En caso de que el hecho sea cometido por un funcionario o delegado de un subcontratista de la anterior, si ésta es extranjera, el Gobierno ordenará su inmediata expulsión del país. Los subcontratistas nacionales serán objeto de las sanciones previstas en esta Ley. </w:t>
      </w:r>
    </w:p>
    <w:p w14:paraId="033F3EF4" w14:textId="77777777" w:rsidR="002B0E7A" w:rsidRPr="00A6505D" w:rsidRDefault="002B0E7A" w:rsidP="00716020">
      <w:pPr>
        <w:autoSpaceDE w:val="0"/>
        <w:autoSpaceDN w:val="0"/>
        <w:adjustRightInd w:val="0"/>
        <w:ind w:left="426" w:right="618"/>
        <w:jc w:val="both"/>
        <w:rPr>
          <w:rFonts w:ascii="Arial" w:hAnsi="Arial" w:cs="Arial"/>
          <w:i/>
          <w:iCs/>
          <w:color w:val="000000" w:themeColor="text1"/>
        </w:rPr>
      </w:pPr>
    </w:p>
    <w:p w14:paraId="2C5ED8E1" w14:textId="77777777" w:rsidR="002B0E7A" w:rsidRPr="00A6505D" w:rsidRDefault="002B0E7A" w:rsidP="00716020">
      <w:pPr>
        <w:autoSpaceDE w:val="0"/>
        <w:autoSpaceDN w:val="0"/>
        <w:adjustRightInd w:val="0"/>
        <w:ind w:left="426" w:right="618"/>
        <w:jc w:val="both"/>
        <w:rPr>
          <w:rFonts w:ascii="Arial" w:hAnsi="Arial" w:cs="Arial"/>
          <w:i/>
          <w:iCs/>
          <w:color w:val="000000" w:themeColor="text1"/>
        </w:rPr>
      </w:pPr>
      <w:r w:rsidRPr="00A6505D">
        <w:rPr>
          <w:rFonts w:ascii="Arial" w:hAnsi="Arial" w:cs="Arial"/>
          <w:i/>
          <w:iCs/>
          <w:color w:val="000000" w:themeColor="text1"/>
        </w:rPr>
        <w:t>PARAGRAFO 1: El contratista nacional o extranjero que pague sumas de dinero a extorsionistas se hará acreedor a las sanciones previstas en este artículo.</w:t>
      </w:r>
    </w:p>
    <w:p w14:paraId="4EF78BD6" w14:textId="77777777" w:rsidR="00716020" w:rsidRPr="00A6505D" w:rsidRDefault="00716020" w:rsidP="00716020">
      <w:pPr>
        <w:pStyle w:val="Textoindependiente"/>
        <w:ind w:left="426" w:right="618"/>
        <w:jc w:val="both"/>
        <w:rPr>
          <w:rFonts w:cs="Arial"/>
          <w:b w:val="0"/>
          <w:i/>
          <w:color w:val="000000" w:themeColor="text1"/>
          <w:sz w:val="22"/>
          <w:szCs w:val="22"/>
        </w:rPr>
      </w:pPr>
      <w:r w:rsidRPr="00A6505D">
        <w:rPr>
          <w:rFonts w:cs="Arial"/>
          <w:b w:val="0"/>
          <w:i/>
          <w:color w:val="000000" w:themeColor="text1"/>
          <w:sz w:val="22"/>
          <w:szCs w:val="22"/>
        </w:rPr>
        <w:t>PARÁGRAFO 2: Los contratos que celebren las entidades estatales colombianas con compañías extranjeras y nacionales llevarán una cláusula en la cual se incluya lo preceptuado en este artículo”</w:t>
      </w:r>
    </w:p>
    <w:p w14:paraId="3DA3C634" w14:textId="54F378FF" w:rsidR="00716020" w:rsidRPr="00A6505D" w:rsidRDefault="00716020" w:rsidP="00716020">
      <w:pPr>
        <w:autoSpaceDE w:val="0"/>
        <w:autoSpaceDN w:val="0"/>
        <w:adjustRightInd w:val="0"/>
        <w:ind w:left="426" w:right="618"/>
        <w:jc w:val="both"/>
        <w:rPr>
          <w:rFonts w:ascii="Arial" w:hAnsi="Arial" w:cs="Arial"/>
          <w:i/>
          <w:iCs/>
          <w:color w:val="000000" w:themeColor="text1"/>
        </w:rPr>
      </w:pPr>
    </w:p>
    <w:p w14:paraId="660AF7E4" w14:textId="77777777" w:rsidR="002B0E7A" w:rsidRPr="00A6505D" w:rsidRDefault="002B0E7A" w:rsidP="008C0FDC">
      <w:pPr>
        <w:pStyle w:val="Ttulo1"/>
        <w:keepNext/>
        <w:numPr>
          <w:ilvl w:val="0"/>
          <w:numId w:val="35"/>
        </w:numPr>
        <w:spacing w:before="0" w:beforeAutospacing="0" w:after="0" w:afterAutospacing="0"/>
        <w:ind w:left="284"/>
        <w:jc w:val="both"/>
        <w:rPr>
          <w:rFonts w:ascii="Arial" w:hAnsi="Arial" w:cs="Arial"/>
          <w:color w:val="000000" w:themeColor="text1"/>
          <w:sz w:val="22"/>
          <w:szCs w:val="22"/>
        </w:rPr>
      </w:pPr>
      <w:bookmarkStart w:id="237" w:name="_Toc65072658"/>
      <w:bookmarkStart w:id="238" w:name="_Toc1655881"/>
      <w:r w:rsidRPr="00A6505D">
        <w:rPr>
          <w:rFonts w:ascii="Arial" w:hAnsi="Arial" w:cs="Arial"/>
          <w:color w:val="000000" w:themeColor="text1"/>
          <w:sz w:val="22"/>
          <w:szCs w:val="22"/>
        </w:rPr>
        <w:t>INDEMNIDAD</w:t>
      </w:r>
      <w:bookmarkEnd w:id="237"/>
    </w:p>
    <w:p w14:paraId="4DD4CE6D" w14:textId="77777777" w:rsidR="002B0E7A" w:rsidRPr="00A6505D" w:rsidRDefault="002B0E7A" w:rsidP="002B0E7A">
      <w:pPr>
        <w:rPr>
          <w:rFonts w:ascii="Arial" w:hAnsi="Arial" w:cs="Arial"/>
          <w:color w:val="000000" w:themeColor="text1"/>
        </w:rPr>
      </w:pPr>
    </w:p>
    <w:p w14:paraId="78001B50" w14:textId="77777777"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 xml:space="preserve">EL CONTRATISTA, mantendrá indemne al MINISTERIO DE DEFENSA NACIONAL COMANDO GENERAL DE LAS FUERZAS MILITARES DIRECCIÓN GENERAL DE SANIDAD MILITAR, contra todo reclamo, demanda, acción legal y costos que pueda causarse o surgir por daños o lesiones a personas o propiedades de terceros, ocasionados por el contratista en la ejecución del objeto y las obligaciones contractuales. En caso de que se entable un reclamo, demanda o acción legal contra el MINISTERIO DE DEFENSA NACIONAL COMANDO GENERAL DE LAS FUERZAS MILITARES DIRECCIÓN GENERAL DE SANIDAD MILITAR, por asunto que según el contrato sean responsabilidad del contratista, éste será notificado lo </w:t>
      </w:r>
      <w:r w:rsidRPr="00A6505D">
        <w:rPr>
          <w:rFonts w:ascii="Arial" w:hAnsi="Arial" w:cs="Arial"/>
          <w:color w:val="000000" w:themeColor="text1"/>
        </w:rPr>
        <w:lastRenderedPageBreak/>
        <w:t>más pronto posible para que por su cuenta adopte oportunamente las medidas previstas por la ley para mantener indemne al MINISTERIO DE DEFENSA NACIONAL COMANDO GENERAL DE LAS FUERZAS MILITARES DIRECCIÓN GENERAL DE SANIDAD MILITAR.</w:t>
      </w:r>
    </w:p>
    <w:p w14:paraId="3724C599" w14:textId="77777777" w:rsidR="002B0E7A" w:rsidRPr="00A6505D" w:rsidRDefault="002B0E7A" w:rsidP="002B0E7A">
      <w:pPr>
        <w:jc w:val="both"/>
        <w:rPr>
          <w:rFonts w:ascii="Arial" w:hAnsi="Arial" w:cs="Arial"/>
          <w:color w:val="000000" w:themeColor="text1"/>
        </w:rPr>
      </w:pPr>
    </w:p>
    <w:p w14:paraId="18BD4A0A" w14:textId="601D4012" w:rsidR="002B0E7A" w:rsidRPr="00A6505D" w:rsidRDefault="002B0E7A" w:rsidP="002B0E7A">
      <w:pPr>
        <w:jc w:val="both"/>
        <w:rPr>
          <w:rFonts w:ascii="Arial" w:hAnsi="Arial" w:cs="Arial"/>
          <w:color w:val="000000" w:themeColor="text1"/>
        </w:rPr>
      </w:pPr>
      <w:r w:rsidRPr="00A6505D">
        <w:rPr>
          <w:rFonts w:ascii="Arial" w:hAnsi="Arial" w:cs="Arial"/>
          <w:color w:val="000000" w:themeColor="text1"/>
        </w:rPr>
        <w:t>El contratista será responsable de todos los daños causados al MINISTERIO DE DEFENSA NACIONAL COMANDO GENERAL DE LAS FUERZAS MILITARES DIRECCIÓN GENERAL DE SANIDAD MILITAR, ocasionados por culpa o la de sus subcontratistas o dependientes y le reconocerá y pagará el valor de tales daños o procederá a repararlos debidamente a satisfacción del MINISTERIO DE DEFENSA NACIONAL COMANDO GENERAL DE LAS FUERZAS MILITARES DIRECCIÓN GENERAL DE SANIDAD MILITAR.</w:t>
      </w:r>
    </w:p>
    <w:p w14:paraId="0519B7AC" w14:textId="06054F7D" w:rsidR="0029635E" w:rsidRPr="00A6505D" w:rsidRDefault="0029635E" w:rsidP="002B0E7A">
      <w:pPr>
        <w:rPr>
          <w:rFonts w:ascii="Arial" w:hAnsi="Arial" w:cs="Arial"/>
          <w:color w:val="000000" w:themeColor="text1"/>
        </w:rPr>
      </w:pPr>
    </w:p>
    <w:p w14:paraId="6C8B4AA9" w14:textId="77777777" w:rsidR="002B0E7A" w:rsidRPr="00A6505D" w:rsidRDefault="002B0E7A" w:rsidP="008C0FDC">
      <w:pPr>
        <w:pStyle w:val="Ttulo1"/>
        <w:keepNext/>
        <w:numPr>
          <w:ilvl w:val="0"/>
          <w:numId w:val="35"/>
        </w:numPr>
        <w:spacing w:before="0" w:beforeAutospacing="0" w:after="0" w:afterAutospacing="0"/>
        <w:ind w:left="284"/>
        <w:jc w:val="both"/>
        <w:rPr>
          <w:rFonts w:ascii="Arial" w:hAnsi="Arial" w:cs="Arial"/>
          <w:color w:val="000000" w:themeColor="text1"/>
          <w:sz w:val="22"/>
          <w:szCs w:val="22"/>
        </w:rPr>
      </w:pPr>
      <w:bookmarkStart w:id="239" w:name="_Toc65072659"/>
      <w:r w:rsidRPr="00A6505D">
        <w:rPr>
          <w:rFonts w:ascii="Arial" w:hAnsi="Arial" w:cs="Arial"/>
          <w:color w:val="000000" w:themeColor="text1"/>
          <w:sz w:val="22"/>
          <w:szCs w:val="22"/>
        </w:rPr>
        <w:t>SUPERVISIÓN CONTRACTUAL</w:t>
      </w:r>
      <w:bookmarkEnd w:id="238"/>
      <w:bookmarkEnd w:id="239"/>
    </w:p>
    <w:p w14:paraId="36BC2EC7" w14:textId="77777777" w:rsidR="002B0E7A" w:rsidRPr="00A6505D" w:rsidRDefault="002B0E7A" w:rsidP="002B0E7A">
      <w:pPr>
        <w:autoSpaceDE w:val="0"/>
        <w:autoSpaceDN w:val="0"/>
        <w:adjustRightInd w:val="0"/>
        <w:jc w:val="both"/>
        <w:rPr>
          <w:rFonts w:ascii="Arial" w:hAnsi="Arial" w:cs="Arial"/>
          <w:color w:val="000000" w:themeColor="text1"/>
        </w:rPr>
      </w:pPr>
    </w:p>
    <w:p w14:paraId="6C5B6C05" w14:textId="72D4A1D2" w:rsidR="002B0E7A" w:rsidRPr="00A6505D" w:rsidRDefault="002B0E7A" w:rsidP="002B0E7A">
      <w:pPr>
        <w:autoSpaceDE w:val="0"/>
        <w:autoSpaceDN w:val="0"/>
        <w:adjustRightInd w:val="0"/>
        <w:jc w:val="both"/>
        <w:rPr>
          <w:rFonts w:ascii="Arial" w:hAnsi="Arial" w:cs="Arial"/>
          <w:color w:val="000000" w:themeColor="text1"/>
        </w:rPr>
      </w:pPr>
      <w:r w:rsidRPr="00A6505D">
        <w:rPr>
          <w:rFonts w:ascii="Arial" w:hAnsi="Arial" w:cs="Arial"/>
          <w:color w:val="000000" w:themeColor="text1"/>
        </w:rPr>
        <w:t xml:space="preserve">La Dirección General de Sanidad Militar, realizará el seguimiento técnico, administrativo, financiero, contable y jurídico sobre el cumplimiento del objeto del contrato, a través de los Supervisores, el cual deberá cumplir con las funciones señaladas en el Contrato, la Resolución Ministerial No. </w:t>
      </w:r>
      <w:r w:rsidR="008C0FDC" w:rsidRPr="00A6505D">
        <w:rPr>
          <w:rFonts w:ascii="Arial" w:hAnsi="Arial" w:cs="Arial"/>
          <w:color w:val="000000" w:themeColor="text1"/>
        </w:rPr>
        <w:t>4130 del 22 de junio del 2022</w:t>
      </w:r>
      <w:r w:rsidRPr="00A6505D">
        <w:rPr>
          <w:rFonts w:ascii="Arial" w:hAnsi="Arial" w:cs="Arial"/>
          <w:color w:val="000000" w:themeColor="text1"/>
        </w:rPr>
        <w:t xml:space="preserve">, o normas que la modifiquen o adicionen, así como las dispuestas en la Ley 1474 de 2011. </w:t>
      </w:r>
    </w:p>
    <w:p w14:paraId="01003A23" w14:textId="3EFB5BF5" w:rsidR="00D94D62" w:rsidRDefault="00D94D62" w:rsidP="002B0E7A">
      <w:pPr>
        <w:autoSpaceDE w:val="0"/>
        <w:autoSpaceDN w:val="0"/>
        <w:adjustRightInd w:val="0"/>
        <w:jc w:val="both"/>
        <w:rPr>
          <w:rFonts w:ascii="Arial" w:hAnsi="Arial" w:cs="Arial"/>
          <w:color w:val="000000" w:themeColor="text1"/>
        </w:rPr>
      </w:pPr>
    </w:p>
    <w:p w14:paraId="4C03A876" w14:textId="43628445" w:rsidR="00B87BB8" w:rsidRDefault="00B87BB8" w:rsidP="002B0E7A">
      <w:pPr>
        <w:autoSpaceDE w:val="0"/>
        <w:autoSpaceDN w:val="0"/>
        <w:adjustRightInd w:val="0"/>
        <w:jc w:val="both"/>
        <w:rPr>
          <w:rFonts w:ascii="Arial" w:hAnsi="Arial" w:cs="Arial"/>
          <w:color w:val="000000" w:themeColor="text1"/>
        </w:rPr>
      </w:pPr>
    </w:p>
    <w:p w14:paraId="357916E5" w14:textId="01702224" w:rsidR="00B87BB8" w:rsidRDefault="00B87BB8" w:rsidP="002B0E7A">
      <w:pPr>
        <w:autoSpaceDE w:val="0"/>
        <w:autoSpaceDN w:val="0"/>
        <w:adjustRightInd w:val="0"/>
        <w:jc w:val="both"/>
        <w:rPr>
          <w:rFonts w:ascii="Arial" w:hAnsi="Arial" w:cs="Arial"/>
          <w:color w:val="000000" w:themeColor="text1"/>
        </w:rPr>
      </w:pPr>
    </w:p>
    <w:p w14:paraId="76DB98CA" w14:textId="77777777" w:rsidR="0029635E" w:rsidRPr="00A6505D" w:rsidRDefault="0029635E" w:rsidP="0029635E">
      <w:pPr>
        <w:pStyle w:val="xmsonormal"/>
        <w:shd w:val="clear" w:color="auto" w:fill="FFFFFF"/>
        <w:spacing w:before="0" w:beforeAutospacing="0" w:after="0" w:afterAutospacing="0"/>
        <w:jc w:val="center"/>
        <w:rPr>
          <w:rFonts w:ascii="Arial" w:hAnsi="Arial" w:cs="Arial"/>
          <w:color w:val="000000" w:themeColor="text1"/>
          <w:sz w:val="22"/>
          <w:szCs w:val="22"/>
          <w:bdr w:val="none" w:sz="0" w:space="0" w:color="auto" w:frame="1"/>
        </w:rPr>
      </w:pPr>
      <w:r w:rsidRPr="00A6505D">
        <w:rPr>
          <w:rFonts w:ascii="Arial" w:hAnsi="Arial" w:cs="Arial"/>
          <w:color w:val="000000" w:themeColor="text1"/>
          <w:sz w:val="22"/>
          <w:szCs w:val="22"/>
          <w:bdr w:val="none" w:sz="0" w:space="0" w:color="auto" w:frame="1"/>
        </w:rPr>
        <w:t xml:space="preserve">Coronel JOSE MAURICIO BARRERA </w:t>
      </w:r>
      <w:proofErr w:type="spellStart"/>
      <w:r w:rsidRPr="00A6505D">
        <w:rPr>
          <w:rFonts w:ascii="Arial" w:hAnsi="Arial" w:cs="Arial"/>
          <w:color w:val="000000" w:themeColor="text1"/>
          <w:sz w:val="22"/>
          <w:szCs w:val="22"/>
          <w:bdr w:val="none" w:sz="0" w:space="0" w:color="auto" w:frame="1"/>
        </w:rPr>
        <w:t>BARRERA</w:t>
      </w:r>
      <w:proofErr w:type="spellEnd"/>
      <w:r w:rsidRPr="00A6505D">
        <w:rPr>
          <w:rFonts w:ascii="Arial" w:hAnsi="Arial" w:cs="Arial"/>
          <w:color w:val="000000" w:themeColor="text1"/>
          <w:sz w:val="22"/>
          <w:szCs w:val="22"/>
          <w:bdr w:val="none" w:sz="0" w:space="0" w:color="auto" w:frame="1"/>
        </w:rPr>
        <w:t xml:space="preserve"> </w:t>
      </w:r>
    </w:p>
    <w:p w14:paraId="412E847B" w14:textId="15C94C46" w:rsidR="0029635E" w:rsidRDefault="0029635E" w:rsidP="00FC7B4B">
      <w:pPr>
        <w:pStyle w:val="xmsonormal"/>
        <w:shd w:val="clear" w:color="auto" w:fill="FFFFFF"/>
        <w:spacing w:before="0" w:beforeAutospacing="0" w:after="0" w:afterAutospacing="0"/>
        <w:jc w:val="center"/>
        <w:rPr>
          <w:rFonts w:ascii="Arial" w:hAnsi="Arial" w:cs="Arial"/>
          <w:b/>
          <w:bCs/>
          <w:color w:val="000000" w:themeColor="text1"/>
          <w:sz w:val="22"/>
          <w:szCs w:val="22"/>
          <w:bdr w:val="none" w:sz="0" w:space="0" w:color="auto" w:frame="1"/>
        </w:rPr>
      </w:pPr>
      <w:r w:rsidRPr="00A6505D">
        <w:rPr>
          <w:rFonts w:ascii="Arial" w:hAnsi="Arial" w:cs="Arial"/>
          <w:b/>
          <w:bCs/>
          <w:color w:val="000000" w:themeColor="text1"/>
          <w:sz w:val="22"/>
          <w:szCs w:val="22"/>
          <w:bdr w:val="none" w:sz="0" w:space="0" w:color="auto" w:frame="1"/>
        </w:rPr>
        <w:t>GERENTE DE PROYECTO</w:t>
      </w:r>
    </w:p>
    <w:p w14:paraId="667FE328" w14:textId="77777777" w:rsidR="00FC7B4B" w:rsidRPr="00FC7B4B" w:rsidRDefault="00FC7B4B" w:rsidP="00FC7B4B">
      <w:pPr>
        <w:pStyle w:val="xmsonormal"/>
        <w:shd w:val="clear" w:color="auto" w:fill="FFFFFF"/>
        <w:spacing w:before="0" w:beforeAutospacing="0" w:after="0" w:afterAutospacing="0"/>
        <w:jc w:val="center"/>
        <w:rPr>
          <w:rFonts w:ascii="Arial" w:hAnsi="Arial" w:cs="Arial"/>
          <w:color w:val="000000" w:themeColor="text1"/>
          <w:sz w:val="22"/>
          <w:szCs w:val="22"/>
        </w:rPr>
      </w:pPr>
    </w:p>
    <w:p w14:paraId="354C345F" w14:textId="727FB6CC" w:rsidR="00FC7B4B" w:rsidRDefault="00FC7B4B" w:rsidP="0029635E">
      <w:pPr>
        <w:jc w:val="both"/>
        <w:rPr>
          <w:rFonts w:ascii="Arial" w:hAnsi="Arial" w:cs="Arial"/>
          <w:color w:val="000000" w:themeColor="text1"/>
        </w:rPr>
      </w:pPr>
      <w:r>
        <w:rPr>
          <w:rFonts w:ascii="Arial" w:hAnsi="Arial" w:cs="Arial"/>
          <w:noProof/>
          <w:color w:val="000000" w:themeColor="text1"/>
        </w:rPr>
        <w:drawing>
          <wp:anchor distT="0" distB="0" distL="114300" distR="114300" simplePos="0" relativeHeight="251660288" behindDoc="0" locked="0" layoutInCell="1" allowOverlap="1" wp14:anchorId="1DCD10A5" wp14:editId="26549448">
            <wp:simplePos x="0" y="0"/>
            <wp:positionH relativeFrom="column">
              <wp:posOffset>4082415</wp:posOffset>
            </wp:positionH>
            <wp:positionV relativeFrom="paragraph">
              <wp:posOffset>19686</wp:posOffset>
            </wp:positionV>
            <wp:extent cx="1190625" cy="569727"/>
            <wp:effectExtent l="38100" t="76200" r="0" b="20955"/>
            <wp:wrapNone/>
            <wp:docPr id="5" name="Imagen 5"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Forma&#10;&#10;Descripción generada automáticamente con confianza media"/>
                    <pic:cNvPicPr/>
                  </pic:nvPicPr>
                  <pic:blipFill>
                    <a:blip r:embed="rId34" cstate="print">
                      <a:extLst>
                        <a:ext uri="{28A0092B-C50C-407E-A947-70E740481C1C}">
                          <a14:useLocalDpi xmlns:a14="http://schemas.microsoft.com/office/drawing/2010/main" val="0"/>
                        </a:ext>
                      </a:extLst>
                    </a:blip>
                    <a:stretch>
                      <a:fillRect/>
                    </a:stretch>
                  </pic:blipFill>
                  <pic:spPr>
                    <a:xfrm rot="421268">
                      <a:off x="0" y="0"/>
                      <a:ext cx="1190625" cy="569727"/>
                    </a:xfrm>
                    <a:prstGeom prst="rect">
                      <a:avLst/>
                    </a:prstGeom>
                  </pic:spPr>
                </pic:pic>
              </a:graphicData>
            </a:graphic>
            <wp14:sizeRelH relativeFrom="page">
              <wp14:pctWidth>0</wp14:pctWidth>
            </wp14:sizeRelH>
            <wp14:sizeRelV relativeFrom="page">
              <wp14:pctHeight>0</wp14:pctHeight>
            </wp14:sizeRelV>
          </wp:anchor>
        </w:drawing>
      </w:r>
    </w:p>
    <w:p w14:paraId="35073A5E" w14:textId="68071363" w:rsidR="00FC7B4B" w:rsidRPr="00A6505D" w:rsidRDefault="00FC7B4B" w:rsidP="0029635E">
      <w:pPr>
        <w:jc w:val="both"/>
        <w:rPr>
          <w:rFonts w:ascii="Arial" w:hAnsi="Arial" w:cs="Arial"/>
          <w:color w:val="000000" w:themeColor="text1"/>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2943"/>
        <w:gridCol w:w="2944"/>
      </w:tblGrid>
      <w:tr w:rsidR="00A6505D" w:rsidRPr="00A6505D" w14:paraId="094FFE2B" w14:textId="77777777" w:rsidTr="00552649">
        <w:tc>
          <w:tcPr>
            <w:tcW w:w="2943" w:type="dxa"/>
          </w:tcPr>
          <w:p w14:paraId="1BE849B0" w14:textId="77777777" w:rsidR="0029635E" w:rsidRPr="00A6505D" w:rsidRDefault="0029635E" w:rsidP="00552649">
            <w:pPr>
              <w:pStyle w:val="xmsonormal"/>
              <w:shd w:val="clear" w:color="auto" w:fill="FFFFFF"/>
              <w:spacing w:before="0" w:beforeAutospacing="0" w:after="0" w:afterAutospacing="0"/>
              <w:jc w:val="center"/>
              <w:rPr>
                <w:rFonts w:ascii="Arial" w:hAnsi="Arial" w:cs="Arial"/>
                <w:color w:val="000000" w:themeColor="text1"/>
                <w:sz w:val="22"/>
                <w:szCs w:val="22"/>
                <w:bdr w:val="none" w:sz="0" w:space="0" w:color="auto" w:frame="1"/>
              </w:rPr>
            </w:pPr>
            <w:r w:rsidRPr="00A6505D">
              <w:rPr>
                <w:rFonts w:ascii="Arial" w:hAnsi="Arial" w:cs="Arial"/>
                <w:color w:val="000000" w:themeColor="text1"/>
                <w:sz w:val="22"/>
                <w:szCs w:val="22"/>
                <w:bdr w:val="none" w:sz="0" w:space="0" w:color="auto" w:frame="1"/>
              </w:rPr>
              <w:t>PS. DIEGO FERNANDO HUERTAS ORTIZ</w:t>
            </w:r>
          </w:p>
          <w:p w14:paraId="395FB6C3" w14:textId="77777777" w:rsidR="0029635E" w:rsidRPr="00A6505D" w:rsidRDefault="0029635E" w:rsidP="00552649">
            <w:pPr>
              <w:pStyle w:val="xmsonormal"/>
              <w:shd w:val="clear" w:color="auto" w:fill="FFFFFF"/>
              <w:spacing w:before="0" w:beforeAutospacing="0" w:after="0" w:afterAutospacing="0"/>
              <w:jc w:val="center"/>
              <w:rPr>
                <w:rFonts w:ascii="Arial" w:hAnsi="Arial" w:cs="Arial"/>
                <w:color w:val="000000" w:themeColor="text1"/>
                <w:sz w:val="22"/>
                <w:szCs w:val="22"/>
              </w:rPr>
            </w:pPr>
            <w:r w:rsidRPr="00A6505D">
              <w:rPr>
                <w:rFonts w:ascii="Arial" w:hAnsi="Arial" w:cs="Arial"/>
                <w:b/>
                <w:bCs/>
                <w:color w:val="000000" w:themeColor="text1"/>
                <w:sz w:val="22"/>
                <w:szCs w:val="22"/>
                <w:bdr w:val="none" w:sz="0" w:space="0" w:color="auto" w:frame="1"/>
              </w:rPr>
              <w:t>COMITÉ TÉCNICO ESTRUCTURADOR</w:t>
            </w:r>
          </w:p>
          <w:p w14:paraId="27F317CE" w14:textId="77777777" w:rsidR="0029635E" w:rsidRPr="00A6505D" w:rsidRDefault="0029635E" w:rsidP="00552649">
            <w:pPr>
              <w:pStyle w:val="xmsonormal"/>
              <w:shd w:val="clear" w:color="auto" w:fill="FFFFFF"/>
              <w:spacing w:before="0" w:beforeAutospacing="0" w:after="0" w:afterAutospacing="0"/>
              <w:jc w:val="both"/>
              <w:rPr>
                <w:rFonts w:ascii="Arial" w:hAnsi="Arial" w:cs="Arial"/>
                <w:color w:val="000000" w:themeColor="text1"/>
                <w:sz w:val="22"/>
                <w:szCs w:val="22"/>
                <w:bdr w:val="none" w:sz="0" w:space="0" w:color="auto" w:frame="1"/>
              </w:rPr>
            </w:pPr>
          </w:p>
          <w:p w14:paraId="60CAD12C" w14:textId="77777777" w:rsidR="0029635E" w:rsidRDefault="0029635E" w:rsidP="00552649">
            <w:pPr>
              <w:contextualSpacing/>
              <w:jc w:val="both"/>
              <w:rPr>
                <w:rFonts w:ascii="Arial" w:hAnsi="Arial" w:cs="Arial"/>
                <w:b/>
                <w:noProof/>
                <w:color w:val="000000" w:themeColor="text1"/>
              </w:rPr>
            </w:pPr>
          </w:p>
          <w:p w14:paraId="7336E7CA" w14:textId="756FE5AB" w:rsidR="00D94D62" w:rsidRPr="00A6505D" w:rsidRDefault="00D94D62" w:rsidP="00552649">
            <w:pPr>
              <w:contextualSpacing/>
              <w:jc w:val="both"/>
              <w:rPr>
                <w:rFonts w:ascii="Arial" w:hAnsi="Arial" w:cs="Arial"/>
                <w:b/>
                <w:noProof/>
                <w:color w:val="000000" w:themeColor="text1"/>
              </w:rPr>
            </w:pPr>
          </w:p>
        </w:tc>
        <w:tc>
          <w:tcPr>
            <w:tcW w:w="2943" w:type="dxa"/>
          </w:tcPr>
          <w:p w14:paraId="1C671BAF" w14:textId="77777777" w:rsidR="0029635E" w:rsidRPr="00A6505D" w:rsidRDefault="0029635E" w:rsidP="00552649">
            <w:pPr>
              <w:contextualSpacing/>
              <w:jc w:val="center"/>
              <w:rPr>
                <w:rFonts w:ascii="Arial" w:hAnsi="Arial" w:cs="Arial"/>
                <w:bCs/>
                <w:noProof/>
                <w:color w:val="000000" w:themeColor="text1"/>
              </w:rPr>
            </w:pPr>
            <w:r w:rsidRPr="00A6505D">
              <w:rPr>
                <w:rFonts w:ascii="Arial" w:hAnsi="Arial" w:cs="Arial"/>
                <w:bCs/>
                <w:noProof/>
                <w:color w:val="000000" w:themeColor="text1"/>
              </w:rPr>
              <w:t xml:space="preserve">PS. SANDRA EDITH HUERTAS VARGAS </w:t>
            </w:r>
          </w:p>
          <w:p w14:paraId="3A9DC03F" w14:textId="77777777" w:rsidR="0029635E" w:rsidRPr="00A6505D" w:rsidRDefault="0029635E" w:rsidP="00552649">
            <w:pPr>
              <w:contextualSpacing/>
              <w:jc w:val="center"/>
              <w:rPr>
                <w:rFonts w:ascii="Arial" w:hAnsi="Arial" w:cs="Arial"/>
                <w:bCs/>
                <w:noProof/>
                <w:color w:val="000000" w:themeColor="text1"/>
              </w:rPr>
            </w:pPr>
            <w:r w:rsidRPr="00A6505D">
              <w:rPr>
                <w:rFonts w:ascii="Arial" w:hAnsi="Arial" w:cs="Arial"/>
                <w:b/>
                <w:bCs/>
                <w:color w:val="000000" w:themeColor="text1"/>
                <w:bdr w:val="none" w:sz="0" w:space="0" w:color="auto" w:frame="1"/>
              </w:rPr>
              <w:t>COMITÉ ECONÓMICO ESTRUCTURADOR</w:t>
            </w:r>
          </w:p>
          <w:p w14:paraId="50E50927" w14:textId="77777777" w:rsidR="0029635E" w:rsidRPr="00A6505D" w:rsidRDefault="0029635E" w:rsidP="00552649">
            <w:pPr>
              <w:contextualSpacing/>
              <w:jc w:val="both"/>
              <w:rPr>
                <w:rFonts w:ascii="Arial" w:hAnsi="Arial" w:cs="Arial"/>
                <w:b/>
                <w:noProof/>
                <w:color w:val="000000" w:themeColor="text1"/>
              </w:rPr>
            </w:pPr>
          </w:p>
        </w:tc>
        <w:tc>
          <w:tcPr>
            <w:tcW w:w="2944" w:type="dxa"/>
          </w:tcPr>
          <w:p w14:paraId="7D9CF5F4" w14:textId="77777777" w:rsidR="0029635E" w:rsidRPr="00A6505D" w:rsidRDefault="0029635E" w:rsidP="00552649">
            <w:pPr>
              <w:pStyle w:val="xmsonormal"/>
              <w:shd w:val="clear" w:color="auto" w:fill="FFFFFF"/>
              <w:spacing w:before="0" w:beforeAutospacing="0" w:after="0" w:afterAutospacing="0"/>
              <w:jc w:val="center"/>
              <w:rPr>
                <w:rFonts w:ascii="Arial" w:hAnsi="Arial" w:cs="Arial"/>
                <w:color w:val="000000" w:themeColor="text1"/>
                <w:sz w:val="22"/>
                <w:szCs w:val="22"/>
                <w:bdr w:val="none" w:sz="0" w:space="0" w:color="auto" w:frame="1"/>
              </w:rPr>
            </w:pPr>
            <w:r w:rsidRPr="00A6505D">
              <w:rPr>
                <w:rFonts w:ascii="Arial" w:hAnsi="Arial" w:cs="Arial"/>
                <w:color w:val="000000" w:themeColor="text1"/>
                <w:sz w:val="22"/>
                <w:szCs w:val="22"/>
                <w:bdr w:val="none" w:sz="0" w:space="0" w:color="auto" w:frame="1"/>
              </w:rPr>
              <w:t xml:space="preserve">PS. TATIANA CRUZ ROJAS </w:t>
            </w:r>
          </w:p>
          <w:p w14:paraId="09949B36" w14:textId="77777777" w:rsidR="0029635E" w:rsidRPr="00A6505D" w:rsidRDefault="0029635E" w:rsidP="00552649">
            <w:pPr>
              <w:pStyle w:val="xmsonormal"/>
              <w:shd w:val="clear" w:color="auto" w:fill="FFFFFF"/>
              <w:spacing w:before="0" w:beforeAutospacing="0" w:after="0" w:afterAutospacing="0"/>
              <w:jc w:val="center"/>
              <w:rPr>
                <w:rFonts w:ascii="Arial" w:hAnsi="Arial" w:cs="Arial"/>
                <w:color w:val="000000" w:themeColor="text1"/>
                <w:sz w:val="22"/>
                <w:szCs w:val="22"/>
              </w:rPr>
            </w:pPr>
            <w:r w:rsidRPr="00A6505D">
              <w:rPr>
                <w:rFonts w:ascii="Arial" w:hAnsi="Arial" w:cs="Arial"/>
                <w:b/>
                <w:bCs/>
                <w:color w:val="000000" w:themeColor="text1"/>
                <w:sz w:val="22"/>
                <w:szCs w:val="22"/>
                <w:bdr w:val="none" w:sz="0" w:space="0" w:color="auto" w:frame="1"/>
              </w:rPr>
              <w:t>COMITÉ JURÍDICO ESTRUCTURADOR</w:t>
            </w:r>
          </w:p>
          <w:p w14:paraId="25132CFA" w14:textId="77777777" w:rsidR="0029635E" w:rsidRPr="00A6505D" w:rsidRDefault="0029635E" w:rsidP="00552649">
            <w:pPr>
              <w:pStyle w:val="xmsonormal"/>
              <w:shd w:val="clear" w:color="auto" w:fill="FFFFFF"/>
              <w:spacing w:before="0" w:beforeAutospacing="0" w:after="0" w:afterAutospacing="0"/>
              <w:jc w:val="center"/>
              <w:rPr>
                <w:rFonts w:ascii="Arial" w:hAnsi="Arial" w:cs="Arial"/>
                <w:color w:val="000000" w:themeColor="text1"/>
                <w:sz w:val="22"/>
                <w:szCs w:val="22"/>
              </w:rPr>
            </w:pPr>
          </w:p>
          <w:p w14:paraId="6BB13BCC" w14:textId="77777777" w:rsidR="0029635E" w:rsidRPr="00A6505D" w:rsidRDefault="0029635E" w:rsidP="00552649">
            <w:pPr>
              <w:contextualSpacing/>
              <w:jc w:val="center"/>
              <w:rPr>
                <w:rFonts w:ascii="Arial" w:hAnsi="Arial" w:cs="Arial"/>
                <w:b/>
                <w:noProof/>
                <w:color w:val="000000" w:themeColor="text1"/>
              </w:rPr>
            </w:pPr>
          </w:p>
        </w:tc>
      </w:tr>
      <w:tr w:rsidR="00A6505D" w:rsidRPr="00A6505D" w14:paraId="1B42E57B" w14:textId="77777777" w:rsidTr="00552649">
        <w:tc>
          <w:tcPr>
            <w:tcW w:w="2943" w:type="dxa"/>
          </w:tcPr>
          <w:p w14:paraId="5CD6713D" w14:textId="77777777" w:rsidR="0029635E" w:rsidRPr="00A6505D" w:rsidRDefault="0029635E" w:rsidP="00552649">
            <w:pPr>
              <w:pStyle w:val="xmsonormal"/>
              <w:shd w:val="clear" w:color="auto" w:fill="FFFFFF"/>
              <w:spacing w:before="0" w:beforeAutospacing="0" w:after="0" w:afterAutospacing="0"/>
              <w:jc w:val="center"/>
              <w:rPr>
                <w:rFonts w:ascii="Arial" w:hAnsi="Arial" w:cs="Arial"/>
                <w:color w:val="000000" w:themeColor="text1"/>
                <w:sz w:val="22"/>
                <w:szCs w:val="22"/>
                <w:bdr w:val="none" w:sz="0" w:space="0" w:color="auto" w:frame="1"/>
              </w:rPr>
            </w:pPr>
            <w:r w:rsidRPr="00A6505D">
              <w:rPr>
                <w:rFonts w:ascii="Arial" w:hAnsi="Arial" w:cs="Arial"/>
                <w:color w:val="000000" w:themeColor="text1"/>
                <w:sz w:val="22"/>
                <w:szCs w:val="22"/>
                <w:bdr w:val="none" w:sz="0" w:space="0" w:color="auto" w:frame="1"/>
              </w:rPr>
              <w:t xml:space="preserve">TASD. BLANCA GUERRERO </w:t>
            </w:r>
            <w:proofErr w:type="spellStart"/>
            <w:r w:rsidRPr="00A6505D">
              <w:rPr>
                <w:rFonts w:ascii="Arial" w:hAnsi="Arial" w:cs="Arial"/>
                <w:color w:val="000000" w:themeColor="text1"/>
                <w:sz w:val="22"/>
                <w:szCs w:val="22"/>
                <w:bdr w:val="none" w:sz="0" w:space="0" w:color="auto" w:frame="1"/>
              </w:rPr>
              <w:t>GUERRERO</w:t>
            </w:r>
            <w:proofErr w:type="spellEnd"/>
          </w:p>
          <w:p w14:paraId="29C32527" w14:textId="77777777" w:rsidR="0029635E" w:rsidRPr="00A6505D" w:rsidRDefault="0029635E" w:rsidP="00552649">
            <w:pPr>
              <w:pStyle w:val="xmsonormal"/>
              <w:shd w:val="clear" w:color="auto" w:fill="FFFFFF"/>
              <w:spacing w:before="0" w:beforeAutospacing="0" w:after="0" w:afterAutospacing="0"/>
              <w:jc w:val="center"/>
              <w:rPr>
                <w:rFonts w:ascii="Arial" w:hAnsi="Arial" w:cs="Arial"/>
                <w:color w:val="000000" w:themeColor="text1"/>
                <w:sz w:val="22"/>
                <w:szCs w:val="22"/>
              </w:rPr>
            </w:pPr>
            <w:r w:rsidRPr="00A6505D">
              <w:rPr>
                <w:rFonts w:ascii="Arial" w:hAnsi="Arial" w:cs="Arial"/>
                <w:b/>
                <w:bCs/>
                <w:color w:val="000000" w:themeColor="text1"/>
                <w:sz w:val="22"/>
                <w:szCs w:val="22"/>
                <w:bdr w:val="none" w:sz="0" w:space="0" w:color="auto" w:frame="1"/>
              </w:rPr>
              <w:t>COMITÉ TÉCNICO ESTRUCTURADOR</w:t>
            </w:r>
          </w:p>
          <w:p w14:paraId="3E75038A" w14:textId="77777777" w:rsidR="0029635E" w:rsidRPr="00A6505D" w:rsidRDefault="0029635E" w:rsidP="00552649">
            <w:pPr>
              <w:contextualSpacing/>
              <w:jc w:val="both"/>
              <w:rPr>
                <w:rFonts w:ascii="Arial" w:hAnsi="Arial" w:cs="Arial"/>
                <w:b/>
                <w:noProof/>
                <w:color w:val="000000" w:themeColor="text1"/>
              </w:rPr>
            </w:pPr>
          </w:p>
        </w:tc>
        <w:tc>
          <w:tcPr>
            <w:tcW w:w="2943" w:type="dxa"/>
          </w:tcPr>
          <w:p w14:paraId="2A158BB8" w14:textId="77777777" w:rsidR="0029635E" w:rsidRPr="00A6505D" w:rsidRDefault="0029635E" w:rsidP="00552649">
            <w:pPr>
              <w:contextualSpacing/>
              <w:jc w:val="both"/>
              <w:rPr>
                <w:rFonts w:ascii="Arial" w:hAnsi="Arial" w:cs="Arial"/>
                <w:b/>
                <w:noProof/>
                <w:color w:val="000000" w:themeColor="text1"/>
              </w:rPr>
            </w:pPr>
          </w:p>
        </w:tc>
        <w:tc>
          <w:tcPr>
            <w:tcW w:w="2944" w:type="dxa"/>
          </w:tcPr>
          <w:p w14:paraId="179DC95E" w14:textId="77777777" w:rsidR="0029635E" w:rsidRPr="00A6505D" w:rsidRDefault="0029635E" w:rsidP="00552649">
            <w:pPr>
              <w:contextualSpacing/>
              <w:jc w:val="center"/>
              <w:rPr>
                <w:rFonts w:ascii="Arial" w:hAnsi="Arial" w:cs="Arial"/>
                <w:b/>
                <w:noProof/>
                <w:color w:val="000000" w:themeColor="text1"/>
              </w:rPr>
            </w:pPr>
          </w:p>
        </w:tc>
      </w:tr>
    </w:tbl>
    <w:p w14:paraId="1F7CCAFE" w14:textId="77777777" w:rsidR="002B0E7A" w:rsidRPr="00A6505D" w:rsidRDefault="002B0E7A" w:rsidP="00D94D62">
      <w:pPr>
        <w:rPr>
          <w:rFonts w:ascii="Arial" w:hAnsi="Arial" w:cs="Arial"/>
          <w:color w:val="000000" w:themeColor="text1"/>
        </w:rPr>
      </w:pPr>
    </w:p>
    <w:sectPr w:rsidR="002B0E7A" w:rsidRPr="00A6505D" w:rsidSect="00B651B0">
      <w:pgSz w:w="12242" w:h="18722" w:code="41"/>
      <w:pgMar w:top="2268" w:right="1327" w:bottom="1985" w:left="1701" w:header="1361" w:footer="8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7D7A0" w14:textId="77777777" w:rsidR="00DE3CFF" w:rsidRDefault="00DE3CFF" w:rsidP="00AD71F3">
      <w:pPr>
        <w:spacing w:after="0"/>
      </w:pPr>
      <w:r>
        <w:separator/>
      </w:r>
    </w:p>
  </w:endnote>
  <w:endnote w:type="continuationSeparator" w:id="0">
    <w:p w14:paraId="2166B412" w14:textId="77777777" w:rsidR="00DE3CFF" w:rsidRDefault="00DE3CFF" w:rsidP="00AD71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ejaVu Sans">
    <w:altName w:val="MS Gothic"/>
    <w:panose1 w:val="00000000000000000000"/>
    <w:charset w:val="80"/>
    <w:family w:val="auto"/>
    <w:notTrueType/>
    <w:pitch w:val="variable"/>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8F6D4" w14:textId="3747B61F" w:rsidR="00DE3CFF" w:rsidRDefault="00DE3CFF" w:rsidP="00670E8F">
    <w:pPr>
      <w:spacing w:after="0"/>
      <w:rPr>
        <w:rFonts w:ascii="Arial" w:hAnsi="Arial" w:cs="Arial"/>
        <w:bCs/>
        <w:sz w:val="16"/>
        <w:szCs w:val="16"/>
      </w:rPr>
    </w:pPr>
  </w:p>
  <w:p w14:paraId="5061D5D1" w14:textId="715BC5B4" w:rsidR="00DE3CFF" w:rsidRPr="00C92460" w:rsidRDefault="00DE3CFF" w:rsidP="00D72247">
    <w:pPr>
      <w:pStyle w:val="Piedepgina"/>
      <w:rPr>
        <w:rFonts w:ascii="Arial" w:hAnsi="Arial" w:cs="Arial"/>
        <w:bCs/>
        <w:sz w:val="16"/>
        <w:szCs w:val="16"/>
      </w:rPr>
    </w:pPr>
    <w:r w:rsidRPr="00C92460">
      <w:rPr>
        <w:noProof/>
        <w:sz w:val="16"/>
        <w:szCs w:val="16"/>
      </w:rPr>
      <w:drawing>
        <wp:anchor distT="0" distB="0" distL="114300" distR="114300" simplePos="0" relativeHeight="251657216" behindDoc="0" locked="0" layoutInCell="1" allowOverlap="1" wp14:anchorId="1093D45E" wp14:editId="1755D904">
          <wp:simplePos x="0" y="0"/>
          <wp:positionH relativeFrom="column">
            <wp:posOffset>-38735</wp:posOffset>
          </wp:positionH>
          <wp:positionV relativeFrom="paragraph">
            <wp:posOffset>6350</wp:posOffset>
          </wp:positionV>
          <wp:extent cx="438150" cy="419100"/>
          <wp:effectExtent l="0" t="0" r="0" b="0"/>
          <wp:wrapSquare wrapText="bothSides"/>
          <wp:docPr id="4" name="Imagen 4" descr="C:\Users\sandyis\Desktop\LOGO DIGSA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ndyis\Desktop\LOGO DIGSA 2019.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2460">
      <w:rPr>
        <w:rFonts w:ascii="Arial" w:hAnsi="Arial" w:cs="Arial"/>
        <w:bCs/>
        <w:sz w:val="16"/>
        <w:szCs w:val="16"/>
      </w:rPr>
      <w:t>“NOS VEMOS EN LA VICTORIA” - “Un equipo humano al servicio de la salud”</w:t>
    </w:r>
  </w:p>
  <w:p w14:paraId="5454929C" w14:textId="3FD534EA" w:rsidR="00DE3CFF" w:rsidRPr="00C92460" w:rsidRDefault="00DE3CFF" w:rsidP="00670E8F">
    <w:pPr>
      <w:pStyle w:val="Piedepgina"/>
      <w:rPr>
        <w:rFonts w:ascii="Arial" w:hAnsi="Arial" w:cs="Arial"/>
        <w:sz w:val="16"/>
        <w:szCs w:val="16"/>
      </w:rPr>
    </w:pPr>
    <w:r>
      <w:rPr>
        <w:rFonts w:ascii="Arial" w:hAnsi="Arial" w:cs="Arial"/>
        <w:sz w:val="16"/>
        <w:szCs w:val="16"/>
      </w:rPr>
      <w:tab/>
    </w:r>
    <w:r w:rsidRPr="00C92460">
      <w:rPr>
        <w:rFonts w:ascii="Arial" w:hAnsi="Arial" w:cs="Arial"/>
        <w:sz w:val="16"/>
        <w:szCs w:val="16"/>
      </w:rPr>
      <w:t xml:space="preserve"> Avenida Calle 26 No 69 – 76 Centro Empresarial Elemento Torre Tierra Piso 17 PBX. 3238555 Ext. 1220</w:t>
    </w:r>
  </w:p>
  <w:p w14:paraId="4B8942CA" w14:textId="02CAC125" w:rsidR="00DE3CFF" w:rsidRPr="00C92460" w:rsidRDefault="00DE3CFF" w:rsidP="00797D2A">
    <w:pPr>
      <w:pStyle w:val="Piedepgina"/>
      <w:ind w:left="708"/>
      <w:rPr>
        <w:sz w:val="16"/>
        <w:szCs w:val="16"/>
      </w:rPr>
    </w:pPr>
    <w:r>
      <w:rPr>
        <w:sz w:val="16"/>
        <w:szCs w:val="16"/>
      </w:rPr>
      <w:tab/>
    </w:r>
    <w:r w:rsidRPr="00C92460">
      <w:rPr>
        <w:sz w:val="16"/>
        <w:szCs w:val="16"/>
      </w:rPr>
      <w:t xml:space="preserve"> </w:t>
    </w:r>
    <w:hyperlink r:id="rId2" w:history="1">
      <w:r w:rsidRPr="00C92460">
        <w:rPr>
          <w:rFonts w:ascii="Arial" w:hAnsi="Arial" w:cs="Arial"/>
          <w:bCs/>
          <w:sz w:val="16"/>
          <w:szCs w:val="16"/>
        </w:rPr>
        <w:t>www.sanidadfuerzasmilitares.mil.co</w:t>
      </w:r>
    </w:hyperlink>
    <w:r w:rsidRPr="00C92460">
      <w:rPr>
        <w:rFonts w:ascii="Arial" w:hAnsi="Arial" w:cs="Arial"/>
        <w:bCs/>
        <w:sz w:val="16"/>
        <w:szCs w:val="16"/>
      </w:rPr>
      <w:t xml:space="preserve">; </w:t>
    </w:r>
    <w:hyperlink r:id="rId3" w:history="1">
      <w:r w:rsidRPr="001343B3">
        <w:rPr>
          <w:rStyle w:val="Hipervnculo"/>
          <w:rFonts w:cs="Arial"/>
          <w:sz w:val="16"/>
          <w:szCs w:val="16"/>
        </w:rPr>
        <w:t>tatiana.cruz@sanidad.mil.co</w:t>
      </w:r>
    </w:hyperlink>
    <w:r w:rsidRPr="00C92460">
      <w:rPr>
        <w:rFonts w:ascii="Arial" w:hAnsi="Arial" w:cs="Arial"/>
        <w:bCs/>
        <w:sz w:val="16"/>
        <w:szCs w:val="16"/>
      </w:rPr>
      <w:t xml:space="preserve"> </w:t>
    </w:r>
    <w:r w:rsidRPr="00C92460">
      <w:rPr>
        <w:rFonts w:ascii="Arial" w:hAnsi="Arial" w:cs="Arial"/>
        <w:bCs/>
        <w:i/>
        <w:sz w:val="16"/>
        <w:szCs w:val="16"/>
      </w:rPr>
      <w:t>Somos</w:t>
    </w:r>
    <w:r w:rsidRPr="00C92460">
      <w:rPr>
        <w:rFonts w:ascii="Arial" w:hAnsi="Arial" w:cs="Arial"/>
        <w:i/>
        <w:color w:val="000000"/>
        <w:sz w:val="16"/>
        <w:szCs w:val="16"/>
        <w:lang w:val="es-MX"/>
      </w:rPr>
      <w:t xml:space="preserve"> un régimen de excepción que administra los recursos del subsistema de salud de las FFMM, conforme a la Ley 352 de 1997.</w:t>
    </w:r>
  </w:p>
  <w:p w14:paraId="6BD40A3C" w14:textId="77777777" w:rsidR="00DE3CFF" w:rsidRPr="0057744B" w:rsidRDefault="00DE3CFF" w:rsidP="00670E8F">
    <w:pPr>
      <w:pStyle w:val="Piedepgina"/>
    </w:pPr>
  </w:p>
  <w:p w14:paraId="40998B3F" w14:textId="77777777" w:rsidR="00DE3CFF" w:rsidRPr="0057744B" w:rsidRDefault="00DE3CFF" w:rsidP="00670E8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2F613" w14:textId="77777777" w:rsidR="00DE3CFF" w:rsidRDefault="00DE3CFF" w:rsidP="00AD71F3">
      <w:pPr>
        <w:spacing w:after="0"/>
      </w:pPr>
      <w:r>
        <w:separator/>
      </w:r>
    </w:p>
  </w:footnote>
  <w:footnote w:type="continuationSeparator" w:id="0">
    <w:p w14:paraId="413FF565" w14:textId="77777777" w:rsidR="00DE3CFF" w:rsidRDefault="00DE3CFF" w:rsidP="00AD71F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8EF3" w14:textId="62ED229C" w:rsidR="00DE3CFF" w:rsidRDefault="00DE3CFF" w:rsidP="00670E8F">
    <w:pPr>
      <w:pStyle w:val="Encabezado"/>
      <w:jc w:val="both"/>
      <w:rPr>
        <w:rFonts w:ascii="Arial" w:hAnsi="Arial" w:cs="Arial"/>
        <w:bCs/>
        <w:sz w:val="16"/>
      </w:rPr>
    </w:pPr>
    <w:r>
      <w:rPr>
        <w:rFonts w:ascii="Arial" w:hAnsi="Arial" w:cs="Arial"/>
        <w:bCs/>
        <w:sz w:val="16"/>
      </w:rPr>
      <w:t xml:space="preserve">PLIEGO </w:t>
    </w:r>
    <w:r w:rsidR="002311C9">
      <w:rPr>
        <w:rFonts w:ascii="Arial" w:hAnsi="Arial" w:cs="Arial"/>
        <w:bCs/>
        <w:sz w:val="16"/>
      </w:rPr>
      <w:t>DE CONDICIONES DEFINITIVO</w:t>
    </w:r>
    <w:r>
      <w:rPr>
        <w:rFonts w:ascii="Arial" w:hAnsi="Arial" w:cs="Arial"/>
        <w:bCs/>
        <w:sz w:val="16"/>
      </w:rPr>
      <w:t xml:space="preserve"> SELECCIÓN ABREVIADA DE MENOR CUANTÍA No</w:t>
    </w:r>
    <w:r w:rsidRPr="004E7B01">
      <w:rPr>
        <w:rFonts w:ascii="Arial" w:hAnsi="Arial" w:cs="Arial"/>
        <w:bCs/>
        <w:color w:val="FF0000"/>
        <w:sz w:val="16"/>
      </w:rPr>
      <w:t>.</w:t>
    </w:r>
    <w:r w:rsidR="00FE765B">
      <w:rPr>
        <w:rFonts w:ascii="Arial" w:hAnsi="Arial" w:cs="Arial"/>
        <w:bCs/>
        <w:sz w:val="16"/>
      </w:rPr>
      <w:t>166-</w:t>
    </w:r>
    <w:r w:rsidRPr="001E03A1">
      <w:rPr>
        <w:rFonts w:ascii="Arial" w:eastAsia="Cambria" w:hAnsi="Arial" w:cs="Arial"/>
        <w:bCs/>
        <w:sz w:val="16"/>
        <w:shd w:val="clear" w:color="auto" w:fill="FFFFFF" w:themeFill="background1"/>
      </w:rPr>
      <w:t xml:space="preserve">MDN-COGFM-JEMCO-DIGSA-2022 </w:t>
    </w:r>
    <w:r w:rsidR="00FE765B">
      <w:rPr>
        <w:rFonts w:ascii="Arial" w:hAnsi="Arial" w:cs="Arial"/>
        <w:bCs/>
        <w:sz w:val="16"/>
      </w:rPr>
      <w:t xml:space="preserve">CUYO OBJETO ES EL </w:t>
    </w:r>
    <w:r w:rsidR="00FE765B" w:rsidRPr="00FE765B">
      <w:rPr>
        <w:rFonts w:ascii="Arial" w:hAnsi="Arial" w:cs="Arial"/>
        <w:bCs/>
        <w:sz w:val="16"/>
      </w:rPr>
      <w:t>SERVICIO DE SOPORTE Y MANTENIMIENTO, REQUERIDOS PARA GARANTIZAR EL CORRECTO FUNCIONAMENTO, SOSTENMIENTO Y OPERACIÓN DE LOS COMPONENTES DEL SISTEMA INTEGRAL DE INFORMACIÓN DEL SUBSISTEMA DE SALUD DE LAS FUERZAS MILITARES, DENOMINADO VERTICAL DE SALUD – SALUD.SIS"</w:t>
    </w:r>
  </w:p>
  <w:p w14:paraId="6796C549" w14:textId="6A75411A" w:rsidR="00DE3CFF" w:rsidRPr="00F77BA0" w:rsidRDefault="00DE3CFF" w:rsidP="00B87BB8">
    <w:pPr>
      <w:pStyle w:val="Encabezado"/>
      <w:jc w:val="right"/>
      <w:rPr>
        <w:sz w:val="18"/>
      </w:rPr>
    </w:pPr>
    <w:r>
      <w:rPr>
        <w:rFonts w:ascii="Arial" w:hAnsi="Arial" w:cs="Arial"/>
        <w:bCs/>
        <w:sz w:val="18"/>
        <w:lang w:val="es-ES"/>
      </w:rPr>
      <w:t>P</w:t>
    </w:r>
    <w:r w:rsidRPr="00914DD0">
      <w:rPr>
        <w:rFonts w:ascii="Arial" w:hAnsi="Arial" w:cs="Arial"/>
        <w:bCs/>
        <w:sz w:val="18"/>
        <w:lang w:val="es-ES"/>
      </w:rPr>
      <w:t xml:space="preserve">ágina </w:t>
    </w:r>
    <w:r w:rsidRPr="00914DD0">
      <w:rPr>
        <w:rFonts w:ascii="Arial" w:hAnsi="Arial" w:cs="Arial"/>
        <w:b/>
        <w:bCs/>
        <w:sz w:val="18"/>
      </w:rPr>
      <w:fldChar w:fldCharType="begin"/>
    </w:r>
    <w:r w:rsidRPr="00914DD0">
      <w:rPr>
        <w:rFonts w:ascii="Arial" w:hAnsi="Arial" w:cs="Arial"/>
        <w:b/>
        <w:bCs/>
        <w:sz w:val="18"/>
      </w:rPr>
      <w:instrText>PAGE  \* Arabic  \* MERGEFORMAT</w:instrText>
    </w:r>
    <w:r w:rsidRPr="00914DD0">
      <w:rPr>
        <w:rFonts w:ascii="Arial" w:hAnsi="Arial" w:cs="Arial"/>
        <w:b/>
        <w:bCs/>
        <w:sz w:val="18"/>
      </w:rPr>
      <w:fldChar w:fldCharType="separate"/>
    </w:r>
    <w:r w:rsidR="006122CA">
      <w:rPr>
        <w:rFonts w:ascii="Arial" w:hAnsi="Arial" w:cs="Arial"/>
        <w:b/>
        <w:bCs/>
        <w:noProof/>
        <w:sz w:val="18"/>
      </w:rPr>
      <w:t>20</w:t>
    </w:r>
    <w:r w:rsidRPr="00914DD0">
      <w:rPr>
        <w:rFonts w:ascii="Arial" w:hAnsi="Arial" w:cs="Arial"/>
        <w:b/>
        <w:bCs/>
        <w:sz w:val="18"/>
      </w:rPr>
      <w:fldChar w:fldCharType="end"/>
    </w:r>
    <w:r w:rsidRPr="00914DD0">
      <w:rPr>
        <w:rFonts w:ascii="Arial" w:hAnsi="Arial" w:cs="Arial"/>
        <w:bCs/>
        <w:sz w:val="18"/>
        <w:lang w:val="es-ES"/>
      </w:rPr>
      <w:t xml:space="preserve"> de</w:t>
    </w:r>
    <w:r w:rsidRPr="00914DD0">
      <w:rPr>
        <w:rFonts w:ascii="Arial" w:hAnsi="Arial" w:cs="Arial"/>
        <w:b/>
        <w:bCs/>
        <w:sz w:val="18"/>
      </w:rPr>
      <w:fldChar w:fldCharType="begin"/>
    </w:r>
    <w:r w:rsidRPr="00914DD0">
      <w:rPr>
        <w:rFonts w:ascii="Arial" w:hAnsi="Arial" w:cs="Arial"/>
        <w:b/>
        <w:bCs/>
        <w:sz w:val="18"/>
      </w:rPr>
      <w:instrText>NUMPAGES  \* Arabic  \* MERGEFORMAT</w:instrText>
    </w:r>
    <w:r w:rsidRPr="00914DD0">
      <w:rPr>
        <w:rFonts w:ascii="Arial" w:hAnsi="Arial" w:cs="Arial"/>
        <w:b/>
        <w:bCs/>
        <w:sz w:val="18"/>
      </w:rPr>
      <w:fldChar w:fldCharType="separate"/>
    </w:r>
    <w:r w:rsidR="006122CA">
      <w:rPr>
        <w:rFonts w:ascii="Arial" w:hAnsi="Arial" w:cs="Arial"/>
        <w:b/>
        <w:bCs/>
        <w:noProof/>
        <w:sz w:val="18"/>
      </w:rPr>
      <w:t>93</w:t>
    </w:r>
    <w:r w:rsidRPr="00914DD0">
      <w:rPr>
        <w:rFonts w:ascii="Arial" w:hAnsi="Arial" w:cs="Arial"/>
        <w:b/>
        <w:bCs/>
        <w:sz w:val="18"/>
      </w:rPr>
      <w:fldChar w:fldCharType="end"/>
    </w:r>
    <w:r>
      <w:rPr>
        <w:rFonts w:ascii="Arial" w:hAnsi="Arial" w:cs="Arial"/>
        <w:bCs/>
        <w:sz w:val="18"/>
      </w:rPr>
      <w:t xml:space="preserve">                                                                                                                                                  </w:t>
    </w:r>
    <w:r w:rsidRPr="006510C2">
      <w:rPr>
        <w:rFonts w:ascii="Arial" w:hAnsi="Arial" w:cs="Arial"/>
        <w:bCs/>
        <w:sz w:val="18"/>
      </w:rPr>
      <w:t xml:space="preserve">  </w:t>
    </w:r>
    <w:r>
      <w:rPr>
        <w:rFonts w:ascii="Arial" w:hAnsi="Arial" w:cs="Arial"/>
        <w:bCs/>
        <w:sz w:val="18"/>
      </w:rPr>
      <w:t xml:space="preserve">                                  </w:t>
    </w:r>
    <w:r>
      <w:rPr>
        <w:rFonts w:ascii="Arial" w:hAnsi="Arial" w:cs="Arial"/>
        <w:bCs/>
        <w:sz w:val="18"/>
        <w:lang w:val="es-E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858E8" w14:textId="73D845BA" w:rsidR="00DE3CFF" w:rsidRPr="009B44D6" w:rsidRDefault="00C303B8" w:rsidP="00C303B8">
    <w:pPr>
      <w:spacing w:after="0"/>
      <w:ind w:left="993" w:firstLine="141"/>
      <w:rPr>
        <w:rFonts w:ascii="Arial" w:hAnsi="Arial" w:cs="Arial"/>
        <w:sz w:val="16"/>
        <w:szCs w:val="16"/>
      </w:rPr>
    </w:pPr>
    <w:r>
      <w:rPr>
        <w:rFonts w:cs="Arial"/>
        <w:noProof/>
        <w:sz w:val="16"/>
        <w:szCs w:val="16"/>
      </w:rPr>
      <w:drawing>
        <wp:anchor distT="0" distB="0" distL="114300" distR="114300" simplePos="0" relativeHeight="251658240" behindDoc="1" locked="0" layoutInCell="1" allowOverlap="1" wp14:anchorId="2DF1B59B" wp14:editId="0BE64F10">
          <wp:simplePos x="0" y="0"/>
          <wp:positionH relativeFrom="column">
            <wp:posOffset>3539490</wp:posOffset>
          </wp:positionH>
          <wp:positionV relativeFrom="paragraph">
            <wp:posOffset>7620</wp:posOffset>
          </wp:positionV>
          <wp:extent cx="2158365" cy="475615"/>
          <wp:effectExtent l="0" t="0" r="0" b="635"/>
          <wp:wrapNone/>
          <wp:docPr id="3" name="Imagen 3"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8365" cy="475615"/>
                  </a:xfrm>
                  <a:prstGeom prst="rect">
                    <a:avLst/>
                  </a:prstGeom>
                  <a:noFill/>
                </pic:spPr>
              </pic:pic>
            </a:graphicData>
          </a:graphic>
        </wp:anchor>
      </w:drawing>
    </w:r>
    <w:r w:rsidR="00DE3CFF">
      <w:rPr>
        <w:noProof/>
      </w:rPr>
      <w:drawing>
        <wp:anchor distT="0" distB="0" distL="114300" distR="114300" simplePos="0" relativeHeight="251656192" behindDoc="1" locked="0" layoutInCell="1" allowOverlap="1" wp14:anchorId="57612504" wp14:editId="3399D795">
          <wp:simplePos x="0" y="0"/>
          <wp:positionH relativeFrom="margin">
            <wp:posOffset>41841</wp:posOffset>
          </wp:positionH>
          <wp:positionV relativeFrom="paragraph">
            <wp:posOffset>-13335</wp:posOffset>
          </wp:positionV>
          <wp:extent cx="666115" cy="706755"/>
          <wp:effectExtent l="0" t="0" r="635" b="0"/>
          <wp:wrapTight wrapText="bothSides">
            <wp:wrapPolygon edited="0">
              <wp:start x="17296" y="0"/>
              <wp:lineTo x="0" y="0"/>
              <wp:lineTo x="0" y="11062"/>
              <wp:lineTo x="4324" y="18631"/>
              <wp:lineTo x="8031" y="20960"/>
              <wp:lineTo x="8648" y="20960"/>
              <wp:lineTo x="11737" y="20960"/>
              <wp:lineTo x="12355" y="20960"/>
              <wp:lineTo x="16061" y="18631"/>
              <wp:lineTo x="21003" y="10480"/>
              <wp:lineTo x="21003" y="1164"/>
              <wp:lineTo x="20385" y="0"/>
              <wp:lineTo x="17296" y="0"/>
            </wp:wrapPolygon>
          </wp:wrapTight>
          <wp:docPr id="9" name="Imagen 9" descr="LOGO DIGSA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 DIGSA 20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6115" cy="706755"/>
                  </a:xfrm>
                  <a:prstGeom prst="rect">
                    <a:avLst/>
                  </a:prstGeom>
                  <a:noFill/>
                </pic:spPr>
              </pic:pic>
            </a:graphicData>
          </a:graphic>
          <wp14:sizeRelH relativeFrom="margin">
            <wp14:pctWidth>0</wp14:pctWidth>
          </wp14:sizeRelH>
          <wp14:sizeRelV relativeFrom="margin">
            <wp14:pctHeight>0</wp14:pctHeight>
          </wp14:sizeRelV>
        </wp:anchor>
      </w:drawing>
    </w:r>
    <w:r w:rsidR="00DA7F37">
      <w:rPr>
        <w:noProof/>
        <w:lang w:eastAsia="en-US"/>
      </w:rPr>
      <w:pict w14:anchorId="40AF72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90671" o:spid="_x0000_s2049" type="#_x0000_t136" style="position:absolute;left:0;text-align:left;margin-left:0;margin-top:0;width:472.35pt;height:177.1pt;rotation:315;z-index:-251657216;mso-position-horizontal:center;mso-position-horizontal-relative:margin;mso-position-vertical:center;mso-position-vertical-relative:margin" o:allowincell="f" fillcolor="silver" stroked="f">
          <v:fill opacity=".5"/>
          <v:textpath style="font-family:&quot;Arial Black&quot;;font-size:1pt" string="DIGSA"/>
          <w10:wrap anchorx="margin" anchory="margin"/>
        </v:shape>
      </w:pict>
    </w:r>
    <w:r w:rsidR="00DE3CFF">
      <w:rPr>
        <w:rFonts w:cs="Arial"/>
        <w:sz w:val="16"/>
        <w:szCs w:val="16"/>
      </w:rPr>
      <w:t xml:space="preserve"> </w:t>
    </w:r>
    <w:r w:rsidR="00DE3CFF" w:rsidRPr="009B44D6">
      <w:rPr>
        <w:rFonts w:ascii="Arial" w:hAnsi="Arial" w:cs="Arial"/>
        <w:sz w:val="16"/>
        <w:szCs w:val="16"/>
      </w:rPr>
      <w:t>MINISTERIO DE DEFENSA NACIONAL</w:t>
    </w:r>
  </w:p>
  <w:p w14:paraId="49276737" w14:textId="77777777" w:rsidR="00DE3CFF" w:rsidRPr="009B44D6" w:rsidRDefault="00DE3CFF" w:rsidP="00670E8F">
    <w:pPr>
      <w:spacing w:after="0"/>
      <w:ind w:left="993" w:firstLine="141"/>
      <w:rPr>
        <w:rFonts w:ascii="Arial" w:hAnsi="Arial" w:cs="Arial"/>
        <w:sz w:val="16"/>
        <w:szCs w:val="16"/>
      </w:rPr>
    </w:pPr>
    <w:r w:rsidRPr="009B44D6">
      <w:rPr>
        <w:rFonts w:ascii="Arial" w:hAnsi="Arial" w:cs="Arial"/>
        <w:sz w:val="16"/>
        <w:szCs w:val="16"/>
      </w:rPr>
      <w:t xml:space="preserve"> COMANDO GENERAL DE LAS FUERZAS MILITARES          </w:t>
    </w:r>
  </w:p>
  <w:p w14:paraId="07AF85E5" w14:textId="77777777" w:rsidR="00DE3CFF" w:rsidRPr="009B44D6" w:rsidRDefault="00DE3CFF" w:rsidP="00670E8F">
    <w:pPr>
      <w:spacing w:after="0"/>
      <w:ind w:left="993" w:firstLine="141"/>
      <w:rPr>
        <w:rFonts w:ascii="Arial" w:hAnsi="Arial" w:cs="Arial"/>
        <w:sz w:val="16"/>
        <w:szCs w:val="16"/>
      </w:rPr>
    </w:pPr>
    <w:r w:rsidRPr="009B44D6">
      <w:rPr>
        <w:rFonts w:ascii="Arial" w:hAnsi="Arial" w:cs="Arial"/>
        <w:sz w:val="16"/>
        <w:szCs w:val="16"/>
      </w:rPr>
      <w:t xml:space="preserve"> DIRECCION GENERAL DE SANIDAD MILITAR</w:t>
    </w:r>
  </w:p>
  <w:p w14:paraId="73B05EA8" w14:textId="77777777" w:rsidR="00DE3CFF" w:rsidRPr="009B44D6" w:rsidRDefault="00DE3CFF" w:rsidP="00670E8F">
    <w:pPr>
      <w:spacing w:after="0"/>
      <w:ind w:left="993" w:firstLine="141"/>
      <w:rPr>
        <w:rFonts w:ascii="Arial" w:hAnsi="Arial" w:cs="Arial"/>
        <w:sz w:val="16"/>
        <w:szCs w:val="16"/>
      </w:rPr>
    </w:pPr>
    <w:r w:rsidRPr="009B44D6">
      <w:rPr>
        <w:rFonts w:ascii="Arial" w:hAnsi="Arial" w:cs="Arial"/>
        <w:sz w:val="16"/>
        <w:szCs w:val="16"/>
      </w:rPr>
      <w:t xml:space="preserve"> SUBDIRECCION ADMINISTRATIVA Y FINANCIERA </w:t>
    </w:r>
  </w:p>
  <w:p w14:paraId="502C4346" w14:textId="3920FB3A" w:rsidR="00DE3CFF" w:rsidRDefault="00DE3CFF" w:rsidP="00670E8F">
    <w:pPr>
      <w:pStyle w:val="Encabezado"/>
      <w:ind w:left="993" w:firstLine="141"/>
    </w:pPr>
    <w:r>
      <w:rPr>
        <w:rFonts w:ascii="Arial" w:hAnsi="Arial" w:cs="Arial"/>
        <w:sz w:val="16"/>
        <w:szCs w:val="16"/>
      </w:rPr>
      <w:t xml:space="preserve"> </w:t>
    </w:r>
    <w:r w:rsidRPr="009B44D6">
      <w:rPr>
        <w:rFonts w:ascii="Arial" w:hAnsi="Arial" w:cs="Arial"/>
        <w:sz w:val="16"/>
        <w:szCs w:val="16"/>
      </w:rPr>
      <w:t>GRUPO CONTRATACIÓN</w:t>
    </w:r>
  </w:p>
  <w:p w14:paraId="4D1DB22A" w14:textId="77777777" w:rsidR="00DE3CFF" w:rsidRDefault="00DE3CF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ECDC4B52"/>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C7801BF8"/>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4AEC34A"/>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514071D4"/>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254627"/>
    <w:multiLevelType w:val="hybridMultilevel"/>
    <w:tmpl w:val="5F48A166"/>
    <w:lvl w:ilvl="0" w:tplc="E8046022">
      <w:start w:val="1"/>
      <w:numFmt w:val="lowerLetter"/>
      <w:lvlText w:val="%1)"/>
      <w:lvlJc w:val="left"/>
      <w:pPr>
        <w:ind w:left="1068" w:hanging="36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5" w15:restartNumberingAfterBreak="0">
    <w:nsid w:val="0407405D"/>
    <w:multiLevelType w:val="hybridMultilevel"/>
    <w:tmpl w:val="1A3E007C"/>
    <w:lvl w:ilvl="0" w:tplc="FD8EEFC0">
      <w:start w:val="23"/>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72554E0"/>
    <w:multiLevelType w:val="hybridMultilevel"/>
    <w:tmpl w:val="135CEFA2"/>
    <w:lvl w:ilvl="0" w:tplc="A6DEFD82">
      <w:start w:val="9"/>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87D55D1"/>
    <w:multiLevelType w:val="hybridMultilevel"/>
    <w:tmpl w:val="8F066204"/>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C874E60"/>
    <w:multiLevelType w:val="hybridMultilevel"/>
    <w:tmpl w:val="6A8044FE"/>
    <w:lvl w:ilvl="0" w:tplc="4EE86C10">
      <w:start w:val="1"/>
      <w:numFmt w:val="bullet"/>
      <w:lvlText w:val=""/>
      <w:lvlJc w:val="left"/>
      <w:pPr>
        <w:ind w:left="360" w:hanging="360"/>
      </w:pPr>
      <w:rPr>
        <w:rFonts w:ascii="Wingdings" w:hAnsi="Wingdings"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0E075A72"/>
    <w:multiLevelType w:val="hybridMultilevel"/>
    <w:tmpl w:val="F93034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0EE764A6"/>
    <w:multiLevelType w:val="multilevel"/>
    <w:tmpl w:val="FE06D11C"/>
    <w:lvl w:ilvl="0">
      <w:start w:val="11"/>
      <w:numFmt w:val="decimal"/>
      <w:lvlText w:val="%1"/>
      <w:lvlJc w:val="left"/>
      <w:pPr>
        <w:ind w:left="540" w:hanging="540"/>
      </w:pPr>
      <w:rPr>
        <w:rFonts w:hint="default"/>
      </w:rPr>
    </w:lvl>
    <w:lvl w:ilvl="1">
      <w:start w:val="2"/>
      <w:numFmt w:val="decimal"/>
      <w:lvlText w:val="%1.%2"/>
      <w:lvlJc w:val="left"/>
      <w:pPr>
        <w:ind w:left="1117" w:hanging="540"/>
      </w:pPr>
      <w:rPr>
        <w:rFonts w:hint="default"/>
      </w:rPr>
    </w:lvl>
    <w:lvl w:ilvl="2">
      <w:start w:val="3"/>
      <w:numFmt w:val="decimal"/>
      <w:lvlText w:val="%1.%2.%3"/>
      <w:lvlJc w:val="left"/>
      <w:pPr>
        <w:ind w:left="1874" w:hanging="720"/>
      </w:pPr>
      <w:rPr>
        <w:rFonts w:hint="default"/>
      </w:rPr>
    </w:lvl>
    <w:lvl w:ilvl="3">
      <w:start w:val="1"/>
      <w:numFmt w:val="decimal"/>
      <w:lvlText w:val="%1.%2.%3.%4"/>
      <w:lvlJc w:val="left"/>
      <w:pPr>
        <w:ind w:left="2451" w:hanging="720"/>
      </w:pPr>
      <w:rPr>
        <w:rFonts w:hint="default"/>
      </w:rPr>
    </w:lvl>
    <w:lvl w:ilvl="4">
      <w:start w:val="1"/>
      <w:numFmt w:val="decimal"/>
      <w:lvlText w:val="%1.%2.%3.%4.%5"/>
      <w:lvlJc w:val="left"/>
      <w:pPr>
        <w:ind w:left="3388" w:hanging="1080"/>
      </w:pPr>
      <w:rPr>
        <w:rFonts w:hint="default"/>
      </w:rPr>
    </w:lvl>
    <w:lvl w:ilvl="5">
      <w:start w:val="1"/>
      <w:numFmt w:val="decimal"/>
      <w:lvlText w:val="%1.%2.%3.%4.%5.%6"/>
      <w:lvlJc w:val="left"/>
      <w:pPr>
        <w:ind w:left="3965" w:hanging="1080"/>
      </w:pPr>
      <w:rPr>
        <w:rFonts w:hint="default"/>
      </w:rPr>
    </w:lvl>
    <w:lvl w:ilvl="6">
      <w:start w:val="1"/>
      <w:numFmt w:val="decimal"/>
      <w:lvlText w:val="%1.%2.%3.%4.%5.%6.%7"/>
      <w:lvlJc w:val="left"/>
      <w:pPr>
        <w:ind w:left="4902" w:hanging="1440"/>
      </w:pPr>
      <w:rPr>
        <w:rFonts w:hint="default"/>
      </w:rPr>
    </w:lvl>
    <w:lvl w:ilvl="7">
      <w:start w:val="1"/>
      <w:numFmt w:val="decimal"/>
      <w:lvlText w:val="%1.%2.%3.%4.%5.%6.%7.%8"/>
      <w:lvlJc w:val="left"/>
      <w:pPr>
        <w:ind w:left="5479" w:hanging="1440"/>
      </w:pPr>
      <w:rPr>
        <w:rFonts w:hint="default"/>
      </w:rPr>
    </w:lvl>
    <w:lvl w:ilvl="8">
      <w:start w:val="1"/>
      <w:numFmt w:val="decimal"/>
      <w:lvlText w:val="%1.%2.%3.%4.%5.%6.%7.%8.%9"/>
      <w:lvlJc w:val="left"/>
      <w:pPr>
        <w:ind w:left="6416" w:hanging="1800"/>
      </w:pPr>
      <w:rPr>
        <w:rFonts w:hint="default"/>
      </w:rPr>
    </w:lvl>
  </w:abstractNum>
  <w:abstractNum w:abstractNumId="11" w15:restartNumberingAfterBreak="0">
    <w:nsid w:val="127B34D2"/>
    <w:multiLevelType w:val="hybridMultilevel"/>
    <w:tmpl w:val="4F56F44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E3753E1"/>
    <w:multiLevelType w:val="multilevel"/>
    <w:tmpl w:val="27BCA49A"/>
    <w:lvl w:ilvl="0">
      <w:start w:val="1"/>
      <w:numFmt w:val="decimal"/>
      <w:pStyle w:val="ListaNumer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F0122B1"/>
    <w:multiLevelType w:val="hybridMultilevel"/>
    <w:tmpl w:val="A8A09828"/>
    <w:lvl w:ilvl="0" w:tplc="70CA74D6">
      <w:start w:val="2"/>
      <w:numFmt w:val="bullet"/>
      <w:lvlText w:val="-"/>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FCC1967"/>
    <w:multiLevelType w:val="hybridMultilevel"/>
    <w:tmpl w:val="8488B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AD52BE"/>
    <w:multiLevelType w:val="hybridMultilevel"/>
    <w:tmpl w:val="891205CC"/>
    <w:lvl w:ilvl="0" w:tplc="9DFEB2A2">
      <w:start w:val="1"/>
      <w:numFmt w:val="lowerLetter"/>
      <w:lvlText w:val="%1)"/>
      <w:lvlJc w:val="left"/>
      <w:pPr>
        <w:ind w:left="786" w:hanging="360"/>
      </w:pPr>
      <w:rPr>
        <w:b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27E77580"/>
    <w:multiLevelType w:val="hybridMultilevel"/>
    <w:tmpl w:val="0796559A"/>
    <w:lvl w:ilvl="0" w:tplc="69705502">
      <w:numFmt w:val="bullet"/>
      <w:lvlText w:val=""/>
      <w:lvlJc w:val="left"/>
      <w:pPr>
        <w:ind w:left="360" w:hanging="360"/>
      </w:pPr>
      <w:rPr>
        <w:rFonts w:ascii="Symbol" w:eastAsia="Symbol" w:hAnsi="Symbol" w:cs="Symbol" w:hint="default"/>
        <w:b/>
        <w:bCs/>
        <w:w w:val="100"/>
        <w:sz w:val="22"/>
        <w:szCs w:val="22"/>
        <w:lang w:val="es-CO" w:eastAsia="es-CO" w:bidi="es-CO"/>
      </w:rPr>
    </w:lvl>
    <w:lvl w:ilvl="1" w:tplc="8F3EAC72">
      <w:numFmt w:val="bullet"/>
      <w:lvlText w:val="•"/>
      <w:lvlJc w:val="left"/>
      <w:pPr>
        <w:ind w:left="1302" w:hanging="360"/>
      </w:pPr>
      <w:rPr>
        <w:rFonts w:hint="default"/>
        <w:lang w:val="es-CO" w:eastAsia="es-CO" w:bidi="es-CO"/>
      </w:rPr>
    </w:lvl>
    <w:lvl w:ilvl="2" w:tplc="1298A4DA">
      <w:numFmt w:val="bullet"/>
      <w:lvlText w:val="•"/>
      <w:lvlJc w:val="left"/>
      <w:pPr>
        <w:ind w:left="2246" w:hanging="360"/>
      </w:pPr>
      <w:rPr>
        <w:rFonts w:hint="default"/>
        <w:lang w:val="es-CO" w:eastAsia="es-CO" w:bidi="es-CO"/>
      </w:rPr>
    </w:lvl>
    <w:lvl w:ilvl="3" w:tplc="B91279C4">
      <w:numFmt w:val="bullet"/>
      <w:lvlText w:val="•"/>
      <w:lvlJc w:val="left"/>
      <w:pPr>
        <w:ind w:left="3190" w:hanging="360"/>
      </w:pPr>
      <w:rPr>
        <w:rFonts w:hint="default"/>
        <w:lang w:val="es-CO" w:eastAsia="es-CO" w:bidi="es-CO"/>
      </w:rPr>
    </w:lvl>
    <w:lvl w:ilvl="4" w:tplc="D966A28A">
      <w:numFmt w:val="bullet"/>
      <w:lvlText w:val="•"/>
      <w:lvlJc w:val="left"/>
      <w:pPr>
        <w:ind w:left="4134" w:hanging="360"/>
      </w:pPr>
      <w:rPr>
        <w:rFonts w:hint="default"/>
        <w:lang w:val="es-CO" w:eastAsia="es-CO" w:bidi="es-CO"/>
      </w:rPr>
    </w:lvl>
    <w:lvl w:ilvl="5" w:tplc="14625AB6">
      <w:numFmt w:val="bullet"/>
      <w:lvlText w:val="•"/>
      <w:lvlJc w:val="left"/>
      <w:pPr>
        <w:ind w:left="5079" w:hanging="360"/>
      </w:pPr>
      <w:rPr>
        <w:rFonts w:hint="default"/>
        <w:lang w:val="es-CO" w:eastAsia="es-CO" w:bidi="es-CO"/>
      </w:rPr>
    </w:lvl>
    <w:lvl w:ilvl="6" w:tplc="77DCD562">
      <w:numFmt w:val="bullet"/>
      <w:lvlText w:val="•"/>
      <w:lvlJc w:val="left"/>
      <w:pPr>
        <w:ind w:left="6023" w:hanging="360"/>
      </w:pPr>
      <w:rPr>
        <w:rFonts w:hint="default"/>
        <w:lang w:val="es-CO" w:eastAsia="es-CO" w:bidi="es-CO"/>
      </w:rPr>
    </w:lvl>
    <w:lvl w:ilvl="7" w:tplc="C89A65EE">
      <w:numFmt w:val="bullet"/>
      <w:lvlText w:val="•"/>
      <w:lvlJc w:val="left"/>
      <w:pPr>
        <w:ind w:left="6967" w:hanging="360"/>
      </w:pPr>
      <w:rPr>
        <w:rFonts w:hint="default"/>
        <w:lang w:val="es-CO" w:eastAsia="es-CO" w:bidi="es-CO"/>
      </w:rPr>
    </w:lvl>
    <w:lvl w:ilvl="8" w:tplc="FB907920">
      <w:numFmt w:val="bullet"/>
      <w:lvlText w:val="•"/>
      <w:lvlJc w:val="left"/>
      <w:pPr>
        <w:ind w:left="7911" w:hanging="360"/>
      </w:pPr>
      <w:rPr>
        <w:rFonts w:hint="default"/>
        <w:lang w:val="es-CO" w:eastAsia="es-CO" w:bidi="es-CO"/>
      </w:rPr>
    </w:lvl>
  </w:abstractNum>
  <w:abstractNum w:abstractNumId="17" w15:restartNumberingAfterBreak="0">
    <w:nsid w:val="28184995"/>
    <w:multiLevelType w:val="hybridMultilevel"/>
    <w:tmpl w:val="8280F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39D55ECE"/>
    <w:multiLevelType w:val="multilevel"/>
    <w:tmpl w:val="C390FA5E"/>
    <w:lvl w:ilvl="0">
      <w:start w:val="5"/>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B448E2"/>
    <w:multiLevelType w:val="multilevel"/>
    <w:tmpl w:val="D6ACFBAC"/>
    <w:styleLink w:val="Estilo212"/>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eastAsia="Calibri" w:hint="default"/>
        <w:b w:val="0"/>
        <w:color w:val="000000"/>
      </w:rPr>
    </w:lvl>
    <w:lvl w:ilvl="2">
      <w:start w:val="1"/>
      <w:numFmt w:val="decimal"/>
      <w:isLgl/>
      <w:lvlText w:val="%1.%2.%3"/>
      <w:lvlJc w:val="left"/>
      <w:pPr>
        <w:ind w:left="1080" w:hanging="720"/>
      </w:pPr>
      <w:rPr>
        <w:rFonts w:eastAsia="Calibri" w:hint="default"/>
        <w:color w:val="000000"/>
      </w:rPr>
    </w:lvl>
    <w:lvl w:ilvl="3">
      <w:start w:val="1"/>
      <w:numFmt w:val="decimal"/>
      <w:isLgl/>
      <w:lvlText w:val="%1.%2.%3.%4"/>
      <w:lvlJc w:val="left"/>
      <w:pPr>
        <w:ind w:left="1080" w:hanging="720"/>
      </w:pPr>
      <w:rPr>
        <w:rFonts w:eastAsia="Calibri" w:hint="default"/>
        <w:color w:val="000000"/>
      </w:rPr>
    </w:lvl>
    <w:lvl w:ilvl="4">
      <w:start w:val="1"/>
      <w:numFmt w:val="decimal"/>
      <w:isLgl/>
      <w:lvlText w:val="%1.%2.%3.%4.%5"/>
      <w:lvlJc w:val="left"/>
      <w:pPr>
        <w:ind w:left="1440" w:hanging="1080"/>
      </w:pPr>
      <w:rPr>
        <w:rFonts w:eastAsia="Calibri" w:hint="default"/>
        <w:color w:val="000000"/>
      </w:rPr>
    </w:lvl>
    <w:lvl w:ilvl="5">
      <w:start w:val="1"/>
      <w:numFmt w:val="decimal"/>
      <w:isLgl/>
      <w:lvlText w:val="%1.%2.%3.%4.%5.%6"/>
      <w:lvlJc w:val="left"/>
      <w:pPr>
        <w:ind w:left="1440" w:hanging="1080"/>
      </w:pPr>
      <w:rPr>
        <w:rFonts w:eastAsia="Calibri" w:hint="default"/>
        <w:color w:val="000000"/>
      </w:rPr>
    </w:lvl>
    <w:lvl w:ilvl="6">
      <w:start w:val="1"/>
      <w:numFmt w:val="decimal"/>
      <w:isLgl/>
      <w:lvlText w:val="%1.%2.%3.%4.%5.%6.%7"/>
      <w:lvlJc w:val="left"/>
      <w:pPr>
        <w:ind w:left="1800" w:hanging="1440"/>
      </w:pPr>
      <w:rPr>
        <w:rFonts w:eastAsia="Calibri" w:hint="default"/>
        <w:color w:val="000000"/>
      </w:rPr>
    </w:lvl>
    <w:lvl w:ilvl="7">
      <w:start w:val="1"/>
      <w:numFmt w:val="decimal"/>
      <w:isLgl/>
      <w:lvlText w:val="%1.%2.%3.%4.%5.%6.%7.%8"/>
      <w:lvlJc w:val="left"/>
      <w:pPr>
        <w:ind w:left="1800" w:hanging="1440"/>
      </w:pPr>
      <w:rPr>
        <w:rFonts w:eastAsia="Calibri" w:hint="default"/>
        <w:color w:val="000000"/>
      </w:rPr>
    </w:lvl>
    <w:lvl w:ilvl="8">
      <w:start w:val="1"/>
      <w:numFmt w:val="decimal"/>
      <w:isLgl/>
      <w:lvlText w:val="%1.%2.%3.%4.%5.%6.%7.%8.%9"/>
      <w:lvlJc w:val="left"/>
      <w:pPr>
        <w:ind w:left="2160" w:hanging="1800"/>
      </w:pPr>
      <w:rPr>
        <w:rFonts w:eastAsia="Calibri" w:hint="default"/>
        <w:color w:val="000000"/>
      </w:rPr>
    </w:lvl>
  </w:abstractNum>
  <w:abstractNum w:abstractNumId="20" w15:restartNumberingAfterBreak="0">
    <w:nsid w:val="3B4E5706"/>
    <w:multiLevelType w:val="multilevel"/>
    <w:tmpl w:val="57B41BF6"/>
    <w:lvl w:ilvl="0">
      <w:start w:val="3"/>
      <w:numFmt w:val="decimal"/>
      <w:lvlText w:val="%1."/>
      <w:lvlJc w:val="left"/>
      <w:pPr>
        <w:ind w:left="360" w:hanging="360"/>
      </w:pPr>
      <w:rPr>
        <w:rFonts w:hint="default"/>
      </w:rPr>
    </w:lvl>
    <w:lvl w:ilvl="1">
      <w:start w:val="1"/>
      <w:numFmt w:val="decimal"/>
      <w:lvlText w:val="%1.%2."/>
      <w:lvlJc w:val="left"/>
      <w:pPr>
        <w:ind w:left="709" w:hanging="360"/>
      </w:pPr>
      <w:rPr>
        <w:rFonts w:hint="default"/>
        <w:b/>
      </w:rPr>
    </w:lvl>
    <w:lvl w:ilvl="2">
      <w:start w:val="1"/>
      <w:numFmt w:val="decimal"/>
      <w:lvlText w:val="%1.%2.%3."/>
      <w:lvlJc w:val="left"/>
      <w:pPr>
        <w:ind w:left="1418" w:hanging="720"/>
      </w:pPr>
      <w:rPr>
        <w:rFonts w:hint="default"/>
      </w:rPr>
    </w:lvl>
    <w:lvl w:ilvl="3">
      <w:start w:val="1"/>
      <w:numFmt w:val="decimal"/>
      <w:lvlText w:val="%1.%2.%3.%4."/>
      <w:lvlJc w:val="left"/>
      <w:pPr>
        <w:ind w:left="1767" w:hanging="720"/>
      </w:pPr>
      <w:rPr>
        <w:rFonts w:ascii="Arial" w:hAnsi="Arial" w:cs="Arial" w:hint="default"/>
        <w:b/>
        <w:sz w:val="20"/>
        <w:szCs w:val="20"/>
      </w:rPr>
    </w:lvl>
    <w:lvl w:ilvl="4">
      <w:start w:val="1"/>
      <w:numFmt w:val="decimal"/>
      <w:lvlText w:val="%1.%2.%3.%4.%5."/>
      <w:lvlJc w:val="left"/>
      <w:pPr>
        <w:ind w:left="2476" w:hanging="1080"/>
      </w:pPr>
      <w:rPr>
        <w:rFonts w:hint="default"/>
      </w:rPr>
    </w:lvl>
    <w:lvl w:ilvl="5">
      <w:start w:val="1"/>
      <w:numFmt w:val="decimal"/>
      <w:lvlText w:val="%1.%2.%3.%4.%5.%6."/>
      <w:lvlJc w:val="left"/>
      <w:pPr>
        <w:ind w:left="2825" w:hanging="1080"/>
      </w:pPr>
      <w:rPr>
        <w:rFonts w:hint="default"/>
      </w:rPr>
    </w:lvl>
    <w:lvl w:ilvl="6">
      <w:start w:val="1"/>
      <w:numFmt w:val="decimal"/>
      <w:lvlText w:val="%1.%2.%3.%4.%5.%6.%7."/>
      <w:lvlJc w:val="left"/>
      <w:pPr>
        <w:ind w:left="3534" w:hanging="1440"/>
      </w:pPr>
      <w:rPr>
        <w:rFonts w:hint="default"/>
      </w:rPr>
    </w:lvl>
    <w:lvl w:ilvl="7">
      <w:start w:val="1"/>
      <w:numFmt w:val="decimal"/>
      <w:lvlText w:val="%1.%2.%3.%4.%5.%6.%7.%8."/>
      <w:lvlJc w:val="left"/>
      <w:pPr>
        <w:ind w:left="3883" w:hanging="1440"/>
      </w:pPr>
      <w:rPr>
        <w:rFonts w:hint="default"/>
      </w:rPr>
    </w:lvl>
    <w:lvl w:ilvl="8">
      <w:start w:val="1"/>
      <w:numFmt w:val="decimal"/>
      <w:lvlText w:val="%1.%2.%3.%4.%5.%6.%7.%8.%9."/>
      <w:lvlJc w:val="left"/>
      <w:pPr>
        <w:ind w:left="4592" w:hanging="1800"/>
      </w:pPr>
      <w:rPr>
        <w:rFonts w:hint="default"/>
      </w:rPr>
    </w:lvl>
  </w:abstractNum>
  <w:abstractNum w:abstractNumId="21" w15:restartNumberingAfterBreak="0">
    <w:nsid w:val="3C7F020D"/>
    <w:multiLevelType w:val="hybridMultilevel"/>
    <w:tmpl w:val="D3526F9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42B26C3A"/>
    <w:multiLevelType w:val="hybridMultilevel"/>
    <w:tmpl w:val="8D1874EC"/>
    <w:lvl w:ilvl="0" w:tplc="69705502">
      <w:numFmt w:val="bullet"/>
      <w:lvlText w:val=""/>
      <w:lvlJc w:val="left"/>
      <w:pPr>
        <w:ind w:left="360" w:hanging="360"/>
      </w:pPr>
      <w:rPr>
        <w:rFonts w:ascii="Symbol" w:eastAsia="Symbol" w:hAnsi="Symbol" w:cs="Symbol" w:hint="default"/>
        <w:b/>
        <w:bCs/>
        <w:w w:val="100"/>
        <w:sz w:val="22"/>
        <w:szCs w:val="22"/>
        <w:lang w:val="es-CO" w:eastAsia="es-CO" w:bidi="es-C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45730D51"/>
    <w:multiLevelType w:val="hybridMultilevel"/>
    <w:tmpl w:val="360E3BD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463058F9"/>
    <w:multiLevelType w:val="hybridMultilevel"/>
    <w:tmpl w:val="2CB81C3A"/>
    <w:lvl w:ilvl="0" w:tplc="3D9AA034">
      <w:start w:val="1"/>
      <w:numFmt w:val="decimal"/>
      <w:lvlText w:val="%1."/>
      <w:lvlJc w:val="left"/>
      <w:pPr>
        <w:ind w:left="720" w:hanging="360"/>
      </w:pPr>
      <w:rPr>
        <w:rFonts w:ascii="Calibri" w:eastAsia="Times New Roman" w:hAnsi="Calibri" w:cs="Calibr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6B43B0F"/>
    <w:multiLevelType w:val="hybridMultilevel"/>
    <w:tmpl w:val="4BCC27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8482980"/>
    <w:multiLevelType w:val="hybridMultilevel"/>
    <w:tmpl w:val="91F268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A8F07E2"/>
    <w:multiLevelType w:val="hybridMultilevel"/>
    <w:tmpl w:val="FE1066E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D0866DF"/>
    <w:multiLevelType w:val="hybridMultilevel"/>
    <w:tmpl w:val="90348BA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9" w15:restartNumberingAfterBreak="0">
    <w:nsid w:val="56414BBB"/>
    <w:multiLevelType w:val="hybridMultilevel"/>
    <w:tmpl w:val="30022A64"/>
    <w:lvl w:ilvl="0" w:tplc="6C0EF10E">
      <w:start w:val="1"/>
      <w:numFmt w:val="upperLetter"/>
      <w:lvlText w:val="%1."/>
      <w:lvlJc w:val="left"/>
      <w:pPr>
        <w:ind w:left="360" w:hanging="360"/>
      </w:pPr>
      <w:rPr>
        <w:rFonts w:ascii="Arial" w:hAnsi="Arial" w:cs="Arial" w:hint="default"/>
        <w:b/>
        <w:sz w:val="20"/>
      </w:rPr>
    </w:lvl>
    <w:lvl w:ilvl="1" w:tplc="240A0001">
      <w:start w:val="1"/>
      <w:numFmt w:val="bullet"/>
      <w:lvlText w:val=""/>
      <w:lvlJc w:val="left"/>
      <w:pPr>
        <w:ind w:left="1440" w:hanging="360"/>
      </w:pPr>
      <w:rPr>
        <w:rFonts w:ascii="Symbol" w:hAnsi="Symbol" w:hint="default"/>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0" w15:restartNumberingAfterBreak="0">
    <w:nsid w:val="5A6067A1"/>
    <w:multiLevelType w:val="hybridMultilevel"/>
    <w:tmpl w:val="240A0019"/>
    <w:styleLink w:val="Estilo21"/>
    <w:lvl w:ilvl="0" w:tplc="240A0019">
      <w:start w:val="1"/>
      <w:numFmt w:val="lowerLetter"/>
      <w:lvlText w:val="%1."/>
      <w:lvlJc w:val="left"/>
      <w:pPr>
        <w:tabs>
          <w:tab w:val="num" w:pos="720"/>
        </w:tabs>
        <w:ind w:left="720" w:hanging="360"/>
      </w:pPr>
      <w:rPr>
        <w:rFonts w:hint="default"/>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B22C47"/>
    <w:multiLevelType w:val="multilevel"/>
    <w:tmpl w:val="5218F3F4"/>
    <w:lvl w:ilvl="0">
      <w:start w:val="4"/>
      <w:numFmt w:val="decimal"/>
      <w:lvlText w:val="%1"/>
      <w:lvlJc w:val="left"/>
      <w:pPr>
        <w:ind w:left="1248" w:hanging="567"/>
      </w:pPr>
      <w:rPr>
        <w:rFonts w:hint="default"/>
        <w:lang w:val="es-CO" w:eastAsia="es-CO" w:bidi="es-CO"/>
      </w:rPr>
    </w:lvl>
    <w:lvl w:ilvl="1">
      <w:start w:val="1"/>
      <w:numFmt w:val="decimal"/>
      <w:lvlText w:val="%1.%2"/>
      <w:lvlJc w:val="left"/>
      <w:pPr>
        <w:ind w:left="1248" w:hanging="567"/>
      </w:pPr>
      <w:rPr>
        <w:rFonts w:ascii="Arial" w:eastAsia="Arial" w:hAnsi="Arial" w:cs="Arial" w:hint="default"/>
        <w:b/>
        <w:bCs/>
        <w:w w:val="100"/>
        <w:sz w:val="22"/>
        <w:szCs w:val="22"/>
        <w:lang w:val="es-CO" w:eastAsia="es-CO" w:bidi="es-CO"/>
      </w:rPr>
    </w:lvl>
    <w:lvl w:ilvl="2">
      <w:start w:val="1"/>
      <w:numFmt w:val="decimal"/>
      <w:lvlText w:val="%1.%2.%3"/>
      <w:lvlJc w:val="left"/>
      <w:pPr>
        <w:ind w:left="1248" w:hanging="567"/>
      </w:pPr>
      <w:rPr>
        <w:rFonts w:ascii="Arial" w:eastAsia="Arial" w:hAnsi="Arial" w:cs="Arial" w:hint="default"/>
        <w:b/>
        <w:bCs/>
        <w:spacing w:val="-1"/>
        <w:w w:val="100"/>
        <w:sz w:val="22"/>
        <w:szCs w:val="22"/>
        <w:lang w:val="es-CO" w:eastAsia="es-CO" w:bidi="es-CO"/>
      </w:rPr>
    </w:lvl>
    <w:lvl w:ilvl="3">
      <w:numFmt w:val="bullet"/>
      <w:lvlText w:val=""/>
      <w:lvlJc w:val="left"/>
      <w:pPr>
        <w:ind w:left="1109" w:hanging="286"/>
      </w:pPr>
      <w:rPr>
        <w:rFonts w:ascii="Symbol" w:eastAsia="Symbol" w:hAnsi="Symbol" w:cs="Symbol" w:hint="default"/>
        <w:w w:val="100"/>
        <w:sz w:val="22"/>
        <w:szCs w:val="22"/>
        <w:lang w:val="es-CO" w:eastAsia="es-CO" w:bidi="es-CO"/>
      </w:rPr>
    </w:lvl>
    <w:lvl w:ilvl="4">
      <w:numFmt w:val="bullet"/>
      <w:lvlText w:val="•"/>
      <w:lvlJc w:val="left"/>
      <w:pPr>
        <w:ind w:left="4320" w:hanging="286"/>
      </w:pPr>
      <w:rPr>
        <w:rFonts w:hint="default"/>
        <w:lang w:val="es-CO" w:eastAsia="es-CO" w:bidi="es-CO"/>
      </w:rPr>
    </w:lvl>
    <w:lvl w:ilvl="5">
      <w:numFmt w:val="bullet"/>
      <w:lvlText w:val="•"/>
      <w:lvlJc w:val="left"/>
      <w:pPr>
        <w:ind w:left="5347" w:hanging="286"/>
      </w:pPr>
      <w:rPr>
        <w:rFonts w:hint="default"/>
        <w:lang w:val="es-CO" w:eastAsia="es-CO" w:bidi="es-CO"/>
      </w:rPr>
    </w:lvl>
    <w:lvl w:ilvl="6">
      <w:numFmt w:val="bullet"/>
      <w:lvlText w:val="•"/>
      <w:lvlJc w:val="left"/>
      <w:pPr>
        <w:ind w:left="6374" w:hanging="286"/>
      </w:pPr>
      <w:rPr>
        <w:rFonts w:hint="default"/>
        <w:lang w:val="es-CO" w:eastAsia="es-CO" w:bidi="es-CO"/>
      </w:rPr>
    </w:lvl>
    <w:lvl w:ilvl="7">
      <w:numFmt w:val="bullet"/>
      <w:lvlText w:val="•"/>
      <w:lvlJc w:val="left"/>
      <w:pPr>
        <w:ind w:left="7401" w:hanging="286"/>
      </w:pPr>
      <w:rPr>
        <w:rFonts w:hint="default"/>
        <w:lang w:val="es-CO" w:eastAsia="es-CO" w:bidi="es-CO"/>
      </w:rPr>
    </w:lvl>
    <w:lvl w:ilvl="8">
      <w:numFmt w:val="bullet"/>
      <w:lvlText w:val="•"/>
      <w:lvlJc w:val="left"/>
      <w:pPr>
        <w:ind w:left="8428" w:hanging="286"/>
      </w:pPr>
      <w:rPr>
        <w:rFonts w:hint="default"/>
        <w:lang w:val="es-CO" w:eastAsia="es-CO" w:bidi="es-CO"/>
      </w:rPr>
    </w:lvl>
  </w:abstractNum>
  <w:abstractNum w:abstractNumId="32" w15:restartNumberingAfterBreak="0">
    <w:nsid w:val="5F226B63"/>
    <w:multiLevelType w:val="multilevel"/>
    <w:tmpl w:val="48381A90"/>
    <w:lvl w:ilvl="0">
      <w:start w:val="1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6B2F1E"/>
    <w:multiLevelType w:val="multilevel"/>
    <w:tmpl w:val="85E0868A"/>
    <w:lvl w:ilvl="0">
      <w:start w:val="11"/>
      <w:numFmt w:val="decimal"/>
      <w:lvlText w:val="%1."/>
      <w:lvlJc w:val="left"/>
      <w:pPr>
        <w:ind w:left="600" w:hanging="600"/>
      </w:pPr>
      <w:rPr>
        <w:rFonts w:hint="default"/>
      </w:rPr>
    </w:lvl>
    <w:lvl w:ilvl="1">
      <w:start w:val="3"/>
      <w:numFmt w:val="decimal"/>
      <w:lvlText w:val="%1.%2."/>
      <w:lvlJc w:val="left"/>
      <w:pPr>
        <w:ind w:left="1177" w:hanging="600"/>
      </w:pPr>
      <w:rPr>
        <w:rFonts w:hint="default"/>
      </w:rPr>
    </w:lvl>
    <w:lvl w:ilvl="2">
      <w:start w:val="1"/>
      <w:numFmt w:val="decimal"/>
      <w:lvlText w:val="%1.%2.%3."/>
      <w:lvlJc w:val="left"/>
      <w:pPr>
        <w:ind w:left="1874" w:hanging="720"/>
      </w:pPr>
      <w:rPr>
        <w:rFonts w:hint="default"/>
      </w:rPr>
    </w:lvl>
    <w:lvl w:ilvl="3">
      <w:start w:val="1"/>
      <w:numFmt w:val="decimal"/>
      <w:lvlText w:val="%1.%2.%3.%4."/>
      <w:lvlJc w:val="left"/>
      <w:pPr>
        <w:ind w:left="2705" w:hanging="720"/>
      </w:pPr>
      <w:rPr>
        <w:rFonts w:hint="default"/>
      </w:rPr>
    </w:lvl>
    <w:lvl w:ilvl="4">
      <w:start w:val="1"/>
      <w:numFmt w:val="decimal"/>
      <w:lvlText w:val="%1.%2.%3.%4.%5."/>
      <w:lvlJc w:val="left"/>
      <w:pPr>
        <w:ind w:left="3388" w:hanging="1080"/>
      </w:pPr>
      <w:rPr>
        <w:rFonts w:hint="default"/>
      </w:rPr>
    </w:lvl>
    <w:lvl w:ilvl="5">
      <w:start w:val="1"/>
      <w:numFmt w:val="decimal"/>
      <w:lvlText w:val="%1.%2.%3.%4.%5.%6."/>
      <w:lvlJc w:val="left"/>
      <w:pPr>
        <w:ind w:left="3965" w:hanging="1080"/>
      </w:pPr>
      <w:rPr>
        <w:rFonts w:hint="default"/>
      </w:rPr>
    </w:lvl>
    <w:lvl w:ilvl="6">
      <w:start w:val="1"/>
      <w:numFmt w:val="decimal"/>
      <w:lvlText w:val="%1.%2.%3.%4.%5.%6.%7."/>
      <w:lvlJc w:val="left"/>
      <w:pPr>
        <w:ind w:left="4902" w:hanging="1440"/>
      </w:pPr>
      <w:rPr>
        <w:rFonts w:hint="default"/>
      </w:rPr>
    </w:lvl>
    <w:lvl w:ilvl="7">
      <w:start w:val="1"/>
      <w:numFmt w:val="decimal"/>
      <w:lvlText w:val="%1.%2.%3.%4.%5.%6.%7.%8."/>
      <w:lvlJc w:val="left"/>
      <w:pPr>
        <w:ind w:left="5479" w:hanging="1440"/>
      </w:pPr>
      <w:rPr>
        <w:rFonts w:hint="default"/>
      </w:rPr>
    </w:lvl>
    <w:lvl w:ilvl="8">
      <w:start w:val="1"/>
      <w:numFmt w:val="decimal"/>
      <w:lvlText w:val="%1.%2.%3.%4.%5.%6.%7.%8.%9."/>
      <w:lvlJc w:val="left"/>
      <w:pPr>
        <w:ind w:left="6416" w:hanging="1800"/>
      </w:pPr>
      <w:rPr>
        <w:rFonts w:hint="default"/>
      </w:rPr>
    </w:lvl>
  </w:abstractNum>
  <w:abstractNum w:abstractNumId="34" w15:restartNumberingAfterBreak="0">
    <w:nsid w:val="65C44A02"/>
    <w:multiLevelType w:val="hybridMultilevel"/>
    <w:tmpl w:val="0DD4E7AA"/>
    <w:lvl w:ilvl="0" w:tplc="155E1370">
      <w:start w:val="1"/>
      <w:numFmt w:val="upperLetter"/>
      <w:lvlText w:val="%1."/>
      <w:lvlJc w:val="left"/>
      <w:pPr>
        <w:ind w:left="720" w:hanging="360"/>
      </w:pPr>
      <w:rPr>
        <w:rFonts w:hint="default"/>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A197C18"/>
    <w:multiLevelType w:val="hybridMultilevel"/>
    <w:tmpl w:val="B308D8EE"/>
    <w:lvl w:ilvl="0" w:tplc="D0CA5B5A">
      <w:start w:val="1"/>
      <w:numFmt w:val="lowerLetter"/>
      <w:lvlText w:val="%1."/>
      <w:lvlJc w:val="left"/>
      <w:pPr>
        <w:ind w:left="720" w:hanging="360"/>
      </w:pPr>
      <w:rPr>
        <w:rFonts w:ascii="Arial" w:eastAsia="Calibri" w:hAnsi="Arial" w:cs="Arial" w:hint="default"/>
        <w:b/>
        <w:sz w:val="20"/>
        <w:szCs w:val="2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15:restartNumberingAfterBreak="0">
    <w:nsid w:val="6B196101"/>
    <w:multiLevelType w:val="hybridMultilevel"/>
    <w:tmpl w:val="1174DBEE"/>
    <w:lvl w:ilvl="0" w:tplc="CAD4DEBA">
      <w:start w:val="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CA120BC"/>
    <w:multiLevelType w:val="multilevel"/>
    <w:tmpl w:val="D3D8A546"/>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7EE260F"/>
    <w:multiLevelType w:val="hybridMultilevel"/>
    <w:tmpl w:val="E6668EDC"/>
    <w:lvl w:ilvl="0" w:tplc="280218B4">
      <w:start w:val="1"/>
      <w:numFmt w:val="lowerLetter"/>
      <w:lvlText w:val="%1."/>
      <w:lvlJc w:val="left"/>
      <w:pPr>
        <w:ind w:left="720" w:hanging="360"/>
      </w:pPr>
      <w:rPr>
        <w:rFonts w:ascii="Arial" w:eastAsia="Times New Roman" w:hAnsi="Arial" w:cs="Arial"/>
        <w:b/>
      </w:rPr>
    </w:lvl>
    <w:lvl w:ilvl="1" w:tplc="1884F84A">
      <w:start w:val="1"/>
      <w:numFmt w:val="lowerLetter"/>
      <w:lvlText w:val="%2."/>
      <w:lvlJc w:val="left"/>
      <w:pPr>
        <w:ind w:left="1440" w:hanging="360"/>
      </w:pPr>
      <w:rPr>
        <w:rFonts w:ascii="Arial" w:hAnsi="Arial" w:cs="Arial" w:hint="default"/>
        <w:b/>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D152C406">
      <w:start w:val="1"/>
      <w:numFmt w:val="lowerLetter"/>
      <w:lvlText w:val="%5."/>
      <w:lvlJc w:val="left"/>
      <w:pPr>
        <w:ind w:left="360" w:hanging="360"/>
      </w:pPr>
      <w:rPr>
        <w:rFonts w:ascii="Arial" w:hAnsi="Arial" w:cs="Arial" w:hint="default"/>
        <w:b/>
        <w:sz w:val="22"/>
        <w:szCs w:val="22"/>
      </w:rPr>
    </w:lvl>
    <w:lvl w:ilvl="5" w:tplc="240A001B">
      <w:start w:val="1"/>
      <w:numFmt w:val="lowerRoman"/>
      <w:lvlText w:val="%6."/>
      <w:lvlJc w:val="right"/>
      <w:pPr>
        <w:ind w:left="4320" w:hanging="180"/>
      </w:pPr>
    </w:lvl>
    <w:lvl w:ilvl="6" w:tplc="240A000F">
      <w:start w:val="1"/>
      <w:numFmt w:val="decimal"/>
      <w:lvlText w:val="%7."/>
      <w:lvlJc w:val="left"/>
      <w:pPr>
        <w:ind w:left="2912"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num w:numId="1" w16cid:durableId="940381724">
    <w:abstractNumId w:val="22"/>
  </w:num>
  <w:num w:numId="2" w16cid:durableId="16839706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0838835">
    <w:abstractNumId w:val="19"/>
  </w:num>
  <w:num w:numId="4" w16cid:durableId="1676375846">
    <w:abstractNumId w:val="30"/>
  </w:num>
  <w:num w:numId="5" w16cid:durableId="504634653">
    <w:abstractNumId w:val="12"/>
  </w:num>
  <w:num w:numId="6" w16cid:durableId="622812995">
    <w:abstractNumId w:val="9"/>
  </w:num>
  <w:num w:numId="7" w16cid:durableId="1978753091">
    <w:abstractNumId w:val="8"/>
  </w:num>
  <w:num w:numId="8" w16cid:durableId="1295986033">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85038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1176026">
    <w:abstractNumId w:val="25"/>
  </w:num>
  <w:num w:numId="11" w16cid:durableId="164989429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5266377">
    <w:abstractNumId w:val="18"/>
  </w:num>
  <w:num w:numId="13" w16cid:durableId="600994987">
    <w:abstractNumId w:val="6"/>
  </w:num>
  <w:num w:numId="14" w16cid:durableId="1105812346">
    <w:abstractNumId w:val="5"/>
  </w:num>
  <w:num w:numId="15" w16cid:durableId="17541617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2639578">
    <w:abstractNumId w:val="31"/>
  </w:num>
  <w:num w:numId="17" w16cid:durableId="2068258368">
    <w:abstractNumId w:val="21"/>
  </w:num>
  <w:num w:numId="18" w16cid:durableId="686102849">
    <w:abstractNumId w:val="23"/>
  </w:num>
  <w:num w:numId="19" w16cid:durableId="581108350">
    <w:abstractNumId w:val="17"/>
  </w:num>
  <w:num w:numId="20" w16cid:durableId="522406150">
    <w:abstractNumId w:val="16"/>
  </w:num>
  <w:num w:numId="21" w16cid:durableId="1793863964">
    <w:abstractNumId w:val="27"/>
  </w:num>
  <w:num w:numId="22" w16cid:durableId="2057200264">
    <w:abstractNumId w:val="11"/>
  </w:num>
  <w:num w:numId="23" w16cid:durableId="802230507">
    <w:abstractNumId w:val="36"/>
  </w:num>
  <w:num w:numId="24" w16cid:durableId="1149983529">
    <w:abstractNumId w:val="2"/>
  </w:num>
  <w:num w:numId="25" w16cid:durableId="1609777098">
    <w:abstractNumId w:val="3"/>
  </w:num>
  <w:num w:numId="26" w16cid:durableId="1952393662">
    <w:abstractNumId w:val="1"/>
  </w:num>
  <w:num w:numId="27" w16cid:durableId="1113675575">
    <w:abstractNumId w:val="0"/>
  </w:num>
  <w:num w:numId="28" w16cid:durableId="258177791">
    <w:abstractNumId w:val="28"/>
  </w:num>
  <w:num w:numId="29" w16cid:durableId="1738939018">
    <w:abstractNumId w:val="10"/>
  </w:num>
  <w:num w:numId="30" w16cid:durableId="585530598">
    <w:abstractNumId w:val="33"/>
  </w:num>
  <w:num w:numId="31" w16cid:durableId="1191147393">
    <w:abstractNumId w:val="7"/>
  </w:num>
  <w:num w:numId="32" w16cid:durableId="1240486028">
    <w:abstractNumId w:val="20"/>
  </w:num>
  <w:num w:numId="33" w16cid:durableId="90040349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55090109">
    <w:abstractNumId w:val="32"/>
  </w:num>
  <w:num w:numId="35" w16cid:durableId="342250431">
    <w:abstractNumId w:val="37"/>
  </w:num>
  <w:num w:numId="36" w16cid:durableId="376859841">
    <w:abstractNumId w:val="13"/>
  </w:num>
  <w:num w:numId="37" w16cid:durableId="2064060500">
    <w:abstractNumId w:val="24"/>
  </w:num>
  <w:num w:numId="38" w16cid:durableId="1420634692">
    <w:abstractNumId w:val="14"/>
  </w:num>
  <w:num w:numId="39" w16cid:durableId="2108039812">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E7A"/>
    <w:rsid w:val="000026DD"/>
    <w:rsid w:val="00022E55"/>
    <w:rsid w:val="00031CCA"/>
    <w:rsid w:val="000446FE"/>
    <w:rsid w:val="00070117"/>
    <w:rsid w:val="000739D7"/>
    <w:rsid w:val="000939BF"/>
    <w:rsid w:val="000C0F8F"/>
    <w:rsid w:val="000C40E3"/>
    <w:rsid w:val="000D5A8D"/>
    <w:rsid w:val="00114F6C"/>
    <w:rsid w:val="00120199"/>
    <w:rsid w:val="001404FA"/>
    <w:rsid w:val="001413AF"/>
    <w:rsid w:val="0014495B"/>
    <w:rsid w:val="00156C1D"/>
    <w:rsid w:val="00164646"/>
    <w:rsid w:val="00173308"/>
    <w:rsid w:val="00177264"/>
    <w:rsid w:val="001972E6"/>
    <w:rsid w:val="001D2177"/>
    <w:rsid w:val="001E03A1"/>
    <w:rsid w:val="001F13EF"/>
    <w:rsid w:val="002311C9"/>
    <w:rsid w:val="00245C4F"/>
    <w:rsid w:val="00273F60"/>
    <w:rsid w:val="002767B8"/>
    <w:rsid w:val="00280338"/>
    <w:rsid w:val="002821FC"/>
    <w:rsid w:val="002941AC"/>
    <w:rsid w:val="002950CD"/>
    <w:rsid w:val="0029635E"/>
    <w:rsid w:val="002B0E7A"/>
    <w:rsid w:val="002C047D"/>
    <w:rsid w:val="002C2D3F"/>
    <w:rsid w:val="002F1F1C"/>
    <w:rsid w:val="002F398E"/>
    <w:rsid w:val="00336787"/>
    <w:rsid w:val="00353E2C"/>
    <w:rsid w:val="00370A14"/>
    <w:rsid w:val="00393BF1"/>
    <w:rsid w:val="00395151"/>
    <w:rsid w:val="003B4ACF"/>
    <w:rsid w:val="003B5B1F"/>
    <w:rsid w:val="003E3891"/>
    <w:rsid w:val="00403EE9"/>
    <w:rsid w:val="00427BB9"/>
    <w:rsid w:val="0045049F"/>
    <w:rsid w:val="00453391"/>
    <w:rsid w:val="00461A37"/>
    <w:rsid w:val="00480BBC"/>
    <w:rsid w:val="004845F2"/>
    <w:rsid w:val="00484D17"/>
    <w:rsid w:val="004A7E02"/>
    <w:rsid w:val="004B57C9"/>
    <w:rsid w:val="004E7B01"/>
    <w:rsid w:val="004F1BD6"/>
    <w:rsid w:val="004F42A5"/>
    <w:rsid w:val="00515F18"/>
    <w:rsid w:val="00537D69"/>
    <w:rsid w:val="00565A1F"/>
    <w:rsid w:val="00587AEC"/>
    <w:rsid w:val="005903B1"/>
    <w:rsid w:val="0059303F"/>
    <w:rsid w:val="005A0C2D"/>
    <w:rsid w:val="005C6353"/>
    <w:rsid w:val="005E2230"/>
    <w:rsid w:val="005E3CCE"/>
    <w:rsid w:val="006050DB"/>
    <w:rsid w:val="006122CA"/>
    <w:rsid w:val="006146BC"/>
    <w:rsid w:val="006234B7"/>
    <w:rsid w:val="00640474"/>
    <w:rsid w:val="00670E8F"/>
    <w:rsid w:val="00684B52"/>
    <w:rsid w:val="00691B82"/>
    <w:rsid w:val="006D15D7"/>
    <w:rsid w:val="006E5D40"/>
    <w:rsid w:val="006F1B68"/>
    <w:rsid w:val="007005DC"/>
    <w:rsid w:val="00710C8A"/>
    <w:rsid w:val="00716020"/>
    <w:rsid w:val="00725CD9"/>
    <w:rsid w:val="00735D20"/>
    <w:rsid w:val="007434E5"/>
    <w:rsid w:val="00767676"/>
    <w:rsid w:val="007741D6"/>
    <w:rsid w:val="00782BCC"/>
    <w:rsid w:val="00794E73"/>
    <w:rsid w:val="00797D2A"/>
    <w:rsid w:val="007A51F0"/>
    <w:rsid w:val="007A72E3"/>
    <w:rsid w:val="007B587A"/>
    <w:rsid w:val="007F37BC"/>
    <w:rsid w:val="007F6C05"/>
    <w:rsid w:val="00816D2E"/>
    <w:rsid w:val="00832EC5"/>
    <w:rsid w:val="0086744E"/>
    <w:rsid w:val="00892662"/>
    <w:rsid w:val="008A16AA"/>
    <w:rsid w:val="008A5126"/>
    <w:rsid w:val="008B0EE5"/>
    <w:rsid w:val="008B6E30"/>
    <w:rsid w:val="008C0FDC"/>
    <w:rsid w:val="008D427D"/>
    <w:rsid w:val="008E07C2"/>
    <w:rsid w:val="008E6A08"/>
    <w:rsid w:val="008F35F9"/>
    <w:rsid w:val="00921056"/>
    <w:rsid w:val="009477C6"/>
    <w:rsid w:val="00957F63"/>
    <w:rsid w:val="00963816"/>
    <w:rsid w:val="0097114B"/>
    <w:rsid w:val="00983AC6"/>
    <w:rsid w:val="0099054C"/>
    <w:rsid w:val="009A4F53"/>
    <w:rsid w:val="009D50F7"/>
    <w:rsid w:val="009E2FEF"/>
    <w:rsid w:val="009E482E"/>
    <w:rsid w:val="009F74EB"/>
    <w:rsid w:val="00A5796F"/>
    <w:rsid w:val="00A6505D"/>
    <w:rsid w:val="00A73DF4"/>
    <w:rsid w:val="00AB245F"/>
    <w:rsid w:val="00AC1AC2"/>
    <w:rsid w:val="00AD71F3"/>
    <w:rsid w:val="00B039CE"/>
    <w:rsid w:val="00B066E3"/>
    <w:rsid w:val="00B12A1A"/>
    <w:rsid w:val="00B379A7"/>
    <w:rsid w:val="00B412A7"/>
    <w:rsid w:val="00B43AAB"/>
    <w:rsid w:val="00B5545F"/>
    <w:rsid w:val="00B651B0"/>
    <w:rsid w:val="00B76AA1"/>
    <w:rsid w:val="00B774AC"/>
    <w:rsid w:val="00B85522"/>
    <w:rsid w:val="00B87BB8"/>
    <w:rsid w:val="00B937B2"/>
    <w:rsid w:val="00BA1058"/>
    <w:rsid w:val="00BA28CF"/>
    <w:rsid w:val="00BC7391"/>
    <w:rsid w:val="00BF12A4"/>
    <w:rsid w:val="00BF455E"/>
    <w:rsid w:val="00BF4AB4"/>
    <w:rsid w:val="00C1766E"/>
    <w:rsid w:val="00C24FB2"/>
    <w:rsid w:val="00C303B8"/>
    <w:rsid w:val="00C32474"/>
    <w:rsid w:val="00C65D6F"/>
    <w:rsid w:val="00CA2788"/>
    <w:rsid w:val="00CA4806"/>
    <w:rsid w:val="00CB49C6"/>
    <w:rsid w:val="00CB4DD0"/>
    <w:rsid w:val="00CB6791"/>
    <w:rsid w:val="00CE25E5"/>
    <w:rsid w:val="00CF1F3B"/>
    <w:rsid w:val="00D0171C"/>
    <w:rsid w:val="00D04A78"/>
    <w:rsid w:val="00D369F4"/>
    <w:rsid w:val="00D72247"/>
    <w:rsid w:val="00D73979"/>
    <w:rsid w:val="00D8456C"/>
    <w:rsid w:val="00D94D62"/>
    <w:rsid w:val="00DA7F37"/>
    <w:rsid w:val="00DB5B5E"/>
    <w:rsid w:val="00DC20D4"/>
    <w:rsid w:val="00DE3CFF"/>
    <w:rsid w:val="00E06887"/>
    <w:rsid w:val="00E1101A"/>
    <w:rsid w:val="00E17B58"/>
    <w:rsid w:val="00E26F6E"/>
    <w:rsid w:val="00E47214"/>
    <w:rsid w:val="00E76FB2"/>
    <w:rsid w:val="00E972BD"/>
    <w:rsid w:val="00EA1CD3"/>
    <w:rsid w:val="00EC78D9"/>
    <w:rsid w:val="00ED6E78"/>
    <w:rsid w:val="00F14CB5"/>
    <w:rsid w:val="00F306B8"/>
    <w:rsid w:val="00F61489"/>
    <w:rsid w:val="00F64851"/>
    <w:rsid w:val="00F807AE"/>
    <w:rsid w:val="00FB0262"/>
    <w:rsid w:val="00FC46EF"/>
    <w:rsid w:val="00FC7B4B"/>
    <w:rsid w:val="00FD1C88"/>
    <w:rsid w:val="00FD26C5"/>
    <w:rsid w:val="00FE765B"/>
    <w:rsid w:val="00FF27A1"/>
    <w:rsid w:val="00FF43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FC0DA7"/>
  <w15:docId w15:val="{A1480F18-E410-4FF9-A33C-0B3B1146F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E7A"/>
    <w:pPr>
      <w:spacing w:after="80" w:line="240" w:lineRule="auto"/>
    </w:pPr>
    <w:rPr>
      <w:rFonts w:eastAsiaTheme="minorEastAsia"/>
      <w:lang w:eastAsia="es-CO"/>
    </w:rPr>
  </w:style>
  <w:style w:type="paragraph" w:styleId="Ttulo1">
    <w:name w:val="heading 1"/>
    <w:basedOn w:val="Normal"/>
    <w:link w:val="Ttulo1Car"/>
    <w:qFormat/>
    <w:rsid w:val="002B0E7A"/>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unhideWhenUsed/>
    <w:qFormat/>
    <w:rsid w:val="002B0E7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2B0E7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ar"/>
    <w:unhideWhenUsed/>
    <w:qFormat/>
    <w:rsid w:val="002B0E7A"/>
    <w:pPr>
      <w:keepNext/>
      <w:keepLines/>
      <w:spacing w:before="200" w:after="0"/>
      <w:outlineLvl w:val="3"/>
    </w:pPr>
    <w:rPr>
      <w:rFonts w:asciiTheme="majorHAnsi" w:eastAsiaTheme="majorEastAsia" w:hAnsiTheme="majorHAnsi" w:cstheme="majorBidi"/>
      <w:b/>
      <w:bCs/>
      <w:i/>
      <w:iCs/>
      <w:color w:val="4472C4" w:themeColor="accent1"/>
      <w:lang w:eastAsia="en-US"/>
    </w:rPr>
  </w:style>
  <w:style w:type="paragraph" w:styleId="Ttulo5">
    <w:name w:val="heading 5"/>
    <w:basedOn w:val="Normal"/>
    <w:next w:val="Normal"/>
    <w:link w:val="Ttulo5Car"/>
    <w:semiHidden/>
    <w:unhideWhenUsed/>
    <w:qFormat/>
    <w:rsid w:val="002B0E7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ar"/>
    <w:unhideWhenUsed/>
    <w:qFormat/>
    <w:rsid w:val="002B0E7A"/>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2B0E7A"/>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9">
    <w:name w:val="heading 9"/>
    <w:basedOn w:val="Normal"/>
    <w:next w:val="Normal"/>
    <w:link w:val="Ttulo9Car"/>
    <w:uiPriority w:val="9"/>
    <w:semiHidden/>
    <w:unhideWhenUsed/>
    <w:qFormat/>
    <w:rsid w:val="002B0E7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B0E7A"/>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2B0E7A"/>
    <w:rPr>
      <w:rFonts w:asciiTheme="majorHAnsi" w:eastAsiaTheme="majorEastAsia" w:hAnsiTheme="majorHAnsi" w:cstheme="majorBidi"/>
      <w:b/>
      <w:bCs/>
      <w:color w:val="4472C4" w:themeColor="accent1"/>
      <w:sz w:val="26"/>
      <w:szCs w:val="26"/>
      <w:lang w:eastAsia="es-CO"/>
    </w:rPr>
  </w:style>
  <w:style w:type="character" w:customStyle="1" w:styleId="Ttulo3Car">
    <w:name w:val="Título 3 Car"/>
    <w:basedOn w:val="Fuentedeprrafopredeter"/>
    <w:link w:val="Ttulo3"/>
    <w:uiPriority w:val="9"/>
    <w:rsid w:val="002B0E7A"/>
    <w:rPr>
      <w:rFonts w:asciiTheme="majorHAnsi" w:eastAsiaTheme="majorEastAsia" w:hAnsiTheme="majorHAnsi" w:cstheme="majorBidi"/>
      <w:b/>
      <w:bCs/>
      <w:color w:val="4472C4" w:themeColor="accent1"/>
      <w:lang w:eastAsia="es-CO"/>
    </w:rPr>
  </w:style>
  <w:style w:type="character" w:customStyle="1" w:styleId="Ttulo4Car">
    <w:name w:val="Título 4 Car"/>
    <w:basedOn w:val="Fuentedeprrafopredeter"/>
    <w:link w:val="Ttulo4"/>
    <w:rsid w:val="002B0E7A"/>
    <w:rPr>
      <w:rFonts w:asciiTheme="majorHAnsi" w:eastAsiaTheme="majorEastAsia" w:hAnsiTheme="majorHAnsi" w:cstheme="majorBidi"/>
      <w:b/>
      <w:bCs/>
      <w:i/>
      <w:iCs/>
      <w:color w:val="4472C4" w:themeColor="accent1"/>
    </w:rPr>
  </w:style>
  <w:style w:type="character" w:customStyle="1" w:styleId="Ttulo5Car">
    <w:name w:val="Título 5 Car"/>
    <w:basedOn w:val="Fuentedeprrafopredeter"/>
    <w:link w:val="Ttulo5"/>
    <w:semiHidden/>
    <w:rsid w:val="002B0E7A"/>
    <w:rPr>
      <w:rFonts w:asciiTheme="majorHAnsi" w:eastAsiaTheme="majorEastAsia" w:hAnsiTheme="majorHAnsi" w:cstheme="majorBidi"/>
      <w:color w:val="1F3763" w:themeColor="accent1" w:themeShade="7F"/>
      <w:lang w:eastAsia="es-CO"/>
    </w:rPr>
  </w:style>
  <w:style w:type="character" w:customStyle="1" w:styleId="Ttulo6Car">
    <w:name w:val="Título 6 Car"/>
    <w:basedOn w:val="Fuentedeprrafopredeter"/>
    <w:link w:val="Ttulo6"/>
    <w:rsid w:val="002B0E7A"/>
    <w:rPr>
      <w:rFonts w:asciiTheme="majorHAnsi" w:eastAsiaTheme="majorEastAsia" w:hAnsiTheme="majorHAnsi" w:cstheme="majorBidi"/>
      <w:color w:val="1F3763" w:themeColor="accent1" w:themeShade="7F"/>
      <w:lang w:eastAsia="es-CO"/>
    </w:rPr>
  </w:style>
  <w:style w:type="character" w:customStyle="1" w:styleId="Ttulo7Car">
    <w:name w:val="Título 7 Car"/>
    <w:basedOn w:val="Fuentedeprrafopredeter"/>
    <w:link w:val="Ttulo7"/>
    <w:uiPriority w:val="9"/>
    <w:semiHidden/>
    <w:rsid w:val="002B0E7A"/>
    <w:rPr>
      <w:rFonts w:asciiTheme="majorHAnsi" w:eastAsiaTheme="majorEastAsia" w:hAnsiTheme="majorHAnsi" w:cstheme="majorBidi"/>
      <w:i/>
      <w:iCs/>
      <w:color w:val="1F3763" w:themeColor="accent1" w:themeShade="7F"/>
      <w:lang w:eastAsia="es-CO"/>
    </w:rPr>
  </w:style>
  <w:style w:type="character" w:customStyle="1" w:styleId="Ttulo9Car">
    <w:name w:val="Título 9 Car"/>
    <w:basedOn w:val="Fuentedeprrafopredeter"/>
    <w:link w:val="Ttulo9"/>
    <w:uiPriority w:val="9"/>
    <w:semiHidden/>
    <w:rsid w:val="002B0E7A"/>
    <w:rPr>
      <w:rFonts w:asciiTheme="majorHAnsi" w:eastAsiaTheme="majorEastAsia" w:hAnsiTheme="majorHAnsi" w:cstheme="majorBidi"/>
      <w:i/>
      <w:iCs/>
      <w:color w:val="272727" w:themeColor="text1" w:themeTint="D8"/>
      <w:sz w:val="21"/>
      <w:szCs w:val="21"/>
      <w:lang w:eastAsia="es-CO"/>
    </w:rPr>
  </w:style>
  <w:style w:type="paragraph" w:styleId="NormalWeb">
    <w:name w:val="Normal (Web)"/>
    <w:aliases w:val="Normal (Web) Car Car,Car Car Car Car Car Car Car Car Car Car Car Car Car"/>
    <w:basedOn w:val="Normal"/>
    <w:link w:val="NormalWebCar"/>
    <w:uiPriority w:val="99"/>
    <w:unhideWhenUsed/>
    <w:qFormat/>
    <w:rsid w:val="002B0E7A"/>
    <w:pPr>
      <w:spacing w:before="100" w:beforeAutospacing="1" w:after="119"/>
    </w:pPr>
    <w:rPr>
      <w:rFonts w:ascii="Times New Roman" w:eastAsia="Times New Roman" w:hAnsi="Times New Roman" w:cs="Times New Roman"/>
      <w:sz w:val="24"/>
      <w:szCs w:val="24"/>
      <w:lang w:eastAsia="es-ES"/>
    </w:rPr>
  </w:style>
  <w:style w:type="paragraph" w:styleId="Encabezado">
    <w:name w:val="header"/>
    <w:aliases w:val="h,h8,h9,h10,h18,AL Encabezado,Encabezado AL,encabezado,Haut de page,Header Char,Haut de page Char,Haut de page Car Car Car"/>
    <w:basedOn w:val="Normal"/>
    <w:link w:val="EncabezadoCar"/>
    <w:uiPriority w:val="99"/>
    <w:unhideWhenUsed/>
    <w:qFormat/>
    <w:rsid w:val="002B0E7A"/>
    <w:pPr>
      <w:tabs>
        <w:tab w:val="center" w:pos="4419"/>
        <w:tab w:val="right" w:pos="8838"/>
      </w:tabs>
      <w:spacing w:after="0"/>
    </w:pPr>
  </w:style>
  <w:style w:type="character" w:customStyle="1" w:styleId="EncabezadoCar">
    <w:name w:val="Encabezado Car"/>
    <w:aliases w:val="h Car,h8 Car,h9 Car,h10 Car,h18 Car,AL Encabezado Car,Encabezado AL Car,encabezado Car,Haut de page Car,Header Char Car,Haut de page Char Car,Haut de page Car Car Car Car"/>
    <w:basedOn w:val="Fuentedeprrafopredeter"/>
    <w:link w:val="Encabezado"/>
    <w:uiPriority w:val="99"/>
    <w:rsid w:val="002B0E7A"/>
    <w:rPr>
      <w:rFonts w:eastAsiaTheme="minorEastAsia"/>
      <w:lang w:eastAsia="es-CO"/>
    </w:rPr>
  </w:style>
  <w:style w:type="paragraph" w:styleId="Piedepgina">
    <w:name w:val="footer"/>
    <w:aliases w:val="AL Pie de página,Pie de página AL,f"/>
    <w:basedOn w:val="Normal"/>
    <w:link w:val="PiedepginaCar"/>
    <w:uiPriority w:val="99"/>
    <w:unhideWhenUsed/>
    <w:qFormat/>
    <w:rsid w:val="002B0E7A"/>
    <w:pPr>
      <w:tabs>
        <w:tab w:val="center" w:pos="4419"/>
        <w:tab w:val="right" w:pos="8838"/>
      </w:tabs>
      <w:spacing w:after="0"/>
    </w:pPr>
  </w:style>
  <w:style w:type="character" w:customStyle="1" w:styleId="PiedepginaCar">
    <w:name w:val="Pie de página Car"/>
    <w:aliases w:val="AL Pie de página Car,Pie de página AL Car,f Car"/>
    <w:basedOn w:val="Fuentedeprrafopredeter"/>
    <w:link w:val="Piedepgina"/>
    <w:uiPriority w:val="99"/>
    <w:rsid w:val="002B0E7A"/>
    <w:rPr>
      <w:rFonts w:eastAsiaTheme="minorEastAsia"/>
      <w:lang w:eastAsia="es-CO"/>
    </w:rPr>
  </w:style>
  <w:style w:type="character" w:styleId="Hipervnculo">
    <w:name w:val="Hyperlink"/>
    <w:basedOn w:val="Fuentedeprrafopredeter"/>
    <w:uiPriority w:val="99"/>
    <w:unhideWhenUsed/>
    <w:rsid w:val="002B0E7A"/>
    <w:rPr>
      <w:color w:val="0563C1" w:themeColor="hyperlink"/>
      <w:u w:val="single"/>
    </w:rPr>
  </w:style>
  <w:style w:type="paragraph" w:customStyle="1" w:styleId="Default">
    <w:name w:val="Default"/>
    <w:link w:val="DefaultCar"/>
    <w:qFormat/>
    <w:rsid w:val="002B0E7A"/>
    <w:pPr>
      <w:autoSpaceDE w:val="0"/>
      <w:autoSpaceDN w:val="0"/>
      <w:adjustRightInd w:val="0"/>
      <w:spacing w:after="0" w:line="240" w:lineRule="auto"/>
    </w:pPr>
    <w:rPr>
      <w:rFonts w:ascii="Arial" w:hAnsi="Arial" w:cs="Arial"/>
      <w:color w:val="000000"/>
      <w:sz w:val="24"/>
      <w:szCs w:val="24"/>
    </w:rPr>
  </w:style>
  <w:style w:type="character" w:customStyle="1" w:styleId="DefaultCar">
    <w:name w:val="Default Car"/>
    <w:link w:val="Default"/>
    <w:locked/>
    <w:rsid w:val="002B0E7A"/>
    <w:rPr>
      <w:rFonts w:ascii="Arial" w:hAnsi="Arial" w:cs="Arial"/>
      <w:color w:val="000000"/>
      <w:sz w:val="24"/>
      <w:szCs w:val="24"/>
    </w:rPr>
  </w:style>
  <w:style w:type="character" w:customStyle="1" w:styleId="TextodegloboCar">
    <w:name w:val="Texto de globo Car"/>
    <w:basedOn w:val="Fuentedeprrafopredeter"/>
    <w:link w:val="Textodeglobo"/>
    <w:uiPriority w:val="99"/>
    <w:semiHidden/>
    <w:rsid w:val="002B0E7A"/>
    <w:rPr>
      <w:rFonts w:ascii="Tahoma" w:eastAsiaTheme="minorEastAsia" w:hAnsi="Tahoma" w:cs="Tahoma"/>
      <w:sz w:val="16"/>
      <w:szCs w:val="16"/>
      <w:lang w:eastAsia="es-CO"/>
    </w:rPr>
  </w:style>
  <w:style w:type="paragraph" w:styleId="Textodeglobo">
    <w:name w:val="Balloon Text"/>
    <w:basedOn w:val="Normal"/>
    <w:link w:val="TextodegloboCar"/>
    <w:uiPriority w:val="99"/>
    <w:semiHidden/>
    <w:unhideWhenUsed/>
    <w:rsid w:val="002B0E7A"/>
    <w:pPr>
      <w:spacing w:after="0"/>
    </w:pPr>
    <w:rPr>
      <w:rFonts w:ascii="Tahoma" w:hAnsi="Tahoma" w:cs="Tahoma"/>
      <w:sz w:val="16"/>
      <w:szCs w:val="16"/>
    </w:rPr>
  </w:style>
  <w:style w:type="character" w:customStyle="1" w:styleId="TextodegloboCar1">
    <w:name w:val="Texto de globo Car1"/>
    <w:basedOn w:val="Fuentedeprrafopredeter"/>
    <w:uiPriority w:val="99"/>
    <w:semiHidden/>
    <w:rsid w:val="002B0E7A"/>
    <w:rPr>
      <w:rFonts w:ascii="Segoe UI" w:eastAsiaTheme="minorEastAsia" w:hAnsi="Segoe UI" w:cs="Segoe UI"/>
      <w:sz w:val="18"/>
      <w:szCs w:val="18"/>
      <w:lang w:eastAsia="es-CO"/>
    </w:rPr>
  </w:style>
  <w:style w:type="table" w:styleId="Tablaconcuadrcula">
    <w:name w:val="Table Grid"/>
    <w:basedOn w:val="Tablanormal"/>
    <w:uiPriority w:val="39"/>
    <w:rsid w:val="002B0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 List,FooterText,numbered,Paragraphe de liste1,lp1,List Paragraph1,Cuadrícula media 1 - Énfasis 21,List Paragraph,Scitum normal,Párrafo de lista11,NORMAL,Elabora,Bulletr List Paragraph,Foot,列出段落,列出段落1,List Paragraph21,リスト段落1,Ha"/>
    <w:basedOn w:val="Normal"/>
    <w:link w:val="PrrafodelistaCar"/>
    <w:uiPriority w:val="34"/>
    <w:qFormat/>
    <w:rsid w:val="002B0E7A"/>
    <w:pPr>
      <w:ind w:left="720"/>
      <w:contextualSpacing/>
    </w:pPr>
    <w:rPr>
      <w:rFonts w:ascii="Calibri" w:eastAsia="Calibri" w:hAnsi="Calibri" w:cs="Times New Roman"/>
      <w:lang w:eastAsia="en-US"/>
    </w:rPr>
  </w:style>
  <w:style w:type="character" w:customStyle="1" w:styleId="PrrafodelistaCar">
    <w:name w:val="Párrafo de lista Car"/>
    <w:aliases w:val="Bullet List Car,FooterText Car,numbered Car,Paragraphe de liste1 Car,lp1 Car,List Paragraph1 Car,Cuadrícula media 1 - Énfasis 21 Car,List Paragraph Car,Scitum normal Car,Párrafo de lista11 Car,NORMAL Car,Elabora Car,Foot Car,Ha Car"/>
    <w:link w:val="Prrafodelista"/>
    <w:uiPriority w:val="34"/>
    <w:qFormat/>
    <w:locked/>
    <w:rsid w:val="002B0E7A"/>
    <w:rPr>
      <w:rFonts w:ascii="Calibri" w:eastAsia="Calibri" w:hAnsi="Calibri" w:cs="Times New Roman"/>
    </w:rPr>
  </w:style>
  <w:style w:type="paragraph" w:styleId="Continuarlista">
    <w:name w:val="List Continue"/>
    <w:basedOn w:val="Normal"/>
    <w:uiPriority w:val="99"/>
    <w:rsid w:val="002B0E7A"/>
    <w:pPr>
      <w:spacing w:after="120"/>
      <w:ind w:left="283"/>
      <w:contextualSpacing/>
    </w:pPr>
    <w:rPr>
      <w:rFonts w:ascii="Times New Roman" w:eastAsia="Times New Roman" w:hAnsi="Times New Roman" w:cs="Times New Roman"/>
      <w:sz w:val="24"/>
      <w:szCs w:val="24"/>
      <w:lang w:val="es-ES_tradnl" w:eastAsia="es-ES_tradnl"/>
    </w:rPr>
  </w:style>
  <w:style w:type="paragraph" w:customStyle="1" w:styleId="CM42">
    <w:name w:val="CM42"/>
    <w:basedOn w:val="Default"/>
    <w:next w:val="Default"/>
    <w:uiPriority w:val="99"/>
    <w:rsid w:val="002B0E7A"/>
    <w:rPr>
      <w:rFonts w:eastAsia="Calibri"/>
      <w:color w:val="auto"/>
      <w:lang w:eastAsia="es-ES"/>
    </w:rPr>
  </w:style>
  <w:style w:type="paragraph" w:customStyle="1" w:styleId="font8">
    <w:name w:val="font_8"/>
    <w:basedOn w:val="Normal"/>
    <w:rsid w:val="002B0E7A"/>
    <w:pPr>
      <w:spacing w:before="100" w:beforeAutospacing="1" w:after="100" w:afterAutospacing="1"/>
    </w:pPr>
    <w:rPr>
      <w:rFonts w:ascii="Times New Roman" w:eastAsia="Times New Roman" w:hAnsi="Times New Roman" w:cs="Times New Roman"/>
      <w:sz w:val="24"/>
      <w:szCs w:val="24"/>
    </w:rPr>
  </w:style>
  <w:style w:type="character" w:customStyle="1" w:styleId="wixguard">
    <w:name w:val="wixguard"/>
    <w:basedOn w:val="Fuentedeprrafopredeter"/>
    <w:rsid w:val="002B0E7A"/>
  </w:style>
  <w:style w:type="character" w:styleId="Textoennegrita">
    <w:name w:val="Strong"/>
    <w:basedOn w:val="Fuentedeprrafopredeter"/>
    <w:uiPriority w:val="22"/>
    <w:qFormat/>
    <w:rsid w:val="002B0E7A"/>
    <w:rPr>
      <w:b/>
      <w:bCs/>
    </w:rPr>
  </w:style>
  <w:style w:type="paragraph" w:styleId="Continuarlista2">
    <w:name w:val="List Continue 2"/>
    <w:basedOn w:val="Normal"/>
    <w:unhideWhenUsed/>
    <w:rsid w:val="002B0E7A"/>
    <w:pPr>
      <w:spacing w:after="120"/>
      <w:ind w:left="566"/>
      <w:contextualSpacing/>
    </w:pPr>
    <w:rPr>
      <w:rFonts w:ascii="Calibri" w:eastAsia="Calibri" w:hAnsi="Calibri" w:cs="Times New Roman"/>
      <w:lang w:eastAsia="en-US"/>
    </w:rPr>
  </w:style>
  <w:style w:type="paragraph" w:styleId="Sinespaciado">
    <w:name w:val="No Spacing"/>
    <w:link w:val="SinespaciadoCar"/>
    <w:uiPriority w:val="1"/>
    <w:qFormat/>
    <w:rsid w:val="002B0E7A"/>
    <w:pPr>
      <w:spacing w:after="0" w:line="240" w:lineRule="auto"/>
    </w:pPr>
    <w:rPr>
      <w:rFonts w:ascii="Calibri" w:eastAsia="Calibri" w:hAnsi="Calibri" w:cs="Times New Roman"/>
      <w:lang w:val="es-ES"/>
    </w:rPr>
  </w:style>
  <w:style w:type="character" w:customStyle="1" w:styleId="SinespaciadoCar">
    <w:name w:val="Sin espaciado Car"/>
    <w:link w:val="Sinespaciado"/>
    <w:uiPriority w:val="1"/>
    <w:rsid w:val="002B0E7A"/>
    <w:rPr>
      <w:rFonts w:ascii="Calibri" w:eastAsia="Calibri" w:hAnsi="Calibri" w:cs="Times New Roman"/>
      <w:lang w:val="es-ES"/>
    </w:rPr>
  </w:style>
  <w:style w:type="character" w:customStyle="1" w:styleId="TextocomentarioCar">
    <w:name w:val="Texto comentario Car"/>
    <w:basedOn w:val="Fuentedeprrafopredeter"/>
    <w:link w:val="Textocomentario"/>
    <w:uiPriority w:val="99"/>
    <w:rsid w:val="002B0E7A"/>
    <w:rPr>
      <w:rFonts w:eastAsiaTheme="minorEastAsia"/>
      <w:sz w:val="20"/>
      <w:szCs w:val="20"/>
      <w:lang w:eastAsia="es-CO"/>
    </w:rPr>
  </w:style>
  <w:style w:type="paragraph" w:styleId="Textocomentario">
    <w:name w:val="annotation text"/>
    <w:basedOn w:val="Normal"/>
    <w:link w:val="TextocomentarioCar"/>
    <w:uiPriority w:val="99"/>
    <w:unhideWhenUsed/>
    <w:rsid w:val="002B0E7A"/>
    <w:rPr>
      <w:sz w:val="20"/>
      <w:szCs w:val="20"/>
    </w:rPr>
  </w:style>
  <w:style w:type="character" w:customStyle="1" w:styleId="TextocomentarioCar1">
    <w:name w:val="Texto comentario Car1"/>
    <w:basedOn w:val="Fuentedeprrafopredeter"/>
    <w:uiPriority w:val="99"/>
    <w:semiHidden/>
    <w:rsid w:val="002B0E7A"/>
    <w:rPr>
      <w:rFonts w:eastAsiaTheme="minorEastAsia"/>
      <w:sz w:val="20"/>
      <w:szCs w:val="20"/>
      <w:lang w:eastAsia="es-CO"/>
    </w:rPr>
  </w:style>
  <w:style w:type="character" w:customStyle="1" w:styleId="AsuntodelcomentarioCar">
    <w:name w:val="Asunto del comentario Car"/>
    <w:basedOn w:val="TextocomentarioCar"/>
    <w:link w:val="Asuntodelcomentario"/>
    <w:uiPriority w:val="99"/>
    <w:semiHidden/>
    <w:rsid w:val="002B0E7A"/>
    <w:rPr>
      <w:rFonts w:eastAsiaTheme="minorEastAsia"/>
      <w:b/>
      <w:bCs/>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2B0E7A"/>
    <w:rPr>
      <w:b/>
      <w:bCs/>
    </w:rPr>
  </w:style>
  <w:style w:type="character" w:customStyle="1" w:styleId="AsuntodelcomentarioCar1">
    <w:name w:val="Asunto del comentario Car1"/>
    <w:basedOn w:val="TextocomentarioCar1"/>
    <w:uiPriority w:val="99"/>
    <w:semiHidden/>
    <w:rsid w:val="002B0E7A"/>
    <w:rPr>
      <w:rFonts w:eastAsiaTheme="minorEastAsia"/>
      <w:b/>
      <w:bCs/>
      <w:sz w:val="20"/>
      <w:szCs w:val="20"/>
      <w:lang w:eastAsia="es-CO"/>
    </w:rPr>
  </w:style>
  <w:style w:type="paragraph" w:styleId="Textoindependiente">
    <w:name w:val="Body Text"/>
    <w:aliases w:val="body text,bt,body tesx,tabla 2,contents,TextindepT2,EHPT,Body Text2,ändrad"/>
    <w:basedOn w:val="Normal"/>
    <w:link w:val="TextoindependienteCar"/>
    <w:qFormat/>
    <w:rsid w:val="002B0E7A"/>
    <w:pPr>
      <w:spacing w:after="0"/>
    </w:pPr>
    <w:rPr>
      <w:rFonts w:ascii="Arial" w:eastAsia="Times New Roman" w:hAnsi="Arial" w:cs="Times New Roman"/>
      <w:b/>
      <w:sz w:val="24"/>
      <w:szCs w:val="20"/>
      <w:lang w:val="es-ES" w:eastAsia="es-ES"/>
    </w:rPr>
  </w:style>
  <w:style w:type="character" w:customStyle="1" w:styleId="TextoindependienteCar">
    <w:name w:val="Texto independiente Car"/>
    <w:aliases w:val="body text Car,bt Car,body tesx Car,tabla 2 Car,contents Car,TextindepT2 Car,EHPT Car,Body Text2 Car,ändrad Car"/>
    <w:basedOn w:val="Fuentedeprrafopredeter"/>
    <w:link w:val="Textoindependiente"/>
    <w:rsid w:val="002B0E7A"/>
    <w:rPr>
      <w:rFonts w:ascii="Arial" w:eastAsia="Times New Roman" w:hAnsi="Arial" w:cs="Times New Roman"/>
      <w:b/>
      <w:sz w:val="24"/>
      <w:szCs w:val="20"/>
      <w:lang w:val="es-ES" w:eastAsia="es-ES"/>
    </w:rPr>
  </w:style>
  <w:style w:type="paragraph" w:styleId="Lista2">
    <w:name w:val="List 2"/>
    <w:basedOn w:val="Normal"/>
    <w:uiPriority w:val="99"/>
    <w:rsid w:val="002B0E7A"/>
    <w:pPr>
      <w:spacing w:after="0"/>
      <w:ind w:left="566" w:hanging="283"/>
      <w:contextualSpacing/>
    </w:pPr>
    <w:rPr>
      <w:rFonts w:ascii="Times New Roman" w:eastAsia="Times New Roman" w:hAnsi="Times New Roman" w:cs="Times New Roman"/>
      <w:sz w:val="24"/>
      <w:szCs w:val="24"/>
      <w:lang w:val="es-ES_tradnl" w:eastAsia="es-ES_tradnl"/>
    </w:rPr>
  </w:style>
  <w:style w:type="character" w:customStyle="1" w:styleId="ecxapple-style-span">
    <w:name w:val="ecxapple-style-span"/>
    <w:basedOn w:val="Fuentedeprrafopredeter"/>
    <w:rsid w:val="002B0E7A"/>
  </w:style>
  <w:style w:type="paragraph" w:styleId="Lista">
    <w:name w:val="List"/>
    <w:basedOn w:val="Normal"/>
    <w:uiPriority w:val="99"/>
    <w:rsid w:val="002B0E7A"/>
    <w:pPr>
      <w:spacing w:after="0"/>
      <w:ind w:left="283" w:hanging="283"/>
      <w:contextualSpacing/>
    </w:pPr>
    <w:rPr>
      <w:rFonts w:ascii="Times New Roman" w:eastAsia="Times New Roman" w:hAnsi="Times New Roman" w:cs="Times New Roman"/>
      <w:sz w:val="24"/>
      <w:szCs w:val="24"/>
      <w:lang w:val="es-ES_tradnl" w:eastAsia="es-ES_tradnl"/>
    </w:rPr>
  </w:style>
  <w:style w:type="paragraph" w:customStyle="1" w:styleId="CM46">
    <w:name w:val="CM46"/>
    <w:basedOn w:val="Default"/>
    <w:next w:val="Default"/>
    <w:uiPriority w:val="99"/>
    <w:rsid w:val="002B0E7A"/>
    <w:rPr>
      <w:rFonts w:eastAsia="Calibri"/>
      <w:color w:val="auto"/>
      <w:lang w:eastAsia="es-CO"/>
    </w:rPr>
  </w:style>
  <w:style w:type="paragraph" w:customStyle="1" w:styleId="CM3">
    <w:name w:val="CM3"/>
    <w:basedOn w:val="Default"/>
    <w:next w:val="Default"/>
    <w:uiPriority w:val="99"/>
    <w:rsid w:val="002B0E7A"/>
    <w:rPr>
      <w:rFonts w:eastAsia="Calibri"/>
      <w:color w:val="auto"/>
      <w:lang w:val="es-ES"/>
    </w:rPr>
  </w:style>
  <w:style w:type="character" w:customStyle="1" w:styleId="textonavy1">
    <w:name w:val="texto_navy1"/>
    <w:rsid w:val="002B0E7A"/>
    <w:rPr>
      <w:color w:val="000080"/>
    </w:rPr>
  </w:style>
  <w:style w:type="character" w:styleId="CitaHTML">
    <w:name w:val="HTML Cite"/>
    <w:uiPriority w:val="99"/>
    <w:unhideWhenUsed/>
    <w:rsid w:val="002B0E7A"/>
    <w:rPr>
      <w:i/>
      <w:iCs/>
    </w:rPr>
  </w:style>
  <w:style w:type="character" w:customStyle="1" w:styleId="titulosmodulos1">
    <w:name w:val="titulos_modulos1"/>
    <w:basedOn w:val="Fuentedeprrafopredeter"/>
    <w:rsid w:val="002B0E7A"/>
    <w:rPr>
      <w:b w:val="0"/>
      <w:bCs w:val="0"/>
      <w:strike w:val="0"/>
      <w:dstrike w:val="0"/>
      <w:color w:val="00AEDD"/>
      <w:sz w:val="36"/>
      <w:szCs w:val="36"/>
      <w:u w:val="none"/>
      <w:effect w:val="none"/>
    </w:rPr>
  </w:style>
  <w:style w:type="paragraph" w:customStyle="1" w:styleId="intro">
    <w:name w:val="intro"/>
    <w:basedOn w:val="Normal"/>
    <w:rsid w:val="002B0E7A"/>
    <w:pPr>
      <w:spacing w:before="100" w:beforeAutospacing="1" w:after="100" w:afterAutospacing="1"/>
    </w:pPr>
    <w:rPr>
      <w:rFonts w:ascii="Times New Roman" w:eastAsia="Times New Roman" w:hAnsi="Times New Roman" w:cs="Times New Roman"/>
      <w:sz w:val="24"/>
      <w:szCs w:val="24"/>
    </w:rPr>
  </w:style>
  <w:style w:type="character" w:customStyle="1" w:styleId="vortaltextbox">
    <w:name w:val="vortaltextbox"/>
    <w:basedOn w:val="Fuentedeprrafopredeter"/>
    <w:rsid w:val="002B0E7A"/>
  </w:style>
  <w:style w:type="character" w:customStyle="1" w:styleId="Mencinsinresolver1">
    <w:name w:val="Mención sin resolver1"/>
    <w:basedOn w:val="Fuentedeprrafopredeter"/>
    <w:uiPriority w:val="99"/>
    <w:semiHidden/>
    <w:unhideWhenUsed/>
    <w:rsid w:val="002B0E7A"/>
    <w:rPr>
      <w:color w:val="605E5C"/>
      <w:shd w:val="clear" w:color="auto" w:fill="E1DFDD"/>
    </w:rPr>
  </w:style>
  <w:style w:type="table" w:customStyle="1" w:styleId="Tablaconcuadrcula9">
    <w:name w:val="Tabla con cuadrícula9"/>
    <w:basedOn w:val="Tablanormal"/>
    <w:next w:val="Tablaconcuadrcula"/>
    <w:uiPriority w:val="39"/>
    <w:rsid w:val="002B0E7A"/>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2B0E7A"/>
  </w:style>
  <w:style w:type="character" w:customStyle="1" w:styleId="eop">
    <w:name w:val="eop"/>
    <w:basedOn w:val="Fuentedeprrafopredeter"/>
    <w:rsid w:val="002B0E7A"/>
  </w:style>
  <w:style w:type="character" w:styleId="nfasis">
    <w:name w:val="Emphasis"/>
    <w:basedOn w:val="Fuentedeprrafopredeter"/>
    <w:uiPriority w:val="20"/>
    <w:qFormat/>
    <w:rsid w:val="002B0E7A"/>
    <w:rPr>
      <w:i/>
      <w:iCs/>
    </w:rPr>
  </w:style>
  <w:style w:type="table" w:customStyle="1" w:styleId="Tablaconcuadrcula6">
    <w:name w:val="Tabla con cuadrícula6"/>
    <w:basedOn w:val="Tablanormal"/>
    <w:next w:val="Tablaconcuadrcula"/>
    <w:uiPriority w:val="39"/>
    <w:rsid w:val="002B0E7A"/>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rCarCarCarCarCarCar">
    <w:name w:val="Car Car Car Car Car Car Car"/>
    <w:basedOn w:val="Normal"/>
    <w:rsid w:val="002B0E7A"/>
    <w:pPr>
      <w:spacing w:after="160" w:line="240" w:lineRule="exact"/>
    </w:pPr>
    <w:rPr>
      <w:rFonts w:ascii="Verdana" w:eastAsia="Times New Roman" w:hAnsi="Verdana" w:cs="Times New Roman"/>
      <w:sz w:val="20"/>
      <w:szCs w:val="20"/>
      <w:lang w:val="en-US" w:eastAsia="en-US"/>
    </w:rPr>
  </w:style>
  <w:style w:type="paragraph" w:customStyle="1" w:styleId="pa39">
    <w:name w:val="pa39"/>
    <w:basedOn w:val="Normal"/>
    <w:rsid w:val="002B0E7A"/>
    <w:pPr>
      <w:spacing w:before="100" w:beforeAutospacing="1" w:after="100" w:afterAutospacing="1"/>
    </w:pPr>
    <w:rPr>
      <w:rFonts w:ascii="Times New Roman" w:eastAsia="Times New Roman" w:hAnsi="Times New Roman" w:cs="Times New Roman"/>
      <w:color w:val="663300"/>
      <w:sz w:val="24"/>
      <w:szCs w:val="24"/>
      <w:lang w:val="es-ES" w:eastAsia="es-ES"/>
    </w:rPr>
  </w:style>
  <w:style w:type="character" w:customStyle="1" w:styleId="a9">
    <w:name w:val="a9"/>
    <w:basedOn w:val="Fuentedeprrafopredeter"/>
    <w:rsid w:val="002B0E7A"/>
  </w:style>
  <w:style w:type="paragraph" w:styleId="Sangradetextonormal">
    <w:name w:val="Body Text Indent"/>
    <w:basedOn w:val="Normal"/>
    <w:link w:val="SangradetextonormalCar"/>
    <w:uiPriority w:val="99"/>
    <w:rsid w:val="002B0E7A"/>
    <w:pPr>
      <w:spacing w:after="120"/>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2B0E7A"/>
    <w:rPr>
      <w:rFonts w:ascii="Times New Roman" w:eastAsia="Times New Roman" w:hAnsi="Times New Roman" w:cs="Times New Roman"/>
      <w:sz w:val="24"/>
      <w:szCs w:val="24"/>
      <w:lang w:val="es-ES" w:eastAsia="es-ES"/>
    </w:rPr>
  </w:style>
  <w:style w:type="character" w:customStyle="1" w:styleId="LuzFern">
    <w:name w:val="LuzFern"/>
    <w:semiHidden/>
    <w:rsid w:val="002B0E7A"/>
    <w:rPr>
      <w:rFonts w:ascii="Arial" w:hAnsi="Arial" w:cs="Arial"/>
      <w:color w:val="000080"/>
      <w:sz w:val="20"/>
      <w:szCs w:val="20"/>
    </w:rPr>
  </w:style>
  <w:style w:type="paragraph" w:styleId="Ttulo">
    <w:name w:val="Title"/>
    <w:aliases w:val="AL Título,Título AL,Título Car Car Car,Título Car Car Car Car,Título Car Car Car Car Car,Títulos Principales sin numeración"/>
    <w:basedOn w:val="Normal"/>
    <w:link w:val="TtuloCar"/>
    <w:uiPriority w:val="10"/>
    <w:qFormat/>
    <w:rsid w:val="002B0E7A"/>
    <w:pPr>
      <w:spacing w:after="0"/>
      <w:jc w:val="center"/>
    </w:pPr>
    <w:rPr>
      <w:rFonts w:ascii="Times New Roman" w:eastAsia="Times New Roman" w:hAnsi="Times New Roman" w:cs="Times New Roman"/>
      <w:sz w:val="24"/>
      <w:szCs w:val="24"/>
      <w:lang w:val="es-ES" w:eastAsia="es-ES"/>
    </w:rPr>
  </w:style>
  <w:style w:type="character" w:customStyle="1" w:styleId="TtuloCar">
    <w:name w:val="Título Car"/>
    <w:aliases w:val="AL Título Car,Título AL Car,Título Car Car Car Car1,Título Car Car Car Car Car1,Título Car Car Car Car Car Car,Títulos Principales sin numeración Car"/>
    <w:basedOn w:val="Fuentedeprrafopredeter"/>
    <w:link w:val="Ttulo"/>
    <w:uiPriority w:val="99"/>
    <w:rsid w:val="002B0E7A"/>
    <w:rPr>
      <w:rFonts w:ascii="Times New Roman" w:eastAsia="Times New Roman" w:hAnsi="Times New Roman" w:cs="Times New Roman"/>
      <w:sz w:val="24"/>
      <w:szCs w:val="24"/>
      <w:lang w:val="es-ES" w:eastAsia="es-ES"/>
    </w:rPr>
  </w:style>
  <w:style w:type="character" w:customStyle="1" w:styleId="mediumtext">
    <w:name w:val="medium_text"/>
    <w:rsid w:val="002B0E7A"/>
    <w:rPr>
      <w:rFonts w:cs="Times New Roman"/>
    </w:rPr>
  </w:style>
  <w:style w:type="paragraph" w:customStyle="1" w:styleId="Prrafodelista1">
    <w:name w:val="Párrafo de lista1"/>
    <w:basedOn w:val="Normal"/>
    <w:rsid w:val="002B0E7A"/>
    <w:pPr>
      <w:spacing w:after="200" w:line="276" w:lineRule="auto"/>
      <w:ind w:left="720"/>
      <w:contextualSpacing/>
    </w:pPr>
    <w:rPr>
      <w:rFonts w:ascii="Calibri" w:eastAsia="Times New Roman" w:hAnsi="Calibri" w:cs="Times New Roman"/>
      <w:lang w:eastAsia="en-US"/>
    </w:rPr>
  </w:style>
  <w:style w:type="paragraph" w:customStyle="1" w:styleId="WW-Epgrafe">
    <w:name w:val="WW-Epígrafe"/>
    <w:basedOn w:val="Normal"/>
    <w:next w:val="Normal"/>
    <w:rsid w:val="002B0E7A"/>
    <w:pPr>
      <w:widowControl w:val="0"/>
      <w:tabs>
        <w:tab w:val="left" w:pos="567"/>
      </w:tabs>
      <w:suppressAutoHyphens/>
      <w:spacing w:after="0"/>
      <w:ind w:left="567" w:hanging="567"/>
      <w:jc w:val="both"/>
    </w:pPr>
    <w:rPr>
      <w:rFonts w:ascii="Arial" w:eastAsia="Times New Roman" w:hAnsi="Arial" w:cs="Times New Roman"/>
      <w:b/>
      <w:noProof/>
      <w:spacing w:val="-1"/>
      <w:sz w:val="20"/>
      <w:szCs w:val="20"/>
      <w:lang w:val="es-ES" w:eastAsia="es-ES"/>
    </w:rPr>
  </w:style>
  <w:style w:type="character" w:styleId="Nmerodepgina">
    <w:name w:val="page number"/>
    <w:basedOn w:val="Fuentedeprrafopredeter"/>
    <w:rsid w:val="002B0E7A"/>
  </w:style>
  <w:style w:type="character" w:styleId="Refdecomentario">
    <w:name w:val="annotation reference"/>
    <w:uiPriority w:val="99"/>
    <w:unhideWhenUsed/>
    <w:rsid w:val="002B0E7A"/>
    <w:rPr>
      <w:sz w:val="16"/>
      <w:szCs w:val="16"/>
    </w:rPr>
  </w:style>
  <w:style w:type="paragraph" w:styleId="Revisin">
    <w:name w:val="Revision"/>
    <w:hidden/>
    <w:uiPriority w:val="99"/>
    <w:semiHidden/>
    <w:rsid w:val="002B0E7A"/>
    <w:pPr>
      <w:spacing w:after="0" w:line="240" w:lineRule="auto"/>
    </w:pPr>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2B0E7A"/>
    <w:pPr>
      <w:spacing w:after="120"/>
      <w:ind w:left="283"/>
    </w:pPr>
    <w:rPr>
      <w:rFonts w:ascii="Times New Roman" w:eastAsia="Calibri"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rsid w:val="002B0E7A"/>
    <w:rPr>
      <w:rFonts w:ascii="Times New Roman" w:eastAsia="Calibri" w:hAnsi="Times New Roman" w:cs="Times New Roman"/>
      <w:sz w:val="16"/>
      <w:szCs w:val="16"/>
      <w:lang w:val="es-ES" w:eastAsia="es-ES"/>
    </w:rPr>
  </w:style>
  <w:style w:type="paragraph" w:customStyle="1" w:styleId="CM21">
    <w:name w:val="CM21"/>
    <w:basedOn w:val="Default"/>
    <w:next w:val="Default"/>
    <w:uiPriority w:val="99"/>
    <w:rsid w:val="002B0E7A"/>
    <w:pPr>
      <w:spacing w:line="218" w:lineRule="atLeast"/>
    </w:pPr>
    <w:rPr>
      <w:rFonts w:eastAsia="Times New Roman"/>
      <w:color w:val="auto"/>
      <w:lang w:eastAsia="es-ES"/>
    </w:rPr>
  </w:style>
  <w:style w:type="paragraph" w:customStyle="1" w:styleId="CM469">
    <w:name w:val="CM469"/>
    <w:basedOn w:val="Default"/>
    <w:next w:val="Default"/>
    <w:uiPriority w:val="99"/>
    <w:rsid w:val="002B0E7A"/>
    <w:rPr>
      <w:rFonts w:eastAsia="Times New Roman"/>
      <w:color w:val="auto"/>
      <w:lang w:eastAsia="es-ES"/>
    </w:rPr>
  </w:style>
  <w:style w:type="character" w:styleId="Hipervnculovisitado">
    <w:name w:val="FollowedHyperlink"/>
    <w:basedOn w:val="Fuentedeprrafopredeter"/>
    <w:uiPriority w:val="99"/>
    <w:semiHidden/>
    <w:unhideWhenUsed/>
    <w:rsid w:val="002B0E7A"/>
    <w:rPr>
      <w:color w:val="954F72" w:themeColor="followedHyperlink"/>
      <w:u w:val="single"/>
    </w:rPr>
  </w:style>
  <w:style w:type="paragraph" w:customStyle="1" w:styleId="ecxmsonormal">
    <w:name w:val="ecxmsonormal"/>
    <w:basedOn w:val="Normal"/>
    <w:rsid w:val="002B0E7A"/>
    <w:pPr>
      <w:spacing w:before="100" w:beforeAutospacing="1" w:after="100" w:afterAutospacing="1"/>
    </w:pPr>
    <w:rPr>
      <w:rFonts w:ascii="Times New Roman" w:eastAsia="Times New Roman" w:hAnsi="Times New Roman" w:cs="Times New Roman"/>
      <w:sz w:val="24"/>
      <w:szCs w:val="24"/>
    </w:rPr>
  </w:style>
  <w:style w:type="table" w:customStyle="1" w:styleId="Tablaconcuadrcula1">
    <w:name w:val="Tabla con cuadrícula1"/>
    <w:basedOn w:val="Tablanormal"/>
    <w:next w:val="Tablaconcuadrcula"/>
    <w:uiPriority w:val="59"/>
    <w:rsid w:val="002B0E7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independiente21">
    <w:name w:val="Texto independiente 21"/>
    <w:basedOn w:val="Normal"/>
    <w:rsid w:val="002B0E7A"/>
    <w:pPr>
      <w:suppressAutoHyphens/>
      <w:spacing w:after="0"/>
      <w:ind w:left="1440"/>
      <w:jc w:val="both"/>
    </w:pPr>
    <w:rPr>
      <w:rFonts w:ascii="Arial" w:eastAsia="Times New Roman" w:hAnsi="Arial" w:cs="Times New Roman"/>
      <w:b/>
      <w:spacing w:val="-3"/>
      <w:sz w:val="20"/>
      <w:szCs w:val="20"/>
      <w:lang w:eastAsia="en-US"/>
    </w:rPr>
  </w:style>
  <w:style w:type="paragraph" w:customStyle="1" w:styleId="Textoindependiente0">
    <w:name w:val="Texto independiente(."/>
    <w:basedOn w:val="Normal"/>
    <w:rsid w:val="002B0E7A"/>
    <w:pPr>
      <w:tabs>
        <w:tab w:val="left" w:pos="-720"/>
      </w:tabs>
      <w:suppressAutoHyphens/>
      <w:spacing w:after="120"/>
      <w:jc w:val="both"/>
    </w:pPr>
    <w:rPr>
      <w:rFonts w:ascii="Arial" w:eastAsia="Times New Roman" w:hAnsi="Arial" w:cs="Arial"/>
      <w:spacing w:val="-2"/>
      <w:sz w:val="24"/>
      <w:szCs w:val="24"/>
      <w:lang w:val="es-ES_tradnl" w:eastAsia="en-US"/>
    </w:rPr>
  </w:style>
  <w:style w:type="character" w:customStyle="1" w:styleId="apple-converted-space">
    <w:name w:val="apple-converted-space"/>
    <w:basedOn w:val="Fuentedeprrafopredeter"/>
    <w:rsid w:val="002B0E7A"/>
  </w:style>
  <w:style w:type="paragraph" w:styleId="z-Principiodelformulario">
    <w:name w:val="HTML Top of Form"/>
    <w:basedOn w:val="Normal"/>
    <w:next w:val="Normal"/>
    <w:link w:val="z-PrincipiodelformularioCar"/>
    <w:hidden/>
    <w:uiPriority w:val="99"/>
    <w:semiHidden/>
    <w:unhideWhenUsed/>
    <w:rsid w:val="002B0E7A"/>
    <w:pPr>
      <w:pBdr>
        <w:bottom w:val="single" w:sz="6" w:space="1" w:color="auto"/>
      </w:pBdr>
      <w:spacing w:after="0"/>
      <w:jc w:val="center"/>
    </w:pPr>
    <w:rPr>
      <w:rFonts w:ascii="Arial" w:eastAsia="Times New Roman"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2B0E7A"/>
    <w:rPr>
      <w:rFonts w:ascii="Arial" w:eastAsia="Times New Roman" w:hAnsi="Arial" w:cs="Arial"/>
      <w:vanish/>
      <w:sz w:val="16"/>
      <w:szCs w:val="16"/>
      <w:lang w:eastAsia="es-CO"/>
    </w:rPr>
  </w:style>
  <w:style w:type="paragraph" w:styleId="z-Finaldelformulario">
    <w:name w:val="HTML Bottom of Form"/>
    <w:basedOn w:val="Normal"/>
    <w:next w:val="Normal"/>
    <w:link w:val="z-FinaldelformularioCar"/>
    <w:hidden/>
    <w:uiPriority w:val="99"/>
    <w:unhideWhenUsed/>
    <w:rsid w:val="002B0E7A"/>
    <w:pPr>
      <w:pBdr>
        <w:top w:val="single" w:sz="6" w:space="1" w:color="auto"/>
      </w:pBdr>
      <w:spacing w:after="0"/>
      <w:jc w:val="center"/>
    </w:pPr>
    <w:rPr>
      <w:rFonts w:ascii="Arial" w:eastAsia="Times New Roman" w:hAnsi="Arial" w:cs="Arial"/>
      <w:vanish/>
      <w:sz w:val="16"/>
      <w:szCs w:val="16"/>
    </w:rPr>
  </w:style>
  <w:style w:type="character" w:customStyle="1" w:styleId="z-FinaldelformularioCar">
    <w:name w:val="z-Final del formulario Car"/>
    <w:basedOn w:val="Fuentedeprrafopredeter"/>
    <w:link w:val="z-Finaldelformulario"/>
    <w:uiPriority w:val="99"/>
    <w:rsid w:val="002B0E7A"/>
    <w:rPr>
      <w:rFonts w:ascii="Arial" w:eastAsia="Times New Roman" w:hAnsi="Arial" w:cs="Arial"/>
      <w:vanish/>
      <w:sz w:val="16"/>
      <w:szCs w:val="16"/>
      <w:lang w:eastAsia="es-CO"/>
    </w:rPr>
  </w:style>
  <w:style w:type="table" w:customStyle="1" w:styleId="TableNormal">
    <w:name w:val="Table Normal"/>
    <w:uiPriority w:val="2"/>
    <w:semiHidden/>
    <w:unhideWhenUsed/>
    <w:qFormat/>
    <w:rsid w:val="002B0E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59"/>
    <w:rsid w:val="002B0E7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uiPriority w:val="59"/>
    <w:rsid w:val="002B0E7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rafo">
    <w:name w:val="parrafo"/>
    <w:basedOn w:val="Normal"/>
    <w:rsid w:val="002B0E7A"/>
    <w:pPr>
      <w:spacing w:before="100" w:beforeAutospacing="1" w:after="100" w:afterAutospacing="1"/>
    </w:pPr>
    <w:rPr>
      <w:rFonts w:ascii="Times New Roman" w:eastAsia="Times New Roman" w:hAnsi="Times New Roman" w:cs="Times New Roman"/>
      <w:sz w:val="24"/>
      <w:szCs w:val="24"/>
    </w:rPr>
  </w:style>
  <w:style w:type="paragraph" w:styleId="Saludo">
    <w:name w:val="Salutation"/>
    <w:basedOn w:val="Normal"/>
    <w:next w:val="Normal"/>
    <w:link w:val="SaludoCar"/>
    <w:uiPriority w:val="99"/>
    <w:unhideWhenUsed/>
    <w:rsid w:val="002B0E7A"/>
    <w:pPr>
      <w:spacing w:after="0"/>
    </w:pPr>
    <w:rPr>
      <w:rFonts w:ascii="Times New Roman" w:eastAsia="Times New Roman" w:hAnsi="Times New Roman" w:cs="Times New Roman"/>
      <w:sz w:val="24"/>
      <w:szCs w:val="24"/>
      <w:lang w:val="es-ES_tradnl" w:eastAsia="es-ES_tradnl"/>
    </w:rPr>
  </w:style>
  <w:style w:type="character" w:customStyle="1" w:styleId="SaludoCar">
    <w:name w:val="Saludo Car"/>
    <w:basedOn w:val="Fuentedeprrafopredeter"/>
    <w:link w:val="Saludo"/>
    <w:uiPriority w:val="99"/>
    <w:rsid w:val="002B0E7A"/>
    <w:rPr>
      <w:rFonts w:ascii="Times New Roman" w:eastAsia="Times New Roman" w:hAnsi="Times New Roman" w:cs="Times New Roman"/>
      <w:sz w:val="24"/>
      <w:szCs w:val="24"/>
      <w:lang w:val="es-ES_tradnl" w:eastAsia="es-ES_tradnl"/>
    </w:rPr>
  </w:style>
  <w:style w:type="character" w:customStyle="1" w:styleId="Cuadrculamedia2Car">
    <w:name w:val="Cuadrícula media 2 Car"/>
    <w:link w:val="Cuadrculamedia21"/>
    <w:uiPriority w:val="1"/>
    <w:locked/>
    <w:rsid w:val="002B0E7A"/>
    <w:rPr>
      <w:rFonts w:ascii="Calibri" w:eastAsia="Calibri" w:hAnsi="Calibri"/>
    </w:rPr>
  </w:style>
  <w:style w:type="paragraph" w:customStyle="1" w:styleId="Cuadrculamedia21">
    <w:name w:val="Cuadrícula media 21"/>
    <w:link w:val="Cuadrculamedia2Car"/>
    <w:uiPriority w:val="1"/>
    <w:qFormat/>
    <w:rsid w:val="002B0E7A"/>
    <w:pPr>
      <w:spacing w:after="0" w:line="240" w:lineRule="auto"/>
    </w:pPr>
    <w:rPr>
      <w:rFonts w:ascii="Calibri" w:eastAsia="Calibri" w:hAnsi="Calibri"/>
    </w:rPr>
  </w:style>
  <w:style w:type="paragraph" w:customStyle="1" w:styleId="Sangra3detindependiente1">
    <w:name w:val="Sangría 3 de t. independiente1"/>
    <w:basedOn w:val="Normal"/>
    <w:uiPriority w:val="99"/>
    <w:qFormat/>
    <w:rsid w:val="002B0E7A"/>
    <w:pPr>
      <w:suppressAutoHyphens/>
      <w:spacing w:after="0"/>
      <w:ind w:firstLine="2100"/>
      <w:jc w:val="both"/>
    </w:pPr>
    <w:rPr>
      <w:rFonts w:ascii="Comic Sans MS" w:eastAsia="Times New Roman" w:hAnsi="Comic Sans MS" w:cs="Comic Sans MS"/>
      <w:sz w:val="24"/>
      <w:szCs w:val="24"/>
      <w:lang w:val="es-ES" w:eastAsia="ar-SA"/>
    </w:rPr>
  </w:style>
  <w:style w:type="numbering" w:customStyle="1" w:styleId="Estilo21">
    <w:name w:val="Estilo21"/>
    <w:rsid w:val="002B0E7A"/>
    <w:pPr>
      <w:numPr>
        <w:numId w:val="4"/>
      </w:numPr>
    </w:pPr>
  </w:style>
  <w:style w:type="numbering" w:customStyle="1" w:styleId="Estilo211">
    <w:name w:val="Estilo211"/>
    <w:rsid w:val="002B0E7A"/>
  </w:style>
  <w:style w:type="paragraph" w:customStyle="1" w:styleId="ListaNumero">
    <w:name w:val="Lista Numero"/>
    <w:basedOn w:val="Normal"/>
    <w:next w:val="Normal"/>
    <w:uiPriority w:val="99"/>
    <w:qFormat/>
    <w:rsid w:val="002B0E7A"/>
    <w:pPr>
      <w:numPr>
        <w:numId w:val="5"/>
      </w:numPr>
      <w:spacing w:before="120" w:after="60"/>
      <w:jc w:val="both"/>
    </w:pPr>
    <w:rPr>
      <w:rFonts w:ascii="Arial" w:eastAsia="Times New Roman" w:hAnsi="Arial" w:cs="Times New Roman"/>
      <w:szCs w:val="20"/>
      <w:lang w:eastAsia="es-ES"/>
    </w:rPr>
  </w:style>
  <w:style w:type="character" w:customStyle="1" w:styleId="TextonotapieCar">
    <w:name w:val="Texto nota pie Car"/>
    <w:link w:val="Textonotapie"/>
    <w:uiPriority w:val="99"/>
    <w:rsid w:val="002B0E7A"/>
  </w:style>
  <w:style w:type="paragraph" w:styleId="Textonotapie">
    <w:name w:val="footnote text"/>
    <w:basedOn w:val="Normal"/>
    <w:link w:val="TextonotapieCar"/>
    <w:uiPriority w:val="99"/>
    <w:rsid w:val="002B0E7A"/>
    <w:pPr>
      <w:spacing w:after="0"/>
    </w:pPr>
    <w:rPr>
      <w:rFonts w:eastAsiaTheme="minorHAnsi"/>
      <w:lang w:eastAsia="en-US"/>
    </w:rPr>
  </w:style>
  <w:style w:type="character" w:customStyle="1" w:styleId="TextonotapieCar1">
    <w:name w:val="Texto nota pie Car1"/>
    <w:basedOn w:val="Fuentedeprrafopredeter"/>
    <w:uiPriority w:val="99"/>
    <w:semiHidden/>
    <w:rsid w:val="002B0E7A"/>
    <w:rPr>
      <w:rFonts w:eastAsiaTheme="minorEastAsia"/>
      <w:sz w:val="20"/>
      <w:szCs w:val="20"/>
      <w:lang w:eastAsia="es-CO"/>
    </w:rPr>
  </w:style>
  <w:style w:type="character" w:styleId="Refdenotaalpie">
    <w:name w:val="footnote reference"/>
    <w:basedOn w:val="Fuentedeprrafopredeter"/>
    <w:uiPriority w:val="99"/>
    <w:unhideWhenUsed/>
    <w:rsid w:val="002B0E7A"/>
    <w:rPr>
      <w:vertAlign w:val="superscript"/>
    </w:rPr>
  </w:style>
  <w:style w:type="paragraph" w:customStyle="1" w:styleId="Ttulo31">
    <w:name w:val="Título 31"/>
    <w:basedOn w:val="Normal"/>
    <w:uiPriority w:val="1"/>
    <w:qFormat/>
    <w:rsid w:val="002B0E7A"/>
    <w:pPr>
      <w:widowControl w:val="0"/>
      <w:spacing w:after="0"/>
      <w:ind w:left="122"/>
      <w:outlineLvl w:val="3"/>
    </w:pPr>
    <w:rPr>
      <w:rFonts w:ascii="Cambria" w:eastAsia="Cambria" w:hAnsi="Cambria"/>
      <w:b/>
      <w:bCs/>
      <w:sz w:val="18"/>
      <w:szCs w:val="18"/>
      <w:lang w:eastAsia="en-US"/>
    </w:rPr>
  </w:style>
  <w:style w:type="paragraph" w:styleId="TtuloTDC">
    <w:name w:val="TOC Heading"/>
    <w:basedOn w:val="Ttulo1"/>
    <w:next w:val="Normal"/>
    <w:uiPriority w:val="39"/>
    <w:unhideWhenUsed/>
    <w:qFormat/>
    <w:rsid w:val="002B0E7A"/>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TableParagraph">
    <w:name w:val="Table Paragraph"/>
    <w:basedOn w:val="Normal"/>
    <w:uiPriority w:val="1"/>
    <w:qFormat/>
    <w:rsid w:val="002B0E7A"/>
    <w:pPr>
      <w:widowControl w:val="0"/>
      <w:autoSpaceDE w:val="0"/>
      <w:autoSpaceDN w:val="0"/>
      <w:spacing w:after="0"/>
    </w:pPr>
    <w:rPr>
      <w:rFonts w:ascii="Arial" w:eastAsia="Arial" w:hAnsi="Arial" w:cs="Arial"/>
      <w:lang w:bidi="es-CO"/>
    </w:rPr>
  </w:style>
  <w:style w:type="paragraph" w:styleId="TDC1">
    <w:name w:val="toc 1"/>
    <w:basedOn w:val="Normal"/>
    <w:next w:val="Normal"/>
    <w:autoRedefine/>
    <w:uiPriority w:val="39"/>
    <w:unhideWhenUsed/>
    <w:qFormat/>
    <w:rsid w:val="002B0E7A"/>
    <w:pPr>
      <w:tabs>
        <w:tab w:val="left" w:pos="660"/>
        <w:tab w:val="right" w:leader="dot" w:pos="8830"/>
      </w:tabs>
      <w:spacing w:after="100" w:line="276" w:lineRule="auto"/>
    </w:pPr>
    <w:rPr>
      <w:rFonts w:ascii="Arial" w:hAnsi="Arial" w:cs="Arial"/>
      <w:bCs/>
      <w:noProof/>
      <w:kern w:val="32"/>
    </w:rPr>
  </w:style>
  <w:style w:type="numbering" w:customStyle="1" w:styleId="Estilo212">
    <w:name w:val="Estilo212"/>
    <w:rsid w:val="002B0E7A"/>
    <w:pPr>
      <w:numPr>
        <w:numId w:val="3"/>
      </w:numPr>
    </w:pPr>
  </w:style>
  <w:style w:type="table" w:customStyle="1" w:styleId="Tablaconcuadrcula4">
    <w:name w:val="Tabla con cuadrícula4"/>
    <w:basedOn w:val="Tablanormal"/>
    <w:next w:val="Tablaconcuadrcula"/>
    <w:uiPriority w:val="39"/>
    <w:rsid w:val="002B0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2B0E7A"/>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2">
    <w:name w:val="toc 2"/>
    <w:basedOn w:val="Normal"/>
    <w:next w:val="Normal"/>
    <w:autoRedefine/>
    <w:uiPriority w:val="39"/>
    <w:unhideWhenUsed/>
    <w:qFormat/>
    <w:rsid w:val="002B0E7A"/>
    <w:pPr>
      <w:spacing w:after="100" w:line="259" w:lineRule="auto"/>
      <w:ind w:left="220"/>
    </w:pPr>
  </w:style>
  <w:style w:type="paragraph" w:styleId="TDC3">
    <w:name w:val="toc 3"/>
    <w:basedOn w:val="Normal"/>
    <w:next w:val="Normal"/>
    <w:autoRedefine/>
    <w:uiPriority w:val="39"/>
    <w:unhideWhenUsed/>
    <w:qFormat/>
    <w:rsid w:val="002B0E7A"/>
    <w:pPr>
      <w:spacing w:after="100" w:line="259" w:lineRule="auto"/>
      <w:ind w:left="440"/>
    </w:pPr>
  </w:style>
  <w:style w:type="paragraph" w:styleId="TDC4">
    <w:name w:val="toc 4"/>
    <w:basedOn w:val="Normal"/>
    <w:next w:val="Normal"/>
    <w:autoRedefine/>
    <w:uiPriority w:val="39"/>
    <w:unhideWhenUsed/>
    <w:rsid w:val="002B0E7A"/>
    <w:pPr>
      <w:spacing w:after="100" w:line="259" w:lineRule="auto"/>
      <w:ind w:left="660"/>
    </w:pPr>
  </w:style>
  <w:style w:type="paragraph" w:styleId="TDC5">
    <w:name w:val="toc 5"/>
    <w:basedOn w:val="Normal"/>
    <w:next w:val="Normal"/>
    <w:autoRedefine/>
    <w:uiPriority w:val="39"/>
    <w:unhideWhenUsed/>
    <w:rsid w:val="002B0E7A"/>
    <w:pPr>
      <w:spacing w:after="100" w:line="259" w:lineRule="auto"/>
      <w:ind w:left="880"/>
    </w:pPr>
  </w:style>
  <w:style w:type="paragraph" w:styleId="TDC6">
    <w:name w:val="toc 6"/>
    <w:basedOn w:val="Normal"/>
    <w:next w:val="Normal"/>
    <w:autoRedefine/>
    <w:uiPriority w:val="39"/>
    <w:unhideWhenUsed/>
    <w:rsid w:val="002B0E7A"/>
    <w:pPr>
      <w:spacing w:after="100" w:line="259" w:lineRule="auto"/>
      <w:ind w:left="1100"/>
    </w:pPr>
  </w:style>
  <w:style w:type="paragraph" w:styleId="TDC7">
    <w:name w:val="toc 7"/>
    <w:basedOn w:val="Normal"/>
    <w:next w:val="Normal"/>
    <w:autoRedefine/>
    <w:uiPriority w:val="39"/>
    <w:unhideWhenUsed/>
    <w:rsid w:val="002B0E7A"/>
    <w:pPr>
      <w:spacing w:after="100" w:line="259" w:lineRule="auto"/>
      <w:ind w:left="1320"/>
    </w:pPr>
  </w:style>
  <w:style w:type="paragraph" w:styleId="TDC8">
    <w:name w:val="toc 8"/>
    <w:basedOn w:val="Normal"/>
    <w:next w:val="Normal"/>
    <w:autoRedefine/>
    <w:uiPriority w:val="39"/>
    <w:unhideWhenUsed/>
    <w:rsid w:val="002B0E7A"/>
    <w:pPr>
      <w:spacing w:after="100" w:line="259" w:lineRule="auto"/>
      <w:ind w:left="1540"/>
    </w:pPr>
  </w:style>
  <w:style w:type="paragraph" w:styleId="TDC9">
    <w:name w:val="toc 9"/>
    <w:basedOn w:val="Normal"/>
    <w:next w:val="Normal"/>
    <w:autoRedefine/>
    <w:uiPriority w:val="39"/>
    <w:unhideWhenUsed/>
    <w:rsid w:val="002B0E7A"/>
    <w:pPr>
      <w:spacing w:after="100" w:line="259" w:lineRule="auto"/>
      <w:ind w:left="1760"/>
    </w:pPr>
  </w:style>
  <w:style w:type="numbering" w:customStyle="1" w:styleId="Estilo213">
    <w:name w:val="Estilo213"/>
    <w:rsid w:val="002B0E7A"/>
  </w:style>
  <w:style w:type="numbering" w:customStyle="1" w:styleId="Estilo214">
    <w:name w:val="Estilo214"/>
    <w:rsid w:val="002B0E7A"/>
  </w:style>
  <w:style w:type="table" w:customStyle="1" w:styleId="Tablaconcuadrcula7">
    <w:name w:val="Tabla con cuadrícula7"/>
    <w:basedOn w:val="Tablanormal"/>
    <w:next w:val="Tablaconcuadrcula"/>
    <w:uiPriority w:val="39"/>
    <w:rsid w:val="002B0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2B0E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8">
    <w:name w:val="Tabla con cuadrícula8"/>
    <w:basedOn w:val="Tablanormal"/>
    <w:next w:val="Tablaconcuadrcula"/>
    <w:uiPriority w:val="39"/>
    <w:rsid w:val="002B0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2B0E7A"/>
    <w:rPr>
      <w:color w:val="605E5C"/>
      <w:shd w:val="clear" w:color="auto" w:fill="E1DFDD"/>
    </w:rPr>
  </w:style>
  <w:style w:type="paragraph" w:customStyle="1" w:styleId="xmsonormal">
    <w:name w:val="x_msonormal"/>
    <w:basedOn w:val="Normal"/>
    <w:rsid w:val="002B0E7A"/>
    <w:pPr>
      <w:spacing w:before="100" w:beforeAutospacing="1" w:after="100" w:afterAutospacing="1"/>
    </w:pPr>
    <w:rPr>
      <w:rFonts w:ascii="Times New Roman" w:eastAsia="Times New Roman" w:hAnsi="Times New Roman" w:cs="Times New Roman"/>
      <w:sz w:val="24"/>
      <w:szCs w:val="24"/>
    </w:rPr>
  </w:style>
  <w:style w:type="numbering" w:customStyle="1" w:styleId="Sinlista1">
    <w:name w:val="Sin lista1"/>
    <w:next w:val="Sinlista"/>
    <w:uiPriority w:val="99"/>
    <w:semiHidden/>
    <w:unhideWhenUsed/>
    <w:rsid w:val="009A4F53"/>
  </w:style>
  <w:style w:type="character" w:customStyle="1" w:styleId="st">
    <w:name w:val="st"/>
    <w:basedOn w:val="Fuentedeprrafopredeter"/>
    <w:rsid w:val="009A4F53"/>
  </w:style>
  <w:style w:type="paragraph" w:styleId="Encabezadodemensaje">
    <w:name w:val="Message Header"/>
    <w:basedOn w:val="Normal"/>
    <w:link w:val="EncabezadodemensajeCar"/>
    <w:uiPriority w:val="99"/>
    <w:unhideWhenUsed/>
    <w:rsid w:val="009A4F5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lang w:val="es-ES" w:eastAsia="en-US"/>
    </w:rPr>
  </w:style>
  <w:style w:type="character" w:customStyle="1" w:styleId="EncabezadodemensajeCar">
    <w:name w:val="Encabezado de mensaje Car"/>
    <w:basedOn w:val="Fuentedeprrafopredeter"/>
    <w:link w:val="Encabezadodemensaje"/>
    <w:uiPriority w:val="99"/>
    <w:rsid w:val="009A4F53"/>
    <w:rPr>
      <w:rFonts w:asciiTheme="majorHAnsi" w:eastAsiaTheme="majorEastAsia" w:hAnsiTheme="majorHAnsi" w:cstheme="majorBidi"/>
      <w:sz w:val="24"/>
      <w:szCs w:val="24"/>
      <w:shd w:val="pct20" w:color="auto" w:fill="auto"/>
      <w:lang w:val="es-ES"/>
    </w:rPr>
  </w:style>
  <w:style w:type="paragraph" w:styleId="Cierre">
    <w:name w:val="Closing"/>
    <w:basedOn w:val="Normal"/>
    <w:link w:val="CierreCar"/>
    <w:uiPriority w:val="99"/>
    <w:unhideWhenUsed/>
    <w:rsid w:val="009A4F53"/>
    <w:pPr>
      <w:spacing w:after="0"/>
      <w:ind w:left="4252"/>
    </w:pPr>
    <w:rPr>
      <w:rFonts w:ascii="Calibri" w:eastAsia="Calibri" w:hAnsi="Calibri" w:cs="Times New Roman"/>
      <w:lang w:val="es-ES" w:eastAsia="en-US"/>
    </w:rPr>
  </w:style>
  <w:style w:type="character" w:customStyle="1" w:styleId="CierreCar">
    <w:name w:val="Cierre Car"/>
    <w:basedOn w:val="Fuentedeprrafopredeter"/>
    <w:link w:val="Cierre"/>
    <w:uiPriority w:val="99"/>
    <w:rsid w:val="009A4F53"/>
    <w:rPr>
      <w:rFonts w:ascii="Calibri" w:eastAsia="Calibri" w:hAnsi="Calibri" w:cs="Times New Roman"/>
      <w:lang w:val="es-ES"/>
    </w:rPr>
  </w:style>
  <w:style w:type="paragraph" w:styleId="Listaconvietas2">
    <w:name w:val="List Bullet 2"/>
    <w:basedOn w:val="Normal"/>
    <w:uiPriority w:val="99"/>
    <w:unhideWhenUsed/>
    <w:rsid w:val="009A4F53"/>
    <w:pPr>
      <w:numPr>
        <w:numId w:val="24"/>
      </w:numPr>
      <w:spacing w:after="200" w:line="276" w:lineRule="auto"/>
      <w:contextualSpacing/>
    </w:pPr>
    <w:rPr>
      <w:rFonts w:ascii="Calibri" w:eastAsia="Calibri" w:hAnsi="Calibri" w:cs="Times New Roman"/>
      <w:lang w:val="es-ES" w:eastAsia="en-US"/>
    </w:rPr>
  </w:style>
  <w:style w:type="paragraph" w:styleId="Firma">
    <w:name w:val="Signature"/>
    <w:basedOn w:val="Normal"/>
    <w:link w:val="FirmaCar"/>
    <w:uiPriority w:val="99"/>
    <w:unhideWhenUsed/>
    <w:rsid w:val="009A4F53"/>
    <w:pPr>
      <w:spacing w:after="0"/>
      <w:ind w:left="4252"/>
    </w:pPr>
    <w:rPr>
      <w:rFonts w:ascii="Calibri" w:eastAsia="Calibri" w:hAnsi="Calibri" w:cs="Times New Roman"/>
      <w:lang w:val="es-ES" w:eastAsia="en-US"/>
    </w:rPr>
  </w:style>
  <w:style w:type="character" w:customStyle="1" w:styleId="FirmaCar">
    <w:name w:val="Firma Car"/>
    <w:basedOn w:val="Fuentedeprrafopredeter"/>
    <w:link w:val="Firma"/>
    <w:uiPriority w:val="99"/>
    <w:rsid w:val="009A4F53"/>
    <w:rPr>
      <w:rFonts w:ascii="Calibri" w:eastAsia="Calibri" w:hAnsi="Calibri" w:cs="Times New Roman"/>
      <w:lang w:val="es-ES"/>
    </w:rPr>
  </w:style>
  <w:style w:type="paragraph" w:customStyle="1" w:styleId="Firmapuesto">
    <w:name w:val="Firma puesto"/>
    <w:basedOn w:val="Firma"/>
    <w:rsid w:val="009A4F53"/>
  </w:style>
  <w:style w:type="paragraph" w:customStyle="1" w:styleId="Firmaorganizacin">
    <w:name w:val="Firma organización"/>
    <w:basedOn w:val="Firma"/>
    <w:rsid w:val="009A4F53"/>
  </w:style>
  <w:style w:type="paragraph" w:customStyle="1" w:styleId="Caracteresenmarcados">
    <w:name w:val="Caracteres enmarcados"/>
    <w:basedOn w:val="Normal"/>
    <w:rsid w:val="009A4F53"/>
    <w:pPr>
      <w:spacing w:after="200" w:line="276" w:lineRule="auto"/>
    </w:pPr>
    <w:rPr>
      <w:rFonts w:ascii="Calibri" w:eastAsia="Calibri" w:hAnsi="Calibri" w:cs="Times New Roman"/>
      <w:lang w:val="es-ES" w:eastAsia="en-US"/>
    </w:rPr>
  </w:style>
  <w:style w:type="paragraph" w:styleId="Textoindependienteprimerasangra2">
    <w:name w:val="Body Text First Indent 2"/>
    <w:basedOn w:val="Sangradetextonormal"/>
    <w:link w:val="Textoindependienteprimerasangra2Car"/>
    <w:uiPriority w:val="99"/>
    <w:unhideWhenUsed/>
    <w:rsid w:val="009A4F53"/>
    <w:pPr>
      <w:spacing w:after="200" w:line="276" w:lineRule="auto"/>
      <w:ind w:left="360" w:firstLine="360"/>
    </w:pPr>
    <w:rPr>
      <w:rFonts w:ascii="Calibri" w:eastAsia="Calibri" w:hAnsi="Calibri"/>
      <w:sz w:val="22"/>
      <w:szCs w:val="22"/>
      <w:lang w:eastAsia="en-US"/>
    </w:rPr>
  </w:style>
  <w:style w:type="character" w:customStyle="1" w:styleId="Textoindependienteprimerasangra2Car">
    <w:name w:val="Texto independiente primera sangría 2 Car"/>
    <w:basedOn w:val="SangradetextonormalCar"/>
    <w:link w:val="Textoindependienteprimerasangra2"/>
    <w:uiPriority w:val="99"/>
    <w:rsid w:val="009A4F53"/>
    <w:rPr>
      <w:rFonts w:ascii="Calibri" w:eastAsia="Calibri" w:hAnsi="Calibri" w:cs="Times New Roman"/>
      <w:sz w:val="24"/>
      <w:szCs w:val="24"/>
      <w:lang w:val="es-ES" w:eastAsia="es-ES"/>
    </w:rPr>
  </w:style>
  <w:style w:type="paragraph" w:styleId="Textoindependiente2">
    <w:name w:val="Body Text 2"/>
    <w:basedOn w:val="Normal"/>
    <w:link w:val="Textoindependiente2Car"/>
    <w:uiPriority w:val="99"/>
    <w:semiHidden/>
    <w:unhideWhenUsed/>
    <w:rsid w:val="009A4F53"/>
    <w:pPr>
      <w:spacing w:after="120" w:line="480" w:lineRule="auto"/>
    </w:pPr>
    <w:rPr>
      <w:rFonts w:ascii="Calibri" w:eastAsia="Calibri" w:hAnsi="Calibri" w:cs="Times New Roman"/>
      <w:lang w:val="es-ES" w:eastAsia="en-US"/>
    </w:rPr>
  </w:style>
  <w:style w:type="character" w:customStyle="1" w:styleId="Textoindependiente2Car">
    <w:name w:val="Texto independiente 2 Car"/>
    <w:basedOn w:val="Fuentedeprrafopredeter"/>
    <w:link w:val="Textoindependiente2"/>
    <w:uiPriority w:val="99"/>
    <w:semiHidden/>
    <w:rsid w:val="009A4F53"/>
    <w:rPr>
      <w:rFonts w:ascii="Calibri" w:eastAsia="Calibri" w:hAnsi="Calibri" w:cs="Times New Roman"/>
      <w:lang w:val="es-ES"/>
    </w:rPr>
  </w:style>
  <w:style w:type="paragraph" w:customStyle="1" w:styleId="subtitulos">
    <w:name w:val="subtitulos"/>
    <w:basedOn w:val="Normal"/>
    <w:rsid w:val="009A4F53"/>
    <w:pPr>
      <w:spacing w:before="100" w:beforeAutospacing="1" w:after="100" w:afterAutospacing="1"/>
    </w:pPr>
    <w:rPr>
      <w:rFonts w:ascii="Times New Roman" w:eastAsia="Times New Roman" w:hAnsi="Times New Roman" w:cs="Times New Roman"/>
      <w:sz w:val="24"/>
      <w:szCs w:val="24"/>
    </w:rPr>
  </w:style>
  <w:style w:type="paragraph" w:customStyle="1" w:styleId="CM117">
    <w:name w:val="CM117"/>
    <w:basedOn w:val="Default"/>
    <w:next w:val="Default"/>
    <w:uiPriority w:val="99"/>
    <w:rsid w:val="009A4F53"/>
    <w:rPr>
      <w:rFonts w:eastAsia="Calibri"/>
      <w:color w:val="auto"/>
    </w:rPr>
  </w:style>
  <w:style w:type="table" w:customStyle="1" w:styleId="Tablaconcuadrcula10">
    <w:name w:val="Tabla con cuadrícula10"/>
    <w:basedOn w:val="Tablanormal"/>
    <w:next w:val="Tablaconcuadrcula"/>
    <w:uiPriority w:val="39"/>
    <w:rsid w:val="009A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9A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3">
    <w:name w:val="List 3"/>
    <w:basedOn w:val="Normal"/>
    <w:uiPriority w:val="99"/>
    <w:unhideWhenUsed/>
    <w:rsid w:val="009A4F53"/>
    <w:pPr>
      <w:spacing w:after="200" w:line="276" w:lineRule="auto"/>
      <w:ind w:left="849" w:hanging="283"/>
      <w:contextualSpacing/>
    </w:pPr>
  </w:style>
  <w:style w:type="paragraph" w:styleId="Lista4">
    <w:name w:val="List 4"/>
    <w:basedOn w:val="Normal"/>
    <w:uiPriority w:val="99"/>
    <w:unhideWhenUsed/>
    <w:rsid w:val="009A4F53"/>
    <w:pPr>
      <w:spacing w:after="200" w:line="276" w:lineRule="auto"/>
      <w:ind w:left="1132" w:hanging="283"/>
      <w:contextualSpacing/>
    </w:pPr>
  </w:style>
  <w:style w:type="paragraph" w:styleId="Lista5">
    <w:name w:val="List 5"/>
    <w:basedOn w:val="Normal"/>
    <w:uiPriority w:val="99"/>
    <w:unhideWhenUsed/>
    <w:rsid w:val="009A4F53"/>
    <w:pPr>
      <w:spacing w:after="200" w:line="276" w:lineRule="auto"/>
      <w:ind w:left="1415" w:hanging="283"/>
      <w:contextualSpacing/>
    </w:pPr>
  </w:style>
  <w:style w:type="paragraph" w:styleId="Listaconvietas">
    <w:name w:val="List Bullet"/>
    <w:basedOn w:val="Normal"/>
    <w:uiPriority w:val="99"/>
    <w:unhideWhenUsed/>
    <w:rsid w:val="009A4F53"/>
    <w:pPr>
      <w:numPr>
        <w:numId w:val="25"/>
      </w:numPr>
      <w:spacing w:after="200" w:line="276" w:lineRule="auto"/>
      <w:contextualSpacing/>
    </w:pPr>
  </w:style>
  <w:style w:type="paragraph" w:styleId="Listaconvietas3">
    <w:name w:val="List Bullet 3"/>
    <w:basedOn w:val="Normal"/>
    <w:uiPriority w:val="99"/>
    <w:unhideWhenUsed/>
    <w:rsid w:val="009A4F53"/>
    <w:pPr>
      <w:numPr>
        <w:numId w:val="26"/>
      </w:numPr>
      <w:spacing w:after="200" w:line="276" w:lineRule="auto"/>
      <w:contextualSpacing/>
    </w:pPr>
  </w:style>
  <w:style w:type="paragraph" w:styleId="Listaconvietas4">
    <w:name w:val="List Bullet 4"/>
    <w:basedOn w:val="Normal"/>
    <w:uiPriority w:val="99"/>
    <w:unhideWhenUsed/>
    <w:rsid w:val="009A4F53"/>
    <w:pPr>
      <w:numPr>
        <w:numId w:val="27"/>
      </w:numPr>
      <w:spacing w:after="200" w:line="276" w:lineRule="auto"/>
      <w:contextualSpacing/>
    </w:pPr>
  </w:style>
  <w:style w:type="paragraph" w:styleId="Continuarlista3">
    <w:name w:val="List Continue 3"/>
    <w:basedOn w:val="Normal"/>
    <w:uiPriority w:val="99"/>
    <w:unhideWhenUsed/>
    <w:rsid w:val="009A4F53"/>
    <w:pPr>
      <w:spacing w:after="120" w:line="276" w:lineRule="auto"/>
      <w:ind w:left="849"/>
      <w:contextualSpacing/>
    </w:pPr>
  </w:style>
  <w:style w:type="character" w:customStyle="1" w:styleId="vortalnumericspan">
    <w:name w:val="vortalnumericspan"/>
    <w:basedOn w:val="Fuentedeprrafopredeter"/>
    <w:rsid w:val="009A4F53"/>
  </w:style>
  <w:style w:type="character" w:customStyle="1" w:styleId="vortalspan">
    <w:name w:val="vortalspan"/>
    <w:basedOn w:val="Fuentedeprrafopredeter"/>
    <w:rsid w:val="009A4F53"/>
  </w:style>
  <w:style w:type="table" w:customStyle="1" w:styleId="Tablaconcuadrcula12">
    <w:name w:val="Tabla con cuadrícula12"/>
    <w:basedOn w:val="Tablanormal"/>
    <w:next w:val="Tablaconcuadrcula"/>
    <w:uiPriority w:val="39"/>
    <w:rsid w:val="009A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9A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9A4F53"/>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next w:val="Tablaconcuadrcula"/>
    <w:uiPriority w:val="59"/>
    <w:rsid w:val="009A4F53"/>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9A4F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5">
    <w:name w:val="Tabla con cuadrícula15"/>
    <w:basedOn w:val="Tablanormal"/>
    <w:next w:val="Tablaconcuadrcula"/>
    <w:uiPriority w:val="39"/>
    <w:rsid w:val="009A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next w:val="Tablaconcuadrcula"/>
    <w:uiPriority w:val="39"/>
    <w:rsid w:val="009A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0">
    <w:name w:val="Mención sin resolver2"/>
    <w:basedOn w:val="Fuentedeprrafopredeter"/>
    <w:uiPriority w:val="99"/>
    <w:semiHidden/>
    <w:unhideWhenUsed/>
    <w:rsid w:val="009A4F53"/>
    <w:rPr>
      <w:color w:val="605E5C"/>
      <w:shd w:val="clear" w:color="auto" w:fill="E1DFDD"/>
    </w:rPr>
  </w:style>
  <w:style w:type="character" w:customStyle="1" w:styleId="Mencinsinresolver3">
    <w:name w:val="Mención sin resolver3"/>
    <w:basedOn w:val="Fuentedeprrafopredeter"/>
    <w:uiPriority w:val="99"/>
    <w:semiHidden/>
    <w:unhideWhenUsed/>
    <w:rsid w:val="009A4F53"/>
    <w:rPr>
      <w:color w:val="605E5C"/>
      <w:shd w:val="clear" w:color="auto" w:fill="E1DFDD"/>
    </w:rPr>
  </w:style>
  <w:style w:type="paragraph" w:customStyle="1" w:styleId="xdefault">
    <w:name w:val="x_default"/>
    <w:basedOn w:val="Normal"/>
    <w:rsid w:val="006146BC"/>
    <w:pPr>
      <w:spacing w:before="100" w:beforeAutospacing="1" w:after="100" w:afterAutospacing="1"/>
    </w:pPr>
    <w:rPr>
      <w:rFonts w:ascii="Times New Roman" w:eastAsia="Times New Roman" w:hAnsi="Times New Roman" w:cs="Times New Roman"/>
      <w:sz w:val="24"/>
      <w:szCs w:val="24"/>
    </w:rPr>
  </w:style>
  <w:style w:type="character" w:customStyle="1" w:styleId="NormalWebCar">
    <w:name w:val="Normal (Web) Car"/>
    <w:aliases w:val="Normal (Web) Car Car Car,Car Car Car Car Car Car Car Car Car Car Car Car Car Car"/>
    <w:link w:val="NormalWeb"/>
    <w:uiPriority w:val="99"/>
    <w:locked/>
    <w:rsid w:val="00963816"/>
    <w:rPr>
      <w:rFonts w:ascii="Times New Roman" w:eastAsia="Times New Roman" w:hAnsi="Times New Roman" w:cs="Times New Roman"/>
      <w:sz w:val="24"/>
      <w:szCs w:val="24"/>
      <w:lang w:eastAsia="es-ES"/>
    </w:rPr>
  </w:style>
  <w:style w:type="table" w:customStyle="1" w:styleId="NormalTable0">
    <w:name w:val="Normal Table0"/>
    <w:uiPriority w:val="2"/>
    <w:semiHidden/>
    <w:unhideWhenUsed/>
    <w:qFormat/>
    <w:rsid w:val="008C0F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5260068">
      <w:bodyDiv w:val="1"/>
      <w:marLeft w:val="0"/>
      <w:marRight w:val="0"/>
      <w:marTop w:val="0"/>
      <w:marBottom w:val="0"/>
      <w:divBdr>
        <w:top w:val="none" w:sz="0" w:space="0" w:color="auto"/>
        <w:left w:val="none" w:sz="0" w:space="0" w:color="auto"/>
        <w:bottom w:val="none" w:sz="0" w:space="0" w:color="auto"/>
        <w:right w:val="none" w:sz="0" w:space="0" w:color="auto"/>
      </w:divBdr>
    </w:div>
    <w:div w:id="1809664172">
      <w:bodyDiv w:val="1"/>
      <w:marLeft w:val="0"/>
      <w:marRight w:val="0"/>
      <w:marTop w:val="0"/>
      <w:marBottom w:val="0"/>
      <w:divBdr>
        <w:top w:val="none" w:sz="0" w:space="0" w:color="auto"/>
        <w:left w:val="none" w:sz="0" w:space="0" w:color="auto"/>
        <w:bottom w:val="none" w:sz="0" w:space="0" w:color="auto"/>
        <w:right w:val="none" w:sz="0" w:space="0" w:color="auto"/>
      </w:divBdr>
      <w:divsChild>
        <w:div w:id="807011289">
          <w:marLeft w:val="0"/>
          <w:marRight w:val="0"/>
          <w:marTop w:val="0"/>
          <w:marBottom w:val="0"/>
          <w:divBdr>
            <w:top w:val="none" w:sz="0" w:space="0" w:color="auto"/>
            <w:left w:val="none" w:sz="0" w:space="0" w:color="auto"/>
            <w:bottom w:val="none" w:sz="0" w:space="0" w:color="auto"/>
            <w:right w:val="none" w:sz="0" w:space="0" w:color="auto"/>
          </w:divBdr>
        </w:div>
        <w:div w:id="345013012">
          <w:marLeft w:val="0"/>
          <w:marRight w:val="0"/>
          <w:marTop w:val="0"/>
          <w:marBottom w:val="0"/>
          <w:divBdr>
            <w:top w:val="none" w:sz="0" w:space="0" w:color="auto"/>
            <w:left w:val="none" w:sz="0" w:space="0" w:color="auto"/>
            <w:bottom w:val="none" w:sz="0" w:space="0" w:color="auto"/>
            <w:right w:val="none" w:sz="0" w:space="0" w:color="auto"/>
          </w:divBdr>
        </w:div>
        <w:div w:id="1094083914">
          <w:marLeft w:val="0"/>
          <w:marRight w:val="0"/>
          <w:marTop w:val="0"/>
          <w:marBottom w:val="0"/>
          <w:divBdr>
            <w:top w:val="none" w:sz="0" w:space="0" w:color="auto"/>
            <w:left w:val="none" w:sz="0" w:space="0" w:color="auto"/>
            <w:bottom w:val="none" w:sz="0" w:space="0" w:color="auto"/>
            <w:right w:val="none" w:sz="0" w:space="0" w:color="auto"/>
          </w:divBdr>
          <w:divsChild>
            <w:div w:id="198786778">
              <w:marLeft w:val="0"/>
              <w:marRight w:val="0"/>
              <w:marTop w:val="0"/>
              <w:marBottom w:val="0"/>
              <w:divBdr>
                <w:top w:val="none" w:sz="0" w:space="0" w:color="auto"/>
                <w:left w:val="none" w:sz="0" w:space="0" w:color="auto"/>
                <w:bottom w:val="none" w:sz="0" w:space="0" w:color="auto"/>
                <w:right w:val="none" w:sz="0" w:space="0" w:color="auto"/>
              </w:divBdr>
              <w:divsChild>
                <w:div w:id="162295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97099">
          <w:marLeft w:val="0"/>
          <w:marRight w:val="0"/>
          <w:marTop w:val="0"/>
          <w:marBottom w:val="0"/>
          <w:divBdr>
            <w:top w:val="none" w:sz="0" w:space="0" w:color="auto"/>
            <w:left w:val="none" w:sz="0" w:space="0" w:color="auto"/>
            <w:bottom w:val="none" w:sz="0" w:space="0" w:color="auto"/>
            <w:right w:val="none" w:sz="0" w:space="0" w:color="auto"/>
          </w:divBdr>
          <w:divsChild>
            <w:div w:id="178966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funcionpublica.gov.co/eva/gestornormativo/norma.php?i=77653" TargetMode="External"/><Relationship Id="rId18" Type="http://schemas.openxmlformats.org/officeDocument/2006/relationships/footer" Target="footer1.xml"/><Relationship Id="rId26" Type="http://schemas.openxmlformats.org/officeDocument/2006/relationships/hyperlink" Target="http://www.banrep.gov.co/seriesestadisticas/see_ts_cam.htm" TargetMode="External"/><Relationship Id="rId3" Type="http://schemas.openxmlformats.org/officeDocument/2006/relationships/settings" Target="settings.xml"/><Relationship Id="rId21" Type="http://schemas.openxmlformats.org/officeDocument/2006/relationships/hyperlink" Target="http://www.colombiacompra.gov.co" TargetMode="External"/><Relationship Id="rId34" Type="http://schemas.openxmlformats.org/officeDocument/2006/relationships/image" Target="media/image11.png"/><Relationship Id="rId7" Type="http://schemas.openxmlformats.org/officeDocument/2006/relationships/hyperlink" Target="https://www.colombiacompra.gov.co/secop-ii" TargetMode="External"/><Relationship Id="rId12" Type="http://schemas.openxmlformats.org/officeDocument/2006/relationships/hyperlink" Target="https://www.funcionpublica.gov.co/eva/gestornormativo/norma.php?i=77653" TargetMode="External"/><Relationship Id="rId17" Type="http://schemas.openxmlformats.org/officeDocument/2006/relationships/header" Target="header1.xml"/><Relationship Id="rId25" Type="http://schemas.openxmlformats.org/officeDocument/2006/relationships/hyperlink" Target="http://www.colombiacompra.gov.co/es/colombia-compra-eficiente" TargetMode="External"/><Relationship Id="rId33" Type="http://schemas.openxmlformats.org/officeDocument/2006/relationships/hyperlink" Target="https://community.secop.gov.co/STS/Users/Login/Index" TargetMode="External"/><Relationship Id="rId2" Type="http://schemas.openxmlformats.org/officeDocument/2006/relationships/styles" Target="styles.xml"/><Relationship Id="rId16" Type="http://schemas.openxmlformats.org/officeDocument/2006/relationships/hyperlink" Target="http://www.colombiacompra.gov.co" TargetMode="External"/><Relationship Id="rId20" Type="http://schemas.openxmlformats.org/officeDocument/2006/relationships/image" Target="media/image6.png"/><Relationship Id="rId29"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uncionpublica.gov.co/eva/gestornormativo/norma.php?i=77653" TargetMode="External"/><Relationship Id="rId24" Type="http://schemas.openxmlformats.org/officeDocument/2006/relationships/hyperlink" Target="https://www.colombiacompra.gov.co/soporte/formulario-de-soporte" TargetMode="External"/><Relationship Id="rId32" Type="http://schemas.openxmlformats.org/officeDocument/2006/relationships/hyperlink" Target="https://community.secop.gov.co/STS/Users/Login/Indexen" TargetMode="External"/><Relationship Id="rId5" Type="http://schemas.openxmlformats.org/officeDocument/2006/relationships/footnotes" Target="footnotes.xml"/><Relationship Id="rId15" Type="http://schemas.openxmlformats.org/officeDocument/2006/relationships/hyperlink" Target="http://www.colombiacompra.gov.co" TargetMode="External"/><Relationship Id="rId23" Type="http://schemas.openxmlformats.org/officeDocument/2006/relationships/hyperlink" Target="https://www.colombiacompra.gov.co/sites/cce_public/files/cce_documentos/protocolo_de_indisponibilidad_secop_ii.pdf" TargetMode="External"/><Relationship Id="rId28" Type="http://schemas.openxmlformats.org/officeDocument/2006/relationships/image" Target="media/image7.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2.xml"/><Relationship Id="rId31"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mailto:siifnacion.facturaelectronica@minhacienda.gov.co" TargetMode="External"/><Relationship Id="rId14" Type="http://schemas.openxmlformats.org/officeDocument/2006/relationships/hyperlink" Target="http://www.colombiacompra.gov.co" TargetMode="External"/><Relationship Id="rId22" Type="http://schemas.openxmlformats.org/officeDocument/2006/relationships/hyperlink" Target="http://www.colombiacompra.gov.co" TargetMode="External"/><Relationship Id="rId27" Type="http://schemas.openxmlformats.org/officeDocument/2006/relationships/hyperlink" Target="http://www.colombiacompra.gov.co" TargetMode="External"/><Relationship Id="rId30" Type="http://schemas.openxmlformats.org/officeDocument/2006/relationships/image" Target="media/image9.png"/><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tatiana.cruz@sanidad.mil.co" TargetMode="External"/><Relationship Id="rId2" Type="http://schemas.openxmlformats.org/officeDocument/2006/relationships/hyperlink" Target="http://www.sanidadfuerzasmilitares.mil.co"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94</Pages>
  <Words>40004</Words>
  <Characters>220022</Characters>
  <Application>Microsoft Office Word</Application>
  <DocSecurity>0</DocSecurity>
  <Lines>1833</Lines>
  <Paragraphs>519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Susana</dc:creator>
  <cp:lastModifiedBy>OPS.Tatiana Cruz Rojas</cp:lastModifiedBy>
  <cp:revision>15</cp:revision>
  <cp:lastPrinted>2022-08-26T15:07:00Z</cp:lastPrinted>
  <dcterms:created xsi:type="dcterms:W3CDTF">2022-08-24T22:17:00Z</dcterms:created>
  <dcterms:modified xsi:type="dcterms:W3CDTF">2022-08-26T15:44:00Z</dcterms:modified>
</cp:coreProperties>
</file>