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03E65F" w14:textId="77777777" w:rsidR="003126F2" w:rsidRPr="00B50D0F" w:rsidRDefault="003126F2" w:rsidP="003126F2">
      <w:pPr>
        <w:tabs>
          <w:tab w:val="center" w:pos="4419"/>
          <w:tab w:val="right" w:pos="8838"/>
        </w:tabs>
        <w:ind w:left="708"/>
        <w:contextualSpacing/>
        <w:jc w:val="both"/>
        <w:rPr>
          <w:rFonts w:ascii="Arial" w:hAnsi="Arial" w:cs="Arial"/>
          <w:b/>
          <w:bCs/>
          <w:color w:val="000000" w:themeColor="text1"/>
          <w:sz w:val="22"/>
          <w:szCs w:val="22"/>
          <w:lang w:val="es-ES" w:eastAsia="es-ES"/>
        </w:rPr>
      </w:pPr>
      <w:r w:rsidRPr="00B50D0F">
        <w:rPr>
          <w:rFonts w:ascii="Arial" w:hAnsi="Arial" w:cs="Arial"/>
          <w:b/>
          <w:bCs/>
          <w:color w:val="000000" w:themeColor="text1"/>
          <w:sz w:val="22"/>
          <w:szCs w:val="22"/>
          <w:lang w:val="es-ES" w:eastAsia="es-ES"/>
        </w:rPr>
        <w:t xml:space="preserve">Bogotá D.C., </w:t>
      </w:r>
      <w:proofErr w:type="gramStart"/>
      <w:r w:rsidRPr="00B50D0F">
        <w:rPr>
          <w:rFonts w:ascii="Arial" w:hAnsi="Arial" w:cs="Arial"/>
          <w:b/>
          <w:bCs/>
          <w:color w:val="000000" w:themeColor="text1"/>
          <w:sz w:val="22"/>
          <w:szCs w:val="22"/>
          <w:lang w:val="es-ES" w:eastAsia="es-ES"/>
        </w:rPr>
        <w:t>Agosto</w:t>
      </w:r>
      <w:proofErr w:type="gramEnd"/>
      <w:r w:rsidRPr="00B50D0F">
        <w:rPr>
          <w:rFonts w:ascii="Arial" w:hAnsi="Arial" w:cs="Arial"/>
          <w:b/>
          <w:bCs/>
          <w:color w:val="000000" w:themeColor="text1"/>
          <w:sz w:val="22"/>
          <w:szCs w:val="22"/>
          <w:lang w:val="es-ES" w:eastAsia="es-ES"/>
        </w:rPr>
        <w:t xml:space="preserve"> de 2022</w:t>
      </w:r>
    </w:p>
    <w:p w14:paraId="48A9B536" w14:textId="77777777" w:rsidR="003126F2" w:rsidRPr="008E0240" w:rsidRDefault="003126F2" w:rsidP="008E0240">
      <w:pPr>
        <w:pStyle w:val="TtuloTDC"/>
        <w:spacing w:line="240" w:lineRule="auto"/>
        <w:jc w:val="both"/>
        <w:rPr>
          <w:rFonts w:ascii="Arial" w:eastAsiaTheme="minorEastAsia" w:hAnsi="Arial" w:cs="Arial"/>
          <w:b/>
          <w:bCs/>
          <w:color w:val="000000" w:themeColor="text1"/>
          <w:sz w:val="22"/>
          <w:szCs w:val="22"/>
        </w:rPr>
      </w:pPr>
      <w:bookmarkStart w:id="0" w:name="_Toc48900738"/>
      <w:r w:rsidRPr="008E0240">
        <w:rPr>
          <w:rFonts w:ascii="Arial" w:eastAsiaTheme="minorEastAsia" w:hAnsi="Arial" w:cs="Arial"/>
          <w:b/>
          <w:bCs/>
          <w:color w:val="000000" w:themeColor="text1"/>
          <w:sz w:val="22"/>
          <w:szCs w:val="22"/>
        </w:rPr>
        <w:t xml:space="preserve">ESTUDIOS Y DOCUMENTOS PREVIOS PARA DEL PROCESO DE CONTRATACIÓN CUYO OBJETO ES EL “SERVICIO DE SOPORTE Y MANTENIMIENTO, REQUERIDOS PARA GARANTIZAR EL CORRECTO FUNCIONAMENTO, SOSTENMIENTO Y OPERACIÓN DE LOS COMPONENTES DEL SISTEMA INTEGRAL DE INFORMACIÓN DEL SUBSISTEMA DE SALUD DE LAS FUERZAS MILITARES, DENOMINADO VERTICAL DE SALUD – SALUD.SIS" </w:t>
      </w:r>
    </w:p>
    <w:sdt>
      <w:sdtPr>
        <w:rPr>
          <w:rFonts w:ascii="Arial" w:eastAsiaTheme="minorEastAsia" w:hAnsi="Arial" w:cs="Arial"/>
          <w:color w:val="000000" w:themeColor="text1"/>
          <w:sz w:val="20"/>
          <w:szCs w:val="22"/>
          <w:lang w:val="es-ES"/>
        </w:rPr>
        <w:id w:val="-712265872"/>
        <w:docPartObj>
          <w:docPartGallery w:val="Table of Contents"/>
          <w:docPartUnique/>
        </w:docPartObj>
      </w:sdtPr>
      <w:sdtEndPr>
        <w:rPr>
          <w:rFonts w:eastAsia="Times New Roman"/>
          <w:b/>
          <w:bCs/>
          <w:sz w:val="22"/>
        </w:rPr>
      </w:sdtEndPr>
      <w:sdtContent>
        <w:p w14:paraId="3199A545" w14:textId="77777777" w:rsidR="003126F2" w:rsidRPr="008E0240" w:rsidRDefault="003126F2" w:rsidP="003126F2">
          <w:pPr>
            <w:pStyle w:val="TtuloTDC"/>
            <w:jc w:val="both"/>
            <w:rPr>
              <w:rFonts w:ascii="Arial" w:hAnsi="Arial" w:cs="Arial"/>
              <w:color w:val="000000" w:themeColor="text1"/>
              <w:sz w:val="20"/>
              <w:szCs w:val="22"/>
            </w:rPr>
          </w:pPr>
          <w:r w:rsidRPr="008E0240">
            <w:rPr>
              <w:rFonts w:ascii="Arial" w:hAnsi="Arial" w:cs="Arial"/>
              <w:color w:val="000000" w:themeColor="text1"/>
              <w:sz w:val="20"/>
              <w:szCs w:val="22"/>
              <w:lang w:val="es-ES"/>
            </w:rPr>
            <w:t>Contenido</w:t>
          </w:r>
        </w:p>
        <w:p w14:paraId="13A32361" w14:textId="135E2EF7" w:rsidR="008E0240" w:rsidRPr="008E0240" w:rsidRDefault="003126F2">
          <w:pPr>
            <w:pStyle w:val="TDC2"/>
            <w:rPr>
              <w:rFonts w:asciiTheme="minorHAnsi" w:eastAsiaTheme="minorEastAsia" w:hAnsiTheme="minorHAnsi" w:cstheme="minorBidi"/>
              <w:b/>
              <w:bCs w:val="0"/>
              <w:kern w:val="0"/>
              <w:sz w:val="20"/>
              <w:lang w:val="en-US" w:eastAsia="en-US"/>
            </w:rPr>
          </w:pPr>
          <w:r w:rsidRPr="008E0240">
            <w:rPr>
              <w:color w:val="000000" w:themeColor="text1"/>
              <w:sz w:val="20"/>
            </w:rPr>
            <w:fldChar w:fldCharType="begin"/>
          </w:r>
          <w:r w:rsidRPr="008E0240">
            <w:rPr>
              <w:color w:val="000000" w:themeColor="text1"/>
              <w:sz w:val="20"/>
            </w:rPr>
            <w:instrText xml:space="preserve"> TOC \o "1-3" \h \z \u </w:instrText>
          </w:r>
          <w:r w:rsidRPr="008E0240">
            <w:rPr>
              <w:color w:val="000000" w:themeColor="text1"/>
              <w:sz w:val="20"/>
            </w:rPr>
            <w:fldChar w:fldCharType="separate"/>
          </w:r>
          <w:hyperlink w:anchor="_Toc111112120" w:history="1">
            <w:r w:rsidR="008E0240" w:rsidRPr="008E0240">
              <w:rPr>
                <w:rStyle w:val="Hipervnculo"/>
                <w:rFonts w:eastAsia="Times New Roman"/>
                <w:b/>
                <w:sz w:val="20"/>
                <w:lang w:val="es-ES" w:eastAsia="es-ES"/>
              </w:rPr>
              <w:t>1.</w:t>
            </w:r>
            <w:r w:rsidR="008E0240" w:rsidRPr="008E0240">
              <w:rPr>
                <w:rFonts w:asciiTheme="minorHAnsi" w:eastAsiaTheme="minorEastAsia" w:hAnsiTheme="minorHAnsi" w:cstheme="minorBidi"/>
                <w:b/>
                <w:bCs w:val="0"/>
                <w:kern w:val="0"/>
                <w:sz w:val="20"/>
                <w:lang w:val="en-US" w:eastAsia="en-US"/>
              </w:rPr>
              <w:tab/>
            </w:r>
            <w:r w:rsidR="008E0240" w:rsidRPr="008E0240">
              <w:rPr>
                <w:rStyle w:val="Hipervnculo"/>
                <w:rFonts w:eastAsia="Times New Roman"/>
                <w:b/>
                <w:sz w:val="20"/>
                <w:lang w:val="es-ES" w:eastAsia="es-ES"/>
              </w:rPr>
              <w:t>GLOSARIO DEFINICIÓN DE TÉRMINOS Y SIGLAS DE COMÚN UTILIZACIÓN PARA ESTE PROCESO</w:t>
            </w:r>
            <w:r w:rsidR="008E0240" w:rsidRPr="008E0240">
              <w:rPr>
                <w:b/>
                <w:webHidden/>
                <w:sz w:val="20"/>
              </w:rPr>
              <w:tab/>
            </w:r>
            <w:r w:rsidR="008E0240" w:rsidRPr="008E0240">
              <w:rPr>
                <w:b/>
                <w:webHidden/>
                <w:sz w:val="20"/>
              </w:rPr>
              <w:fldChar w:fldCharType="begin"/>
            </w:r>
            <w:r w:rsidR="008E0240" w:rsidRPr="008E0240">
              <w:rPr>
                <w:b/>
                <w:webHidden/>
                <w:sz w:val="20"/>
              </w:rPr>
              <w:instrText xml:space="preserve"> PAGEREF _Toc111112120 \h </w:instrText>
            </w:r>
            <w:r w:rsidR="008E0240" w:rsidRPr="008E0240">
              <w:rPr>
                <w:b/>
                <w:webHidden/>
                <w:sz w:val="20"/>
              </w:rPr>
            </w:r>
            <w:r w:rsidR="008E0240" w:rsidRPr="008E0240">
              <w:rPr>
                <w:b/>
                <w:webHidden/>
                <w:sz w:val="20"/>
              </w:rPr>
              <w:fldChar w:fldCharType="separate"/>
            </w:r>
            <w:r w:rsidR="006B3723">
              <w:rPr>
                <w:b/>
                <w:webHidden/>
                <w:sz w:val="20"/>
              </w:rPr>
              <w:t>4</w:t>
            </w:r>
            <w:r w:rsidR="008E0240" w:rsidRPr="008E0240">
              <w:rPr>
                <w:b/>
                <w:webHidden/>
                <w:sz w:val="20"/>
              </w:rPr>
              <w:fldChar w:fldCharType="end"/>
            </w:r>
          </w:hyperlink>
        </w:p>
        <w:p w14:paraId="74910518" w14:textId="5C4136B1" w:rsidR="008E0240" w:rsidRPr="008E0240" w:rsidRDefault="008E0240">
          <w:pPr>
            <w:pStyle w:val="TDC2"/>
            <w:rPr>
              <w:rFonts w:asciiTheme="minorHAnsi" w:eastAsiaTheme="minorEastAsia" w:hAnsiTheme="minorHAnsi" w:cstheme="minorBidi"/>
              <w:b/>
              <w:bCs w:val="0"/>
              <w:kern w:val="0"/>
              <w:sz w:val="20"/>
              <w:lang w:val="en-US" w:eastAsia="en-US"/>
            </w:rPr>
          </w:pPr>
          <w:hyperlink w:anchor="_Toc111112121" w:history="1">
            <w:r w:rsidRPr="008E0240">
              <w:rPr>
                <w:rStyle w:val="Hipervnculo"/>
                <w:b/>
                <w:sz w:val="20"/>
              </w:rPr>
              <w:t>2.</w:t>
            </w:r>
            <w:r w:rsidRPr="008E0240">
              <w:rPr>
                <w:rFonts w:asciiTheme="minorHAnsi" w:eastAsiaTheme="minorEastAsia" w:hAnsiTheme="minorHAnsi" w:cstheme="minorBidi"/>
                <w:b/>
                <w:bCs w:val="0"/>
                <w:kern w:val="0"/>
                <w:sz w:val="20"/>
                <w:lang w:val="en-US" w:eastAsia="en-US"/>
              </w:rPr>
              <w:tab/>
            </w:r>
            <w:r w:rsidRPr="008E0240">
              <w:rPr>
                <w:rStyle w:val="Hipervnculo"/>
                <w:b/>
                <w:sz w:val="20"/>
              </w:rPr>
              <w:t>ANTECEDENTES</w:t>
            </w:r>
            <w:r w:rsidRPr="008E0240">
              <w:rPr>
                <w:b/>
                <w:webHidden/>
                <w:sz w:val="20"/>
              </w:rPr>
              <w:tab/>
            </w:r>
            <w:r w:rsidRPr="008E0240">
              <w:rPr>
                <w:b/>
                <w:webHidden/>
                <w:sz w:val="20"/>
              </w:rPr>
              <w:fldChar w:fldCharType="begin"/>
            </w:r>
            <w:r w:rsidRPr="008E0240">
              <w:rPr>
                <w:b/>
                <w:webHidden/>
                <w:sz w:val="20"/>
              </w:rPr>
              <w:instrText xml:space="preserve"> PAGEREF _Toc111112121 \h </w:instrText>
            </w:r>
            <w:r w:rsidRPr="008E0240">
              <w:rPr>
                <w:b/>
                <w:webHidden/>
                <w:sz w:val="20"/>
              </w:rPr>
            </w:r>
            <w:r w:rsidRPr="008E0240">
              <w:rPr>
                <w:b/>
                <w:webHidden/>
                <w:sz w:val="20"/>
              </w:rPr>
              <w:fldChar w:fldCharType="separate"/>
            </w:r>
            <w:r w:rsidR="006B3723">
              <w:rPr>
                <w:b/>
                <w:webHidden/>
                <w:sz w:val="20"/>
              </w:rPr>
              <w:t>5</w:t>
            </w:r>
            <w:r w:rsidRPr="008E0240">
              <w:rPr>
                <w:b/>
                <w:webHidden/>
                <w:sz w:val="20"/>
              </w:rPr>
              <w:fldChar w:fldCharType="end"/>
            </w:r>
          </w:hyperlink>
        </w:p>
        <w:p w14:paraId="7A7D6725" w14:textId="2F5DF4FE" w:rsidR="008E0240" w:rsidRPr="008E0240" w:rsidRDefault="008E0240">
          <w:pPr>
            <w:pStyle w:val="TDC2"/>
            <w:rPr>
              <w:rFonts w:asciiTheme="minorHAnsi" w:eastAsiaTheme="minorEastAsia" w:hAnsiTheme="minorHAnsi" w:cstheme="minorBidi"/>
              <w:b/>
              <w:bCs w:val="0"/>
              <w:kern w:val="0"/>
              <w:sz w:val="20"/>
              <w:lang w:val="en-US" w:eastAsia="en-US"/>
            </w:rPr>
          </w:pPr>
          <w:hyperlink w:anchor="_Toc111112122" w:history="1">
            <w:r w:rsidRPr="008E0240">
              <w:rPr>
                <w:rStyle w:val="Hipervnculo"/>
                <w:b/>
                <w:sz w:val="20"/>
              </w:rPr>
              <w:t>3.</w:t>
            </w:r>
            <w:r w:rsidRPr="008E0240">
              <w:rPr>
                <w:rFonts w:asciiTheme="minorHAnsi" w:eastAsiaTheme="minorEastAsia" w:hAnsiTheme="minorHAnsi" w:cstheme="minorBidi"/>
                <w:b/>
                <w:bCs w:val="0"/>
                <w:kern w:val="0"/>
                <w:sz w:val="20"/>
                <w:lang w:val="en-US" w:eastAsia="en-US"/>
              </w:rPr>
              <w:tab/>
            </w:r>
            <w:r w:rsidRPr="008E0240">
              <w:rPr>
                <w:rStyle w:val="Hipervnculo"/>
                <w:b/>
                <w:sz w:val="20"/>
              </w:rPr>
              <w:t>LINEAMIENTOS GENERALES PARA EL DESARROLLO DE LOS PROCESOS DE CONTRATACIÓN QUE SE LLEVEN A CABO EN LAS SIGUIENTES MODALIDADES: LICITACIÓN PÚBLICA, SELECCIÓN ABREVIADA Y CONCURSO DE MÉRITOS.</w:t>
            </w:r>
            <w:r w:rsidRPr="008E0240">
              <w:rPr>
                <w:b/>
                <w:webHidden/>
                <w:sz w:val="20"/>
              </w:rPr>
              <w:tab/>
            </w:r>
            <w:r w:rsidRPr="008E0240">
              <w:rPr>
                <w:b/>
                <w:webHidden/>
                <w:sz w:val="20"/>
              </w:rPr>
              <w:fldChar w:fldCharType="begin"/>
            </w:r>
            <w:r w:rsidRPr="008E0240">
              <w:rPr>
                <w:b/>
                <w:webHidden/>
                <w:sz w:val="20"/>
              </w:rPr>
              <w:instrText xml:space="preserve"> PAGEREF _Toc111112122 \h </w:instrText>
            </w:r>
            <w:r w:rsidRPr="008E0240">
              <w:rPr>
                <w:b/>
                <w:webHidden/>
                <w:sz w:val="20"/>
              </w:rPr>
            </w:r>
            <w:r w:rsidRPr="008E0240">
              <w:rPr>
                <w:b/>
                <w:webHidden/>
                <w:sz w:val="20"/>
              </w:rPr>
              <w:fldChar w:fldCharType="separate"/>
            </w:r>
            <w:r w:rsidR="006B3723">
              <w:rPr>
                <w:b/>
                <w:webHidden/>
                <w:sz w:val="20"/>
              </w:rPr>
              <w:t>6</w:t>
            </w:r>
            <w:r w:rsidRPr="008E0240">
              <w:rPr>
                <w:b/>
                <w:webHidden/>
                <w:sz w:val="20"/>
              </w:rPr>
              <w:fldChar w:fldCharType="end"/>
            </w:r>
          </w:hyperlink>
        </w:p>
        <w:p w14:paraId="37EAF958" w14:textId="22941E79" w:rsidR="008E0240" w:rsidRPr="008E0240" w:rsidRDefault="008E0240">
          <w:pPr>
            <w:pStyle w:val="TDC2"/>
            <w:rPr>
              <w:rFonts w:asciiTheme="minorHAnsi" w:eastAsiaTheme="minorEastAsia" w:hAnsiTheme="minorHAnsi" w:cstheme="minorBidi"/>
              <w:b/>
              <w:bCs w:val="0"/>
              <w:kern w:val="0"/>
              <w:sz w:val="20"/>
              <w:lang w:val="en-US" w:eastAsia="en-US"/>
            </w:rPr>
          </w:pPr>
          <w:hyperlink w:anchor="_Toc111112123" w:history="1">
            <w:r w:rsidRPr="008E0240">
              <w:rPr>
                <w:rStyle w:val="Hipervnculo"/>
                <w:b/>
                <w:sz w:val="20"/>
              </w:rPr>
              <w:t>4.</w:t>
            </w:r>
            <w:r w:rsidRPr="008E0240">
              <w:rPr>
                <w:rFonts w:asciiTheme="minorHAnsi" w:eastAsiaTheme="minorEastAsia" w:hAnsiTheme="minorHAnsi" w:cstheme="minorBidi"/>
                <w:b/>
                <w:bCs w:val="0"/>
                <w:kern w:val="0"/>
                <w:sz w:val="20"/>
                <w:lang w:val="en-US" w:eastAsia="en-US"/>
              </w:rPr>
              <w:tab/>
            </w:r>
            <w:r w:rsidRPr="008E0240">
              <w:rPr>
                <w:rStyle w:val="Hipervnculo"/>
                <w:b/>
                <w:sz w:val="20"/>
              </w:rPr>
              <w:t>ASPECTOS GENERALES DE LOS ESTUDIOS PREVIOS</w:t>
            </w:r>
            <w:r w:rsidRPr="008E0240">
              <w:rPr>
                <w:b/>
                <w:webHidden/>
                <w:sz w:val="20"/>
              </w:rPr>
              <w:tab/>
            </w:r>
            <w:r w:rsidRPr="008E0240">
              <w:rPr>
                <w:b/>
                <w:webHidden/>
                <w:sz w:val="20"/>
              </w:rPr>
              <w:fldChar w:fldCharType="begin"/>
            </w:r>
            <w:r w:rsidRPr="008E0240">
              <w:rPr>
                <w:b/>
                <w:webHidden/>
                <w:sz w:val="20"/>
              </w:rPr>
              <w:instrText xml:space="preserve"> PAGEREF _Toc111112123 \h </w:instrText>
            </w:r>
            <w:r w:rsidRPr="008E0240">
              <w:rPr>
                <w:b/>
                <w:webHidden/>
                <w:sz w:val="20"/>
              </w:rPr>
            </w:r>
            <w:r w:rsidRPr="008E0240">
              <w:rPr>
                <w:b/>
                <w:webHidden/>
                <w:sz w:val="20"/>
              </w:rPr>
              <w:fldChar w:fldCharType="separate"/>
            </w:r>
            <w:r w:rsidR="006B3723">
              <w:rPr>
                <w:b/>
                <w:webHidden/>
                <w:sz w:val="20"/>
              </w:rPr>
              <w:t>7</w:t>
            </w:r>
            <w:r w:rsidRPr="008E0240">
              <w:rPr>
                <w:b/>
                <w:webHidden/>
                <w:sz w:val="20"/>
              </w:rPr>
              <w:fldChar w:fldCharType="end"/>
            </w:r>
          </w:hyperlink>
        </w:p>
        <w:p w14:paraId="4C6C6508" w14:textId="6C185AB8" w:rsidR="008E0240" w:rsidRPr="008E0240" w:rsidRDefault="008E0240">
          <w:pPr>
            <w:pStyle w:val="TDC2"/>
            <w:rPr>
              <w:rFonts w:asciiTheme="minorHAnsi" w:eastAsiaTheme="minorEastAsia" w:hAnsiTheme="minorHAnsi" w:cstheme="minorBidi"/>
              <w:b/>
              <w:bCs w:val="0"/>
              <w:kern w:val="0"/>
              <w:sz w:val="20"/>
              <w:lang w:val="en-US" w:eastAsia="en-US"/>
            </w:rPr>
          </w:pPr>
          <w:hyperlink w:anchor="_Toc111112124" w:history="1">
            <w:r w:rsidRPr="008E0240">
              <w:rPr>
                <w:rStyle w:val="Hipervnculo"/>
                <w:b/>
                <w:sz w:val="20"/>
              </w:rPr>
              <w:t>5.</w:t>
            </w:r>
            <w:r w:rsidRPr="008E0240">
              <w:rPr>
                <w:rFonts w:asciiTheme="minorHAnsi" w:eastAsiaTheme="minorEastAsia" w:hAnsiTheme="minorHAnsi" w:cstheme="minorBidi"/>
                <w:b/>
                <w:bCs w:val="0"/>
                <w:kern w:val="0"/>
                <w:sz w:val="20"/>
                <w:lang w:val="en-US" w:eastAsia="en-US"/>
              </w:rPr>
              <w:tab/>
            </w:r>
            <w:r w:rsidRPr="008E0240">
              <w:rPr>
                <w:rStyle w:val="Hipervnculo"/>
                <w:b/>
                <w:sz w:val="20"/>
              </w:rPr>
              <w:t>INTRODUCCIÓN</w:t>
            </w:r>
            <w:r w:rsidRPr="008E0240">
              <w:rPr>
                <w:b/>
                <w:webHidden/>
                <w:sz w:val="20"/>
              </w:rPr>
              <w:tab/>
            </w:r>
            <w:r w:rsidRPr="008E0240">
              <w:rPr>
                <w:b/>
                <w:webHidden/>
                <w:sz w:val="20"/>
              </w:rPr>
              <w:fldChar w:fldCharType="begin"/>
            </w:r>
            <w:r w:rsidRPr="008E0240">
              <w:rPr>
                <w:b/>
                <w:webHidden/>
                <w:sz w:val="20"/>
              </w:rPr>
              <w:instrText xml:space="preserve"> PAGEREF _Toc111112124 \h </w:instrText>
            </w:r>
            <w:r w:rsidRPr="008E0240">
              <w:rPr>
                <w:b/>
                <w:webHidden/>
                <w:sz w:val="20"/>
              </w:rPr>
            </w:r>
            <w:r w:rsidRPr="008E0240">
              <w:rPr>
                <w:b/>
                <w:webHidden/>
                <w:sz w:val="20"/>
              </w:rPr>
              <w:fldChar w:fldCharType="separate"/>
            </w:r>
            <w:r w:rsidR="006B3723">
              <w:rPr>
                <w:b/>
                <w:webHidden/>
                <w:sz w:val="20"/>
              </w:rPr>
              <w:t>8</w:t>
            </w:r>
            <w:r w:rsidRPr="008E0240">
              <w:rPr>
                <w:b/>
                <w:webHidden/>
                <w:sz w:val="20"/>
              </w:rPr>
              <w:fldChar w:fldCharType="end"/>
            </w:r>
          </w:hyperlink>
        </w:p>
        <w:p w14:paraId="756CC95B" w14:textId="7915A9D1" w:rsidR="008E0240" w:rsidRPr="008E0240" w:rsidRDefault="008E0240">
          <w:pPr>
            <w:pStyle w:val="TDC2"/>
            <w:rPr>
              <w:rFonts w:asciiTheme="minorHAnsi" w:eastAsiaTheme="minorEastAsia" w:hAnsiTheme="minorHAnsi" w:cstheme="minorBidi"/>
              <w:b/>
              <w:bCs w:val="0"/>
              <w:kern w:val="0"/>
              <w:sz w:val="20"/>
              <w:lang w:val="en-US" w:eastAsia="en-US"/>
            </w:rPr>
          </w:pPr>
          <w:hyperlink w:anchor="_Toc111112125" w:history="1">
            <w:r w:rsidRPr="008E0240">
              <w:rPr>
                <w:rStyle w:val="Hipervnculo"/>
                <w:b/>
                <w:i/>
                <w:iCs/>
                <w:sz w:val="20"/>
              </w:rPr>
              <w:t>6.</w:t>
            </w:r>
            <w:r w:rsidRPr="008E0240">
              <w:rPr>
                <w:rFonts w:asciiTheme="minorHAnsi" w:eastAsiaTheme="minorEastAsia" w:hAnsiTheme="minorHAnsi" w:cstheme="minorBidi"/>
                <w:b/>
                <w:bCs w:val="0"/>
                <w:kern w:val="0"/>
                <w:sz w:val="20"/>
                <w:lang w:val="en-US" w:eastAsia="en-US"/>
              </w:rPr>
              <w:tab/>
            </w:r>
            <w:r w:rsidRPr="008E0240">
              <w:rPr>
                <w:rStyle w:val="Hipervnculo"/>
                <w:b/>
                <w:i/>
                <w:iCs/>
                <w:sz w:val="20"/>
              </w:rPr>
              <w:t>ESTUDIO PREVIO</w:t>
            </w:r>
            <w:r w:rsidRPr="008E0240">
              <w:rPr>
                <w:b/>
                <w:webHidden/>
                <w:sz w:val="20"/>
              </w:rPr>
              <w:tab/>
            </w:r>
            <w:r w:rsidRPr="008E0240">
              <w:rPr>
                <w:b/>
                <w:webHidden/>
                <w:sz w:val="20"/>
              </w:rPr>
              <w:fldChar w:fldCharType="begin"/>
            </w:r>
            <w:r w:rsidRPr="008E0240">
              <w:rPr>
                <w:b/>
                <w:webHidden/>
                <w:sz w:val="20"/>
              </w:rPr>
              <w:instrText xml:space="preserve"> PAGEREF _Toc111112125 \h </w:instrText>
            </w:r>
            <w:r w:rsidRPr="008E0240">
              <w:rPr>
                <w:b/>
                <w:webHidden/>
                <w:sz w:val="20"/>
              </w:rPr>
            </w:r>
            <w:r w:rsidRPr="008E0240">
              <w:rPr>
                <w:b/>
                <w:webHidden/>
                <w:sz w:val="20"/>
              </w:rPr>
              <w:fldChar w:fldCharType="separate"/>
            </w:r>
            <w:r w:rsidR="006B3723">
              <w:rPr>
                <w:b/>
                <w:webHidden/>
                <w:sz w:val="20"/>
              </w:rPr>
              <w:t>9</w:t>
            </w:r>
            <w:r w:rsidRPr="008E0240">
              <w:rPr>
                <w:b/>
                <w:webHidden/>
                <w:sz w:val="20"/>
              </w:rPr>
              <w:fldChar w:fldCharType="end"/>
            </w:r>
          </w:hyperlink>
        </w:p>
        <w:p w14:paraId="6975A603" w14:textId="34C8029E" w:rsidR="008E0240" w:rsidRPr="008E0240" w:rsidRDefault="008E0240">
          <w:pPr>
            <w:pStyle w:val="TDC2"/>
            <w:tabs>
              <w:tab w:val="left" w:pos="660"/>
            </w:tabs>
            <w:rPr>
              <w:rFonts w:asciiTheme="minorHAnsi" w:eastAsiaTheme="minorEastAsia" w:hAnsiTheme="minorHAnsi" w:cstheme="minorBidi"/>
              <w:bCs w:val="0"/>
              <w:kern w:val="0"/>
              <w:sz w:val="20"/>
              <w:lang w:val="en-US" w:eastAsia="en-US"/>
            </w:rPr>
          </w:pPr>
          <w:hyperlink w:anchor="_Toc111112126" w:history="1">
            <w:r w:rsidRPr="008E0240">
              <w:rPr>
                <w:rStyle w:val="Hipervnculo"/>
                <w:b/>
                <w:sz w:val="20"/>
              </w:rPr>
              <w:t>6.1</w:t>
            </w:r>
            <w:r w:rsidRPr="008E0240">
              <w:rPr>
                <w:rFonts w:asciiTheme="minorHAnsi" w:eastAsiaTheme="minorEastAsia" w:hAnsiTheme="minorHAnsi" w:cstheme="minorBidi"/>
                <w:bCs w:val="0"/>
                <w:kern w:val="0"/>
                <w:sz w:val="20"/>
                <w:lang w:val="en-US" w:eastAsia="en-US"/>
              </w:rPr>
              <w:tab/>
            </w:r>
            <w:r w:rsidRPr="008E0240">
              <w:rPr>
                <w:rStyle w:val="Hipervnculo"/>
                <w:b/>
                <w:sz w:val="20"/>
              </w:rPr>
              <w:t>DESCRIPCIÓN DE LA NECESIDAD QUE LA DIRECCIÓN GENERAL DE SANIDAD MILITAR PRETENDE SATISFACER CON EL PROCESO DE CONTRATACIÓN</w:t>
            </w:r>
            <w:r w:rsidRPr="008E0240">
              <w:rPr>
                <w:webHidden/>
                <w:sz w:val="20"/>
              </w:rPr>
              <w:tab/>
            </w:r>
            <w:r w:rsidRPr="008E0240">
              <w:rPr>
                <w:webHidden/>
                <w:sz w:val="20"/>
              </w:rPr>
              <w:fldChar w:fldCharType="begin"/>
            </w:r>
            <w:r w:rsidRPr="008E0240">
              <w:rPr>
                <w:webHidden/>
                <w:sz w:val="20"/>
              </w:rPr>
              <w:instrText xml:space="preserve"> PAGEREF _Toc111112126 \h </w:instrText>
            </w:r>
            <w:r w:rsidRPr="008E0240">
              <w:rPr>
                <w:webHidden/>
                <w:sz w:val="20"/>
              </w:rPr>
            </w:r>
            <w:r w:rsidRPr="008E0240">
              <w:rPr>
                <w:webHidden/>
                <w:sz w:val="20"/>
              </w:rPr>
              <w:fldChar w:fldCharType="separate"/>
            </w:r>
            <w:r w:rsidR="006B3723">
              <w:rPr>
                <w:webHidden/>
                <w:sz w:val="20"/>
              </w:rPr>
              <w:t>9</w:t>
            </w:r>
            <w:r w:rsidRPr="008E0240">
              <w:rPr>
                <w:webHidden/>
                <w:sz w:val="20"/>
              </w:rPr>
              <w:fldChar w:fldCharType="end"/>
            </w:r>
          </w:hyperlink>
        </w:p>
        <w:p w14:paraId="616EA7F7" w14:textId="786A9B0D" w:rsidR="008E0240" w:rsidRPr="008E0240" w:rsidRDefault="008E0240">
          <w:pPr>
            <w:pStyle w:val="TDC2"/>
            <w:tabs>
              <w:tab w:val="left" w:pos="660"/>
            </w:tabs>
            <w:rPr>
              <w:rFonts w:asciiTheme="minorHAnsi" w:eastAsiaTheme="minorEastAsia" w:hAnsiTheme="minorHAnsi" w:cstheme="minorBidi"/>
              <w:bCs w:val="0"/>
              <w:kern w:val="0"/>
              <w:sz w:val="20"/>
              <w:lang w:val="en-US" w:eastAsia="en-US"/>
            </w:rPr>
          </w:pPr>
          <w:hyperlink w:anchor="_Toc111112127" w:history="1">
            <w:r w:rsidRPr="008E0240">
              <w:rPr>
                <w:rStyle w:val="Hipervnculo"/>
                <w:b/>
                <w:sz w:val="20"/>
              </w:rPr>
              <w:t>6.2</w:t>
            </w:r>
            <w:r w:rsidRPr="008E0240">
              <w:rPr>
                <w:rFonts w:asciiTheme="minorHAnsi" w:eastAsiaTheme="minorEastAsia" w:hAnsiTheme="minorHAnsi" w:cstheme="minorBidi"/>
                <w:bCs w:val="0"/>
                <w:kern w:val="0"/>
                <w:sz w:val="20"/>
                <w:lang w:val="en-US" w:eastAsia="en-US"/>
              </w:rPr>
              <w:tab/>
            </w:r>
            <w:r w:rsidRPr="008E0240">
              <w:rPr>
                <w:rStyle w:val="Hipervnculo"/>
                <w:b/>
                <w:sz w:val="20"/>
              </w:rPr>
              <w:t>DESCRIPCIÓN DE LA NECESIDAD</w:t>
            </w:r>
            <w:r w:rsidRPr="008E0240">
              <w:rPr>
                <w:webHidden/>
                <w:sz w:val="20"/>
              </w:rPr>
              <w:tab/>
            </w:r>
            <w:r w:rsidRPr="008E0240">
              <w:rPr>
                <w:webHidden/>
                <w:sz w:val="20"/>
              </w:rPr>
              <w:fldChar w:fldCharType="begin"/>
            </w:r>
            <w:r w:rsidRPr="008E0240">
              <w:rPr>
                <w:webHidden/>
                <w:sz w:val="20"/>
              </w:rPr>
              <w:instrText xml:space="preserve"> PAGEREF _Toc111112127 \h </w:instrText>
            </w:r>
            <w:r w:rsidRPr="008E0240">
              <w:rPr>
                <w:webHidden/>
                <w:sz w:val="20"/>
              </w:rPr>
            </w:r>
            <w:r w:rsidRPr="008E0240">
              <w:rPr>
                <w:webHidden/>
                <w:sz w:val="20"/>
              </w:rPr>
              <w:fldChar w:fldCharType="separate"/>
            </w:r>
            <w:r w:rsidR="006B3723">
              <w:rPr>
                <w:webHidden/>
                <w:sz w:val="20"/>
              </w:rPr>
              <w:t>10</w:t>
            </w:r>
            <w:r w:rsidRPr="008E0240">
              <w:rPr>
                <w:webHidden/>
                <w:sz w:val="20"/>
              </w:rPr>
              <w:fldChar w:fldCharType="end"/>
            </w:r>
          </w:hyperlink>
        </w:p>
        <w:p w14:paraId="6D2E97A1" w14:textId="09379AAE" w:rsidR="008E0240" w:rsidRPr="008E0240" w:rsidRDefault="008E0240">
          <w:pPr>
            <w:pStyle w:val="TDC2"/>
            <w:tabs>
              <w:tab w:val="left" w:pos="660"/>
            </w:tabs>
            <w:rPr>
              <w:rFonts w:asciiTheme="minorHAnsi" w:eastAsiaTheme="minorEastAsia" w:hAnsiTheme="minorHAnsi" w:cstheme="minorBidi"/>
              <w:bCs w:val="0"/>
              <w:kern w:val="0"/>
              <w:sz w:val="20"/>
              <w:lang w:val="en-US" w:eastAsia="en-US"/>
            </w:rPr>
          </w:pPr>
          <w:hyperlink w:anchor="_Toc111112128" w:history="1">
            <w:r w:rsidRPr="008E0240">
              <w:rPr>
                <w:rStyle w:val="Hipervnculo"/>
                <w:b/>
                <w:sz w:val="20"/>
              </w:rPr>
              <w:t>7.1.</w:t>
            </w:r>
            <w:r w:rsidRPr="008E0240">
              <w:rPr>
                <w:rFonts w:asciiTheme="minorHAnsi" w:eastAsiaTheme="minorEastAsia" w:hAnsiTheme="minorHAnsi" w:cstheme="minorBidi"/>
                <w:bCs w:val="0"/>
                <w:kern w:val="0"/>
                <w:sz w:val="20"/>
                <w:lang w:val="en-US" w:eastAsia="en-US"/>
              </w:rPr>
              <w:tab/>
            </w:r>
            <w:r w:rsidRPr="008E0240">
              <w:rPr>
                <w:rStyle w:val="Hipervnculo"/>
                <w:b/>
                <w:sz w:val="20"/>
              </w:rPr>
              <w:t>Objeto a contratar:</w:t>
            </w:r>
            <w:r w:rsidRPr="008E0240">
              <w:rPr>
                <w:webHidden/>
                <w:sz w:val="20"/>
              </w:rPr>
              <w:tab/>
            </w:r>
            <w:r w:rsidRPr="008E0240">
              <w:rPr>
                <w:webHidden/>
                <w:sz w:val="20"/>
              </w:rPr>
              <w:fldChar w:fldCharType="begin"/>
            </w:r>
            <w:r w:rsidRPr="008E0240">
              <w:rPr>
                <w:webHidden/>
                <w:sz w:val="20"/>
              </w:rPr>
              <w:instrText xml:space="preserve"> PAGEREF _Toc111112128 \h </w:instrText>
            </w:r>
            <w:r w:rsidRPr="008E0240">
              <w:rPr>
                <w:webHidden/>
                <w:sz w:val="20"/>
              </w:rPr>
            </w:r>
            <w:r w:rsidRPr="008E0240">
              <w:rPr>
                <w:webHidden/>
                <w:sz w:val="20"/>
              </w:rPr>
              <w:fldChar w:fldCharType="separate"/>
            </w:r>
            <w:r w:rsidR="006B3723">
              <w:rPr>
                <w:webHidden/>
                <w:sz w:val="20"/>
              </w:rPr>
              <w:t>10</w:t>
            </w:r>
            <w:r w:rsidRPr="008E0240">
              <w:rPr>
                <w:webHidden/>
                <w:sz w:val="20"/>
              </w:rPr>
              <w:fldChar w:fldCharType="end"/>
            </w:r>
          </w:hyperlink>
        </w:p>
        <w:p w14:paraId="2F7BE0B8" w14:textId="6A7398AA" w:rsidR="008E0240" w:rsidRPr="008E0240" w:rsidRDefault="008E0240">
          <w:pPr>
            <w:pStyle w:val="TDC2"/>
            <w:tabs>
              <w:tab w:val="left" w:pos="660"/>
            </w:tabs>
            <w:rPr>
              <w:rFonts w:asciiTheme="minorHAnsi" w:eastAsiaTheme="minorEastAsia" w:hAnsiTheme="minorHAnsi" w:cstheme="minorBidi"/>
              <w:bCs w:val="0"/>
              <w:kern w:val="0"/>
              <w:sz w:val="20"/>
              <w:lang w:val="en-US" w:eastAsia="en-US"/>
            </w:rPr>
          </w:pPr>
          <w:hyperlink w:anchor="_Toc111112129" w:history="1">
            <w:r w:rsidRPr="008E0240">
              <w:rPr>
                <w:rStyle w:val="Hipervnculo"/>
                <w:b/>
                <w:sz w:val="20"/>
              </w:rPr>
              <w:t>7.2.</w:t>
            </w:r>
            <w:r w:rsidRPr="008E0240">
              <w:rPr>
                <w:rFonts w:asciiTheme="minorHAnsi" w:eastAsiaTheme="minorEastAsia" w:hAnsiTheme="minorHAnsi" w:cstheme="minorBidi"/>
                <w:bCs w:val="0"/>
                <w:kern w:val="0"/>
                <w:sz w:val="20"/>
                <w:lang w:val="en-US" w:eastAsia="en-US"/>
              </w:rPr>
              <w:tab/>
            </w:r>
            <w:r w:rsidRPr="008E0240">
              <w:rPr>
                <w:rStyle w:val="Hipervnculo"/>
                <w:b/>
                <w:sz w:val="20"/>
              </w:rPr>
              <w:t>Identificación del contrato a celebrar:</w:t>
            </w:r>
            <w:r w:rsidRPr="008E0240">
              <w:rPr>
                <w:webHidden/>
                <w:sz w:val="20"/>
              </w:rPr>
              <w:tab/>
            </w:r>
            <w:r w:rsidRPr="008E0240">
              <w:rPr>
                <w:webHidden/>
                <w:sz w:val="20"/>
              </w:rPr>
              <w:fldChar w:fldCharType="begin"/>
            </w:r>
            <w:r w:rsidRPr="008E0240">
              <w:rPr>
                <w:webHidden/>
                <w:sz w:val="20"/>
              </w:rPr>
              <w:instrText xml:space="preserve"> PAGEREF _Toc111112129 \h </w:instrText>
            </w:r>
            <w:r w:rsidRPr="008E0240">
              <w:rPr>
                <w:webHidden/>
                <w:sz w:val="20"/>
              </w:rPr>
            </w:r>
            <w:r w:rsidRPr="008E0240">
              <w:rPr>
                <w:webHidden/>
                <w:sz w:val="20"/>
              </w:rPr>
              <w:fldChar w:fldCharType="separate"/>
            </w:r>
            <w:r w:rsidR="006B3723">
              <w:rPr>
                <w:webHidden/>
                <w:sz w:val="20"/>
              </w:rPr>
              <w:t>10</w:t>
            </w:r>
            <w:r w:rsidRPr="008E0240">
              <w:rPr>
                <w:webHidden/>
                <w:sz w:val="20"/>
              </w:rPr>
              <w:fldChar w:fldCharType="end"/>
            </w:r>
          </w:hyperlink>
        </w:p>
        <w:p w14:paraId="3E68B59B" w14:textId="01A0619B" w:rsidR="008E0240" w:rsidRPr="008E0240" w:rsidRDefault="008E0240">
          <w:pPr>
            <w:pStyle w:val="TDC1"/>
            <w:rPr>
              <w:rFonts w:asciiTheme="minorHAnsi" w:hAnsiTheme="minorHAnsi" w:cstheme="minorBidi"/>
              <w:bCs w:val="0"/>
              <w:kern w:val="0"/>
              <w:sz w:val="20"/>
              <w:lang w:val="en-US" w:eastAsia="en-US"/>
            </w:rPr>
          </w:pPr>
          <w:hyperlink w:anchor="_Toc111112130" w:history="1">
            <w:r w:rsidRPr="008E0240">
              <w:rPr>
                <w:rStyle w:val="Hipervnculo"/>
                <w:sz w:val="20"/>
              </w:rPr>
              <w:t>A partir de la firma del contrato, expedición y aprobación de la garantía única hasta el 31 de diciembre del 2022</w:t>
            </w:r>
            <w:r w:rsidRPr="008E0240">
              <w:rPr>
                <w:webHidden/>
                <w:sz w:val="20"/>
              </w:rPr>
              <w:tab/>
            </w:r>
            <w:r w:rsidRPr="008E0240">
              <w:rPr>
                <w:webHidden/>
                <w:sz w:val="20"/>
              </w:rPr>
              <w:fldChar w:fldCharType="begin"/>
            </w:r>
            <w:r w:rsidRPr="008E0240">
              <w:rPr>
                <w:webHidden/>
                <w:sz w:val="20"/>
              </w:rPr>
              <w:instrText xml:space="preserve"> PAGEREF _Toc111112130 \h </w:instrText>
            </w:r>
            <w:r w:rsidRPr="008E0240">
              <w:rPr>
                <w:webHidden/>
                <w:sz w:val="20"/>
              </w:rPr>
            </w:r>
            <w:r w:rsidRPr="008E0240">
              <w:rPr>
                <w:webHidden/>
                <w:sz w:val="20"/>
              </w:rPr>
              <w:fldChar w:fldCharType="separate"/>
            </w:r>
            <w:r w:rsidR="006B3723">
              <w:rPr>
                <w:webHidden/>
                <w:sz w:val="20"/>
              </w:rPr>
              <w:t>10</w:t>
            </w:r>
            <w:r w:rsidRPr="008E0240">
              <w:rPr>
                <w:webHidden/>
                <w:sz w:val="20"/>
              </w:rPr>
              <w:fldChar w:fldCharType="end"/>
            </w:r>
          </w:hyperlink>
        </w:p>
        <w:p w14:paraId="520BCF14" w14:textId="57B04C8E" w:rsidR="008E0240" w:rsidRPr="008E0240" w:rsidRDefault="008E0240">
          <w:pPr>
            <w:pStyle w:val="TDC2"/>
            <w:tabs>
              <w:tab w:val="left" w:pos="660"/>
            </w:tabs>
            <w:rPr>
              <w:rFonts w:asciiTheme="minorHAnsi" w:eastAsiaTheme="minorEastAsia" w:hAnsiTheme="minorHAnsi" w:cstheme="minorBidi"/>
              <w:bCs w:val="0"/>
              <w:kern w:val="0"/>
              <w:sz w:val="20"/>
              <w:lang w:val="en-US" w:eastAsia="en-US"/>
            </w:rPr>
          </w:pPr>
          <w:hyperlink w:anchor="_Toc111112131" w:history="1">
            <w:r w:rsidRPr="008E0240">
              <w:rPr>
                <w:rStyle w:val="Hipervnculo"/>
                <w:b/>
                <w:sz w:val="20"/>
              </w:rPr>
              <w:t>6.5</w:t>
            </w:r>
            <w:r w:rsidRPr="008E0240">
              <w:rPr>
                <w:rFonts w:asciiTheme="minorHAnsi" w:eastAsiaTheme="minorEastAsia" w:hAnsiTheme="minorHAnsi" w:cstheme="minorBidi"/>
                <w:bCs w:val="0"/>
                <w:kern w:val="0"/>
                <w:sz w:val="20"/>
                <w:lang w:val="en-US" w:eastAsia="en-US"/>
              </w:rPr>
              <w:tab/>
            </w:r>
            <w:r w:rsidRPr="008E0240">
              <w:rPr>
                <w:rStyle w:val="Hipervnculo"/>
                <w:b/>
                <w:sz w:val="20"/>
              </w:rPr>
              <w:t>Origen de los bienes y servicios</w:t>
            </w:r>
            <w:r w:rsidRPr="008E0240">
              <w:rPr>
                <w:webHidden/>
                <w:sz w:val="20"/>
              </w:rPr>
              <w:tab/>
            </w:r>
            <w:r w:rsidRPr="008E0240">
              <w:rPr>
                <w:webHidden/>
                <w:sz w:val="20"/>
              </w:rPr>
              <w:fldChar w:fldCharType="begin"/>
            </w:r>
            <w:r w:rsidRPr="008E0240">
              <w:rPr>
                <w:webHidden/>
                <w:sz w:val="20"/>
              </w:rPr>
              <w:instrText xml:space="preserve"> PAGEREF _Toc111112131 \h </w:instrText>
            </w:r>
            <w:r w:rsidRPr="008E0240">
              <w:rPr>
                <w:webHidden/>
                <w:sz w:val="20"/>
              </w:rPr>
            </w:r>
            <w:r w:rsidRPr="008E0240">
              <w:rPr>
                <w:webHidden/>
                <w:sz w:val="20"/>
              </w:rPr>
              <w:fldChar w:fldCharType="separate"/>
            </w:r>
            <w:r w:rsidR="006B3723">
              <w:rPr>
                <w:webHidden/>
                <w:sz w:val="20"/>
              </w:rPr>
              <w:t>14</w:t>
            </w:r>
            <w:r w:rsidRPr="008E0240">
              <w:rPr>
                <w:webHidden/>
                <w:sz w:val="20"/>
              </w:rPr>
              <w:fldChar w:fldCharType="end"/>
            </w:r>
          </w:hyperlink>
        </w:p>
        <w:p w14:paraId="2A140EF4" w14:textId="41619628" w:rsidR="008E0240" w:rsidRPr="008E0240" w:rsidRDefault="008E0240">
          <w:pPr>
            <w:pStyle w:val="TDC2"/>
            <w:rPr>
              <w:rFonts w:asciiTheme="minorHAnsi" w:eastAsiaTheme="minorEastAsia" w:hAnsiTheme="minorHAnsi" w:cstheme="minorBidi"/>
              <w:bCs w:val="0"/>
              <w:kern w:val="0"/>
              <w:sz w:val="20"/>
              <w:lang w:val="en-US" w:eastAsia="en-US"/>
            </w:rPr>
          </w:pPr>
          <w:hyperlink w:anchor="_Toc111112132" w:history="1">
            <w:r w:rsidRPr="008E0240">
              <w:rPr>
                <w:rStyle w:val="Hipervnculo"/>
                <w:b/>
                <w:sz w:val="20"/>
              </w:rPr>
              <w:t>8.</w:t>
            </w:r>
            <w:r w:rsidRPr="008E0240">
              <w:rPr>
                <w:rFonts w:asciiTheme="minorHAnsi" w:eastAsiaTheme="minorEastAsia" w:hAnsiTheme="minorHAnsi" w:cstheme="minorBidi"/>
                <w:bCs w:val="0"/>
                <w:kern w:val="0"/>
                <w:sz w:val="20"/>
                <w:lang w:val="en-US" w:eastAsia="en-US"/>
              </w:rPr>
              <w:tab/>
            </w:r>
            <w:r w:rsidRPr="008E0240">
              <w:rPr>
                <w:rStyle w:val="Hipervnculo"/>
                <w:b/>
                <w:sz w:val="20"/>
              </w:rPr>
              <w:t>Especificaciones Técnicas Mínimas Excluyentes:</w:t>
            </w:r>
            <w:r w:rsidRPr="008E0240">
              <w:rPr>
                <w:webHidden/>
                <w:sz w:val="20"/>
              </w:rPr>
              <w:tab/>
            </w:r>
            <w:r w:rsidRPr="008E0240">
              <w:rPr>
                <w:webHidden/>
                <w:sz w:val="20"/>
              </w:rPr>
              <w:fldChar w:fldCharType="begin"/>
            </w:r>
            <w:r w:rsidRPr="008E0240">
              <w:rPr>
                <w:webHidden/>
                <w:sz w:val="20"/>
              </w:rPr>
              <w:instrText xml:space="preserve"> PAGEREF _Toc111112132 \h </w:instrText>
            </w:r>
            <w:r w:rsidRPr="008E0240">
              <w:rPr>
                <w:webHidden/>
                <w:sz w:val="20"/>
              </w:rPr>
            </w:r>
            <w:r w:rsidRPr="008E0240">
              <w:rPr>
                <w:webHidden/>
                <w:sz w:val="20"/>
              </w:rPr>
              <w:fldChar w:fldCharType="separate"/>
            </w:r>
            <w:r w:rsidR="006B3723">
              <w:rPr>
                <w:webHidden/>
                <w:sz w:val="20"/>
              </w:rPr>
              <w:t>14</w:t>
            </w:r>
            <w:r w:rsidRPr="008E0240">
              <w:rPr>
                <w:webHidden/>
                <w:sz w:val="20"/>
              </w:rPr>
              <w:fldChar w:fldCharType="end"/>
            </w:r>
          </w:hyperlink>
        </w:p>
        <w:p w14:paraId="5E8E7491" w14:textId="07663770" w:rsidR="008E0240" w:rsidRPr="008E0240" w:rsidRDefault="008E0240">
          <w:pPr>
            <w:pStyle w:val="TDC1"/>
            <w:rPr>
              <w:rFonts w:asciiTheme="minorHAnsi" w:hAnsiTheme="minorHAnsi" w:cstheme="minorBidi"/>
              <w:bCs w:val="0"/>
              <w:kern w:val="0"/>
              <w:sz w:val="20"/>
              <w:lang w:val="en-US" w:eastAsia="en-US"/>
            </w:rPr>
          </w:pPr>
          <w:hyperlink w:anchor="_Toc111112133" w:history="1">
            <w:r w:rsidRPr="008E0240">
              <w:rPr>
                <w:rStyle w:val="Hipervnculo"/>
                <w:sz w:val="20"/>
              </w:rPr>
              <w:t>Clasificación de los bienes y/o servicios UNSPC:</w:t>
            </w:r>
            <w:r w:rsidRPr="008E0240">
              <w:rPr>
                <w:webHidden/>
                <w:sz w:val="20"/>
              </w:rPr>
              <w:tab/>
            </w:r>
            <w:r w:rsidRPr="008E0240">
              <w:rPr>
                <w:webHidden/>
                <w:sz w:val="20"/>
              </w:rPr>
              <w:fldChar w:fldCharType="begin"/>
            </w:r>
            <w:r w:rsidRPr="008E0240">
              <w:rPr>
                <w:webHidden/>
                <w:sz w:val="20"/>
              </w:rPr>
              <w:instrText xml:space="preserve"> PAGEREF _Toc111112133 \h </w:instrText>
            </w:r>
            <w:r w:rsidRPr="008E0240">
              <w:rPr>
                <w:webHidden/>
                <w:sz w:val="20"/>
              </w:rPr>
            </w:r>
            <w:r w:rsidRPr="008E0240">
              <w:rPr>
                <w:webHidden/>
                <w:sz w:val="20"/>
              </w:rPr>
              <w:fldChar w:fldCharType="separate"/>
            </w:r>
            <w:r w:rsidR="006B3723">
              <w:rPr>
                <w:webHidden/>
                <w:sz w:val="20"/>
              </w:rPr>
              <w:t>32</w:t>
            </w:r>
            <w:r w:rsidRPr="008E0240">
              <w:rPr>
                <w:webHidden/>
                <w:sz w:val="20"/>
              </w:rPr>
              <w:fldChar w:fldCharType="end"/>
            </w:r>
          </w:hyperlink>
        </w:p>
        <w:p w14:paraId="1A1AB4EC" w14:textId="25F8E1D1" w:rsidR="008E0240" w:rsidRPr="008E0240" w:rsidRDefault="008E0240">
          <w:pPr>
            <w:pStyle w:val="TDC2"/>
            <w:rPr>
              <w:rFonts w:asciiTheme="minorHAnsi" w:eastAsiaTheme="minorEastAsia" w:hAnsiTheme="minorHAnsi" w:cstheme="minorBidi"/>
              <w:bCs w:val="0"/>
              <w:kern w:val="0"/>
              <w:sz w:val="20"/>
              <w:lang w:val="en-US" w:eastAsia="en-US"/>
            </w:rPr>
          </w:pPr>
          <w:hyperlink w:anchor="_Toc111112134" w:history="1">
            <w:r w:rsidRPr="008E0240">
              <w:rPr>
                <w:rStyle w:val="Hipervnculo"/>
                <w:b/>
                <w:sz w:val="20"/>
              </w:rPr>
              <w:t>9.</w:t>
            </w:r>
            <w:r w:rsidRPr="008E0240">
              <w:rPr>
                <w:rFonts w:asciiTheme="minorHAnsi" w:eastAsiaTheme="minorEastAsia" w:hAnsiTheme="minorHAnsi" w:cstheme="minorBidi"/>
                <w:bCs w:val="0"/>
                <w:kern w:val="0"/>
                <w:sz w:val="20"/>
                <w:lang w:val="en-US" w:eastAsia="en-US"/>
              </w:rPr>
              <w:tab/>
            </w:r>
            <w:r w:rsidRPr="008E0240">
              <w:rPr>
                <w:rStyle w:val="Hipervnculo"/>
                <w:b/>
                <w:sz w:val="20"/>
              </w:rPr>
              <w:t>Modalidad de selección y su justificación:</w:t>
            </w:r>
            <w:r w:rsidRPr="008E0240">
              <w:rPr>
                <w:webHidden/>
                <w:sz w:val="20"/>
              </w:rPr>
              <w:tab/>
            </w:r>
            <w:r w:rsidRPr="008E0240">
              <w:rPr>
                <w:webHidden/>
                <w:sz w:val="20"/>
              </w:rPr>
              <w:fldChar w:fldCharType="begin"/>
            </w:r>
            <w:r w:rsidRPr="008E0240">
              <w:rPr>
                <w:webHidden/>
                <w:sz w:val="20"/>
              </w:rPr>
              <w:instrText xml:space="preserve"> PAGEREF _Toc111112134 \h </w:instrText>
            </w:r>
            <w:r w:rsidRPr="008E0240">
              <w:rPr>
                <w:webHidden/>
                <w:sz w:val="20"/>
              </w:rPr>
            </w:r>
            <w:r w:rsidRPr="008E0240">
              <w:rPr>
                <w:webHidden/>
                <w:sz w:val="20"/>
              </w:rPr>
              <w:fldChar w:fldCharType="separate"/>
            </w:r>
            <w:r w:rsidR="006B3723">
              <w:rPr>
                <w:webHidden/>
                <w:sz w:val="20"/>
              </w:rPr>
              <w:t>32</w:t>
            </w:r>
            <w:r w:rsidRPr="008E0240">
              <w:rPr>
                <w:webHidden/>
                <w:sz w:val="20"/>
              </w:rPr>
              <w:fldChar w:fldCharType="end"/>
            </w:r>
          </w:hyperlink>
        </w:p>
        <w:p w14:paraId="0D9B77D6" w14:textId="73EFD1F6" w:rsidR="008E0240" w:rsidRPr="008E0240" w:rsidRDefault="008E0240">
          <w:pPr>
            <w:pStyle w:val="TDC2"/>
            <w:tabs>
              <w:tab w:val="left" w:pos="660"/>
            </w:tabs>
            <w:rPr>
              <w:rFonts w:asciiTheme="minorHAnsi" w:eastAsiaTheme="minorEastAsia" w:hAnsiTheme="minorHAnsi" w:cstheme="minorBidi"/>
              <w:bCs w:val="0"/>
              <w:kern w:val="0"/>
              <w:sz w:val="20"/>
              <w:lang w:val="en-US" w:eastAsia="en-US"/>
            </w:rPr>
          </w:pPr>
          <w:hyperlink w:anchor="_Toc111112135" w:history="1">
            <w:r w:rsidRPr="008E0240">
              <w:rPr>
                <w:rStyle w:val="Hipervnculo"/>
                <w:b/>
                <w:sz w:val="20"/>
              </w:rPr>
              <w:t>9.1.</w:t>
            </w:r>
            <w:r w:rsidRPr="008E0240">
              <w:rPr>
                <w:rFonts w:asciiTheme="minorHAnsi" w:eastAsiaTheme="minorEastAsia" w:hAnsiTheme="minorHAnsi" w:cstheme="minorBidi"/>
                <w:bCs w:val="0"/>
                <w:kern w:val="0"/>
                <w:sz w:val="20"/>
                <w:lang w:val="en-US" w:eastAsia="en-US"/>
              </w:rPr>
              <w:tab/>
            </w:r>
            <w:r w:rsidRPr="008E0240">
              <w:rPr>
                <w:rStyle w:val="Hipervnculo"/>
                <w:b/>
                <w:sz w:val="20"/>
              </w:rPr>
              <w:t>Fundamentos Jurídicos:</w:t>
            </w:r>
            <w:r w:rsidRPr="008E0240">
              <w:rPr>
                <w:webHidden/>
                <w:sz w:val="20"/>
              </w:rPr>
              <w:tab/>
            </w:r>
            <w:r w:rsidRPr="008E0240">
              <w:rPr>
                <w:webHidden/>
                <w:sz w:val="20"/>
              </w:rPr>
              <w:fldChar w:fldCharType="begin"/>
            </w:r>
            <w:r w:rsidRPr="008E0240">
              <w:rPr>
                <w:webHidden/>
                <w:sz w:val="20"/>
              </w:rPr>
              <w:instrText xml:space="preserve"> PAGEREF _Toc111112135 \h </w:instrText>
            </w:r>
            <w:r w:rsidRPr="008E0240">
              <w:rPr>
                <w:webHidden/>
                <w:sz w:val="20"/>
              </w:rPr>
            </w:r>
            <w:r w:rsidRPr="008E0240">
              <w:rPr>
                <w:webHidden/>
                <w:sz w:val="20"/>
              </w:rPr>
              <w:fldChar w:fldCharType="separate"/>
            </w:r>
            <w:r w:rsidR="006B3723">
              <w:rPr>
                <w:webHidden/>
                <w:sz w:val="20"/>
              </w:rPr>
              <w:t>33</w:t>
            </w:r>
            <w:r w:rsidRPr="008E0240">
              <w:rPr>
                <w:webHidden/>
                <w:sz w:val="20"/>
              </w:rPr>
              <w:fldChar w:fldCharType="end"/>
            </w:r>
          </w:hyperlink>
        </w:p>
        <w:p w14:paraId="205105C4" w14:textId="65A9202A" w:rsidR="008E0240" w:rsidRPr="008E0240" w:rsidRDefault="008E0240">
          <w:pPr>
            <w:pStyle w:val="TDC2"/>
            <w:tabs>
              <w:tab w:val="left" w:pos="660"/>
            </w:tabs>
            <w:rPr>
              <w:rFonts w:asciiTheme="minorHAnsi" w:eastAsiaTheme="minorEastAsia" w:hAnsiTheme="minorHAnsi" w:cstheme="minorBidi"/>
              <w:bCs w:val="0"/>
              <w:kern w:val="0"/>
              <w:sz w:val="20"/>
              <w:lang w:val="en-US" w:eastAsia="en-US"/>
            </w:rPr>
          </w:pPr>
          <w:hyperlink w:anchor="_Toc111112136" w:history="1">
            <w:r w:rsidRPr="008E0240">
              <w:rPr>
                <w:rStyle w:val="Hipervnculo"/>
                <w:b/>
                <w:sz w:val="20"/>
              </w:rPr>
              <w:t>9.2.</w:t>
            </w:r>
            <w:r w:rsidRPr="008E0240">
              <w:rPr>
                <w:rFonts w:asciiTheme="minorHAnsi" w:eastAsiaTheme="minorEastAsia" w:hAnsiTheme="minorHAnsi" w:cstheme="minorBidi"/>
                <w:bCs w:val="0"/>
                <w:kern w:val="0"/>
                <w:sz w:val="20"/>
                <w:lang w:val="en-US" w:eastAsia="en-US"/>
              </w:rPr>
              <w:tab/>
            </w:r>
            <w:r w:rsidRPr="008E0240">
              <w:rPr>
                <w:rStyle w:val="Hipervnculo"/>
                <w:b/>
                <w:sz w:val="20"/>
              </w:rPr>
              <w:t>VALOR ESTIMADO DEL CONTRATO Y PRESUPUESTO ASIGNADO AL PROCESO DE CONTRATACIÓN.</w:t>
            </w:r>
            <w:r w:rsidRPr="008E0240">
              <w:rPr>
                <w:webHidden/>
                <w:sz w:val="20"/>
              </w:rPr>
              <w:tab/>
            </w:r>
            <w:r w:rsidRPr="008E0240">
              <w:rPr>
                <w:webHidden/>
                <w:sz w:val="20"/>
              </w:rPr>
              <w:fldChar w:fldCharType="begin"/>
            </w:r>
            <w:r w:rsidRPr="008E0240">
              <w:rPr>
                <w:webHidden/>
                <w:sz w:val="20"/>
              </w:rPr>
              <w:instrText xml:space="preserve"> PAGEREF _Toc111112136 \h </w:instrText>
            </w:r>
            <w:r w:rsidRPr="008E0240">
              <w:rPr>
                <w:webHidden/>
                <w:sz w:val="20"/>
              </w:rPr>
            </w:r>
            <w:r w:rsidRPr="008E0240">
              <w:rPr>
                <w:webHidden/>
                <w:sz w:val="20"/>
              </w:rPr>
              <w:fldChar w:fldCharType="separate"/>
            </w:r>
            <w:r w:rsidR="006B3723">
              <w:rPr>
                <w:webHidden/>
                <w:sz w:val="20"/>
              </w:rPr>
              <w:t>34</w:t>
            </w:r>
            <w:r w:rsidRPr="008E0240">
              <w:rPr>
                <w:webHidden/>
                <w:sz w:val="20"/>
              </w:rPr>
              <w:fldChar w:fldCharType="end"/>
            </w:r>
          </w:hyperlink>
        </w:p>
        <w:p w14:paraId="5F56EC72" w14:textId="5A82187F" w:rsidR="008E0240" w:rsidRPr="008E0240" w:rsidRDefault="008E0240">
          <w:pPr>
            <w:pStyle w:val="TDC2"/>
            <w:tabs>
              <w:tab w:val="left" w:pos="880"/>
            </w:tabs>
            <w:rPr>
              <w:rFonts w:asciiTheme="minorHAnsi" w:eastAsiaTheme="minorEastAsia" w:hAnsiTheme="minorHAnsi" w:cstheme="minorBidi"/>
              <w:bCs w:val="0"/>
              <w:kern w:val="0"/>
              <w:sz w:val="20"/>
              <w:lang w:val="en-US" w:eastAsia="en-US"/>
            </w:rPr>
          </w:pPr>
          <w:hyperlink w:anchor="_Toc111112137" w:history="1">
            <w:r w:rsidRPr="008E0240">
              <w:rPr>
                <w:rStyle w:val="Hipervnculo"/>
                <w:b/>
                <w:sz w:val="20"/>
              </w:rPr>
              <w:t>9.2.1.</w:t>
            </w:r>
            <w:r w:rsidRPr="008E0240">
              <w:rPr>
                <w:rFonts w:asciiTheme="minorHAnsi" w:eastAsiaTheme="minorEastAsia" w:hAnsiTheme="minorHAnsi" w:cstheme="minorBidi"/>
                <w:bCs w:val="0"/>
                <w:kern w:val="0"/>
                <w:sz w:val="20"/>
                <w:lang w:val="en-US" w:eastAsia="en-US"/>
              </w:rPr>
              <w:tab/>
            </w:r>
            <w:r w:rsidRPr="008E0240">
              <w:rPr>
                <w:rStyle w:val="Hipervnculo"/>
                <w:b/>
                <w:sz w:val="20"/>
              </w:rPr>
              <w:t>Presupuesto Asignado y Variables consideradas para el efecto</w:t>
            </w:r>
            <w:r w:rsidRPr="008E0240">
              <w:rPr>
                <w:webHidden/>
                <w:sz w:val="20"/>
              </w:rPr>
              <w:tab/>
            </w:r>
            <w:r w:rsidRPr="008E0240">
              <w:rPr>
                <w:webHidden/>
                <w:sz w:val="20"/>
              </w:rPr>
              <w:fldChar w:fldCharType="begin"/>
            </w:r>
            <w:r w:rsidRPr="008E0240">
              <w:rPr>
                <w:webHidden/>
                <w:sz w:val="20"/>
              </w:rPr>
              <w:instrText xml:space="preserve"> PAGEREF _Toc111112137 \h </w:instrText>
            </w:r>
            <w:r w:rsidRPr="008E0240">
              <w:rPr>
                <w:webHidden/>
                <w:sz w:val="20"/>
              </w:rPr>
            </w:r>
            <w:r w:rsidRPr="008E0240">
              <w:rPr>
                <w:webHidden/>
                <w:sz w:val="20"/>
              </w:rPr>
              <w:fldChar w:fldCharType="separate"/>
            </w:r>
            <w:r w:rsidR="006B3723">
              <w:rPr>
                <w:webHidden/>
                <w:sz w:val="20"/>
              </w:rPr>
              <w:t>35</w:t>
            </w:r>
            <w:r w:rsidRPr="008E0240">
              <w:rPr>
                <w:webHidden/>
                <w:sz w:val="20"/>
              </w:rPr>
              <w:fldChar w:fldCharType="end"/>
            </w:r>
          </w:hyperlink>
        </w:p>
        <w:p w14:paraId="24B9ACC1" w14:textId="392E8DC6" w:rsidR="008E0240" w:rsidRPr="008E0240" w:rsidRDefault="008E0240">
          <w:pPr>
            <w:pStyle w:val="TDC2"/>
            <w:tabs>
              <w:tab w:val="left" w:pos="660"/>
            </w:tabs>
            <w:rPr>
              <w:rFonts w:asciiTheme="minorHAnsi" w:eastAsiaTheme="minorEastAsia" w:hAnsiTheme="minorHAnsi" w:cstheme="minorBidi"/>
              <w:bCs w:val="0"/>
              <w:kern w:val="0"/>
              <w:sz w:val="20"/>
              <w:lang w:val="en-US" w:eastAsia="en-US"/>
            </w:rPr>
          </w:pPr>
          <w:hyperlink w:anchor="_Toc111112138" w:history="1">
            <w:r w:rsidRPr="008E0240">
              <w:rPr>
                <w:rStyle w:val="Hipervnculo"/>
                <w:b/>
                <w:sz w:val="20"/>
              </w:rPr>
              <w:t>9.3.</w:t>
            </w:r>
            <w:r w:rsidRPr="008E0240">
              <w:rPr>
                <w:rFonts w:asciiTheme="minorHAnsi" w:eastAsiaTheme="minorEastAsia" w:hAnsiTheme="minorHAnsi" w:cstheme="minorBidi"/>
                <w:bCs w:val="0"/>
                <w:kern w:val="0"/>
                <w:sz w:val="20"/>
                <w:lang w:val="en-US" w:eastAsia="en-US"/>
              </w:rPr>
              <w:tab/>
            </w:r>
            <w:r w:rsidRPr="008E0240">
              <w:rPr>
                <w:rStyle w:val="Hipervnculo"/>
                <w:b/>
                <w:sz w:val="20"/>
              </w:rPr>
              <w:t>ANÁLISIS DEL SECTOR ASPECTOS GENERALES</w:t>
            </w:r>
            <w:r w:rsidRPr="008E0240">
              <w:rPr>
                <w:webHidden/>
                <w:sz w:val="20"/>
              </w:rPr>
              <w:tab/>
            </w:r>
            <w:r w:rsidRPr="008E0240">
              <w:rPr>
                <w:webHidden/>
                <w:sz w:val="20"/>
              </w:rPr>
              <w:fldChar w:fldCharType="begin"/>
            </w:r>
            <w:r w:rsidRPr="008E0240">
              <w:rPr>
                <w:webHidden/>
                <w:sz w:val="20"/>
              </w:rPr>
              <w:instrText xml:space="preserve"> PAGEREF _Toc111112138 \h </w:instrText>
            </w:r>
            <w:r w:rsidRPr="008E0240">
              <w:rPr>
                <w:webHidden/>
                <w:sz w:val="20"/>
              </w:rPr>
            </w:r>
            <w:r w:rsidRPr="008E0240">
              <w:rPr>
                <w:webHidden/>
                <w:sz w:val="20"/>
              </w:rPr>
              <w:fldChar w:fldCharType="separate"/>
            </w:r>
            <w:r w:rsidR="006B3723">
              <w:rPr>
                <w:webHidden/>
                <w:sz w:val="20"/>
              </w:rPr>
              <w:t>35</w:t>
            </w:r>
            <w:r w:rsidRPr="008E0240">
              <w:rPr>
                <w:webHidden/>
                <w:sz w:val="20"/>
              </w:rPr>
              <w:fldChar w:fldCharType="end"/>
            </w:r>
          </w:hyperlink>
        </w:p>
        <w:p w14:paraId="02252BB4" w14:textId="3C43284E" w:rsidR="008E0240" w:rsidRPr="008E0240" w:rsidRDefault="008E0240">
          <w:pPr>
            <w:pStyle w:val="TDC2"/>
            <w:tabs>
              <w:tab w:val="left" w:pos="880"/>
            </w:tabs>
            <w:rPr>
              <w:rFonts w:asciiTheme="minorHAnsi" w:eastAsiaTheme="minorEastAsia" w:hAnsiTheme="minorHAnsi" w:cstheme="minorBidi"/>
              <w:bCs w:val="0"/>
              <w:kern w:val="0"/>
              <w:sz w:val="20"/>
              <w:lang w:val="en-US" w:eastAsia="en-US"/>
            </w:rPr>
          </w:pPr>
          <w:hyperlink w:anchor="_Toc111112139" w:history="1">
            <w:r w:rsidRPr="008E0240">
              <w:rPr>
                <w:rStyle w:val="Hipervnculo"/>
                <w:b/>
                <w:sz w:val="20"/>
              </w:rPr>
              <w:t>9.3.1.</w:t>
            </w:r>
            <w:r w:rsidRPr="008E0240">
              <w:rPr>
                <w:rFonts w:asciiTheme="minorHAnsi" w:eastAsiaTheme="minorEastAsia" w:hAnsiTheme="minorHAnsi" w:cstheme="minorBidi"/>
                <w:bCs w:val="0"/>
                <w:kern w:val="0"/>
                <w:sz w:val="20"/>
                <w:lang w:val="en-US" w:eastAsia="en-US"/>
              </w:rPr>
              <w:tab/>
            </w:r>
            <w:r w:rsidRPr="008E0240">
              <w:rPr>
                <w:rStyle w:val="Hipervnculo"/>
                <w:b/>
                <w:sz w:val="20"/>
              </w:rPr>
              <w:t>ESTUDIO DE LA OFERTA DESDE LA ORBITA JURÍDICA</w:t>
            </w:r>
            <w:r w:rsidRPr="008E0240">
              <w:rPr>
                <w:webHidden/>
                <w:sz w:val="20"/>
              </w:rPr>
              <w:tab/>
            </w:r>
            <w:r w:rsidRPr="008E0240">
              <w:rPr>
                <w:webHidden/>
                <w:sz w:val="20"/>
              </w:rPr>
              <w:fldChar w:fldCharType="begin"/>
            </w:r>
            <w:r w:rsidRPr="008E0240">
              <w:rPr>
                <w:webHidden/>
                <w:sz w:val="20"/>
              </w:rPr>
              <w:instrText xml:space="preserve"> PAGEREF _Toc111112139 \h </w:instrText>
            </w:r>
            <w:r w:rsidRPr="008E0240">
              <w:rPr>
                <w:webHidden/>
                <w:sz w:val="20"/>
              </w:rPr>
            </w:r>
            <w:r w:rsidRPr="008E0240">
              <w:rPr>
                <w:webHidden/>
                <w:sz w:val="20"/>
              </w:rPr>
              <w:fldChar w:fldCharType="separate"/>
            </w:r>
            <w:r w:rsidR="006B3723">
              <w:rPr>
                <w:webHidden/>
                <w:sz w:val="20"/>
              </w:rPr>
              <w:t>35</w:t>
            </w:r>
            <w:r w:rsidRPr="008E0240">
              <w:rPr>
                <w:webHidden/>
                <w:sz w:val="20"/>
              </w:rPr>
              <w:fldChar w:fldCharType="end"/>
            </w:r>
          </w:hyperlink>
        </w:p>
        <w:p w14:paraId="670A45B8" w14:textId="535A89ED" w:rsidR="008E0240" w:rsidRPr="008E0240" w:rsidRDefault="008E0240">
          <w:pPr>
            <w:pStyle w:val="TDC2"/>
            <w:tabs>
              <w:tab w:val="left" w:pos="880"/>
            </w:tabs>
            <w:rPr>
              <w:rFonts w:asciiTheme="minorHAnsi" w:eastAsiaTheme="minorEastAsia" w:hAnsiTheme="minorHAnsi" w:cstheme="minorBidi"/>
              <w:bCs w:val="0"/>
              <w:kern w:val="0"/>
              <w:sz w:val="20"/>
              <w:lang w:val="en-US" w:eastAsia="en-US"/>
            </w:rPr>
          </w:pPr>
          <w:hyperlink w:anchor="_Toc111112140" w:history="1">
            <w:r w:rsidRPr="008E0240">
              <w:rPr>
                <w:rStyle w:val="Hipervnculo"/>
                <w:b/>
                <w:sz w:val="20"/>
              </w:rPr>
              <w:t>9.3.2.</w:t>
            </w:r>
            <w:r w:rsidRPr="008E0240">
              <w:rPr>
                <w:rFonts w:asciiTheme="minorHAnsi" w:eastAsiaTheme="minorEastAsia" w:hAnsiTheme="minorHAnsi" w:cstheme="minorBidi"/>
                <w:bCs w:val="0"/>
                <w:kern w:val="0"/>
                <w:sz w:val="20"/>
                <w:lang w:val="en-US" w:eastAsia="en-US"/>
              </w:rPr>
              <w:tab/>
            </w:r>
            <w:r w:rsidRPr="008E0240">
              <w:rPr>
                <w:rStyle w:val="Hipervnculo"/>
                <w:b/>
                <w:sz w:val="20"/>
              </w:rPr>
              <w:t>ESTUDIO DE LA OFERTA DESDE LA ORBITA ECONÓMICA</w:t>
            </w:r>
            <w:r w:rsidRPr="008E0240">
              <w:rPr>
                <w:webHidden/>
                <w:sz w:val="20"/>
              </w:rPr>
              <w:tab/>
            </w:r>
            <w:r w:rsidRPr="008E0240">
              <w:rPr>
                <w:webHidden/>
                <w:sz w:val="20"/>
              </w:rPr>
              <w:fldChar w:fldCharType="begin"/>
            </w:r>
            <w:r w:rsidRPr="008E0240">
              <w:rPr>
                <w:webHidden/>
                <w:sz w:val="20"/>
              </w:rPr>
              <w:instrText xml:space="preserve"> PAGEREF _Toc111112140 \h </w:instrText>
            </w:r>
            <w:r w:rsidRPr="008E0240">
              <w:rPr>
                <w:webHidden/>
                <w:sz w:val="20"/>
              </w:rPr>
            </w:r>
            <w:r w:rsidRPr="008E0240">
              <w:rPr>
                <w:webHidden/>
                <w:sz w:val="20"/>
              </w:rPr>
              <w:fldChar w:fldCharType="separate"/>
            </w:r>
            <w:r w:rsidR="006B3723">
              <w:rPr>
                <w:webHidden/>
                <w:sz w:val="20"/>
              </w:rPr>
              <w:t>36</w:t>
            </w:r>
            <w:r w:rsidRPr="008E0240">
              <w:rPr>
                <w:webHidden/>
                <w:sz w:val="20"/>
              </w:rPr>
              <w:fldChar w:fldCharType="end"/>
            </w:r>
          </w:hyperlink>
        </w:p>
        <w:p w14:paraId="10219FEE" w14:textId="2AF61569" w:rsidR="008E0240" w:rsidRPr="008E0240" w:rsidRDefault="008E0240">
          <w:pPr>
            <w:pStyle w:val="TDC1"/>
            <w:tabs>
              <w:tab w:val="left" w:pos="1100"/>
            </w:tabs>
            <w:rPr>
              <w:rFonts w:asciiTheme="minorHAnsi" w:hAnsiTheme="minorHAnsi" w:cstheme="minorBidi"/>
              <w:bCs w:val="0"/>
              <w:kern w:val="0"/>
              <w:sz w:val="20"/>
              <w:lang w:val="en-US" w:eastAsia="en-US"/>
            </w:rPr>
          </w:pPr>
          <w:hyperlink w:anchor="_Toc111112141" w:history="1">
            <w:r w:rsidRPr="008E0240">
              <w:rPr>
                <w:rStyle w:val="Hipervnculo"/>
                <w:sz w:val="20"/>
              </w:rPr>
              <w:t>9.3.2.1.</w:t>
            </w:r>
            <w:r w:rsidRPr="008E0240">
              <w:rPr>
                <w:rFonts w:asciiTheme="minorHAnsi" w:hAnsiTheme="minorHAnsi" w:cstheme="minorBidi"/>
                <w:bCs w:val="0"/>
                <w:kern w:val="0"/>
                <w:sz w:val="20"/>
                <w:lang w:val="en-US" w:eastAsia="en-US"/>
              </w:rPr>
              <w:tab/>
            </w:r>
            <w:r w:rsidRPr="008E0240">
              <w:rPr>
                <w:rStyle w:val="Hipervnculo"/>
                <w:sz w:val="20"/>
              </w:rPr>
              <w:t>Análisis del Sector Aspectos Generales</w:t>
            </w:r>
            <w:r w:rsidRPr="008E0240">
              <w:rPr>
                <w:webHidden/>
                <w:sz w:val="20"/>
              </w:rPr>
              <w:tab/>
            </w:r>
            <w:r w:rsidRPr="008E0240">
              <w:rPr>
                <w:webHidden/>
                <w:sz w:val="20"/>
              </w:rPr>
              <w:fldChar w:fldCharType="begin"/>
            </w:r>
            <w:r w:rsidRPr="008E0240">
              <w:rPr>
                <w:webHidden/>
                <w:sz w:val="20"/>
              </w:rPr>
              <w:instrText xml:space="preserve"> PAGEREF _Toc111112141 \h </w:instrText>
            </w:r>
            <w:r w:rsidRPr="008E0240">
              <w:rPr>
                <w:webHidden/>
                <w:sz w:val="20"/>
              </w:rPr>
            </w:r>
            <w:r w:rsidRPr="008E0240">
              <w:rPr>
                <w:webHidden/>
                <w:sz w:val="20"/>
              </w:rPr>
              <w:fldChar w:fldCharType="separate"/>
            </w:r>
            <w:r w:rsidR="006B3723">
              <w:rPr>
                <w:webHidden/>
                <w:sz w:val="20"/>
              </w:rPr>
              <w:t>36</w:t>
            </w:r>
            <w:r w:rsidRPr="008E0240">
              <w:rPr>
                <w:webHidden/>
                <w:sz w:val="20"/>
              </w:rPr>
              <w:fldChar w:fldCharType="end"/>
            </w:r>
          </w:hyperlink>
        </w:p>
        <w:p w14:paraId="75013025" w14:textId="455BFF60" w:rsidR="008E0240" w:rsidRPr="008E0240" w:rsidRDefault="008E0240">
          <w:pPr>
            <w:pStyle w:val="TDC1"/>
            <w:rPr>
              <w:rFonts w:asciiTheme="minorHAnsi" w:hAnsiTheme="minorHAnsi" w:cstheme="minorBidi"/>
              <w:bCs w:val="0"/>
              <w:kern w:val="0"/>
              <w:sz w:val="20"/>
              <w:lang w:val="en-US" w:eastAsia="en-US"/>
            </w:rPr>
          </w:pPr>
          <w:hyperlink w:anchor="_Toc111112142" w:history="1">
            <w:r w:rsidRPr="008E0240">
              <w:rPr>
                <w:rStyle w:val="Hipervnculo"/>
                <w:sz w:val="20"/>
              </w:rPr>
              <w:t>a.</w:t>
            </w:r>
            <w:r w:rsidRPr="008E0240">
              <w:rPr>
                <w:rFonts w:asciiTheme="minorHAnsi" w:hAnsiTheme="minorHAnsi" w:cstheme="minorBidi"/>
                <w:bCs w:val="0"/>
                <w:kern w:val="0"/>
                <w:sz w:val="20"/>
                <w:lang w:val="en-US" w:eastAsia="en-US"/>
              </w:rPr>
              <w:tab/>
            </w:r>
            <w:r w:rsidRPr="008E0240">
              <w:rPr>
                <w:rStyle w:val="Hipervnculo"/>
                <w:sz w:val="20"/>
              </w:rPr>
              <w:t>Análisis legal</w:t>
            </w:r>
            <w:r w:rsidRPr="008E0240">
              <w:rPr>
                <w:webHidden/>
                <w:sz w:val="20"/>
              </w:rPr>
              <w:tab/>
            </w:r>
            <w:r w:rsidRPr="008E0240">
              <w:rPr>
                <w:webHidden/>
                <w:sz w:val="20"/>
              </w:rPr>
              <w:fldChar w:fldCharType="begin"/>
            </w:r>
            <w:r w:rsidRPr="008E0240">
              <w:rPr>
                <w:webHidden/>
                <w:sz w:val="20"/>
              </w:rPr>
              <w:instrText xml:space="preserve"> PAGEREF _Toc111112142 \h </w:instrText>
            </w:r>
            <w:r w:rsidRPr="008E0240">
              <w:rPr>
                <w:webHidden/>
                <w:sz w:val="20"/>
              </w:rPr>
            </w:r>
            <w:r w:rsidRPr="008E0240">
              <w:rPr>
                <w:webHidden/>
                <w:sz w:val="20"/>
              </w:rPr>
              <w:fldChar w:fldCharType="separate"/>
            </w:r>
            <w:r w:rsidR="006B3723">
              <w:rPr>
                <w:webHidden/>
                <w:sz w:val="20"/>
              </w:rPr>
              <w:t>36</w:t>
            </w:r>
            <w:r w:rsidRPr="008E0240">
              <w:rPr>
                <w:webHidden/>
                <w:sz w:val="20"/>
              </w:rPr>
              <w:fldChar w:fldCharType="end"/>
            </w:r>
          </w:hyperlink>
        </w:p>
        <w:p w14:paraId="3DEE9131" w14:textId="20F1BB77" w:rsidR="008E0240" w:rsidRPr="008E0240" w:rsidRDefault="008E0240">
          <w:pPr>
            <w:pStyle w:val="TDC1"/>
            <w:rPr>
              <w:rFonts w:asciiTheme="minorHAnsi" w:hAnsiTheme="minorHAnsi" w:cstheme="minorBidi"/>
              <w:bCs w:val="0"/>
              <w:kern w:val="0"/>
              <w:sz w:val="20"/>
              <w:lang w:val="en-US" w:eastAsia="en-US"/>
            </w:rPr>
          </w:pPr>
          <w:hyperlink w:anchor="_Toc111112143" w:history="1">
            <w:r w:rsidRPr="008E0240">
              <w:rPr>
                <w:rStyle w:val="Hipervnculo"/>
                <w:b/>
                <w:sz w:val="20"/>
              </w:rPr>
              <w:t>Índice de precios al consumidor (IPC)</w:t>
            </w:r>
            <w:r w:rsidRPr="008E0240">
              <w:rPr>
                <w:webHidden/>
                <w:sz w:val="20"/>
              </w:rPr>
              <w:tab/>
            </w:r>
            <w:r w:rsidRPr="008E0240">
              <w:rPr>
                <w:webHidden/>
                <w:sz w:val="20"/>
              </w:rPr>
              <w:fldChar w:fldCharType="begin"/>
            </w:r>
            <w:r w:rsidRPr="008E0240">
              <w:rPr>
                <w:webHidden/>
                <w:sz w:val="20"/>
              </w:rPr>
              <w:instrText xml:space="preserve"> PAGEREF _Toc111112143 \h </w:instrText>
            </w:r>
            <w:r w:rsidRPr="008E0240">
              <w:rPr>
                <w:webHidden/>
                <w:sz w:val="20"/>
              </w:rPr>
            </w:r>
            <w:r w:rsidRPr="008E0240">
              <w:rPr>
                <w:webHidden/>
                <w:sz w:val="20"/>
              </w:rPr>
              <w:fldChar w:fldCharType="separate"/>
            </w:r>
            <w:r w:rsidR="006B3723">
              <w:rPr>
                <w:webHidden/>
                <w:sz w:val="20"/>
              </w:rPr>
              <w:t>37</w:t>
            </w:r>
            <w:r w:rsidRPr="008E0240">
              <w:rPr>
                <w:webHidden/>
                <w:sz w:val="20"/>
              </w:rPr>
              <w:fldChar w:fldCharType="end"/>
            </w:r>
          </w:hyperlink>
        </w:p>
        <w:p w14:paraId="0444D953" w14:textId="58D11AD6" w:rsidR="008E0240" w:rsidRPr="008E0240" w:rsidRDefault="008E0240">
          <w:pPr>
            <w:pStyle w:val="TDC3"/>
            <w:tabs>
              <w:tab w:val="right" w:leader="dot" w:pos="9062"/>
            </w:tabs>
            <w:rPr>
              <w:noProof/>
              <w:sz w:val="20"/>
              <w:lang w:val="en-US" w:eastAsia="en-US"/>
            </w:rPr>
          </w:pPr>
          <w:hyperlink w:anchor="_Toc111112145" w:history="1">
            <w:r w:rsidRPr="008E0240">
              <w:rPr>
                <w:rStyle w:val="Hipervnculo"/>
                <w:rFonts w:ascii="Arial" w:eastAsia="Times New Roman" w:hAnsi="Arial" w:cs="Arial"/>
                <w:b/>
                <w:noProof/>
                <w:sz w:val="20"/>
              </w:rPr>
              <w:t>INFORMACIÓN Y COMUNICACIONES</w:t>
            </w:r>
            <w:r w:rsidRPr="008E0240">
              <w:rPr>
                <w:noProof/>
                <w:webHidden/>
                <w:sz w:val="20"/>
              </w:rPr>
              <w:tab/>
            </w:r>
            <w:r w:rsidRPr="008E0240">
              <w:rPr>
                <w:noProof/>
                <w:webHidden/>
                <w:sz w:val="20"/>
              </w:rPr>
              <w:fldChar w:fldCharType="begin"/>
            </w:r>
            <w:r w:rsidRPr="008E0240">
              <w:rPr>
                <w:noProof/>
                <w:webHidden/>
                <w:sz w:val="20"/>
              </w:rPr>
              <w:instrText xml:space="preserve"> PAGEREF _Toc111112145 \h </w:instrText>
            </w:r>
            <w:r w:rsidRPr="008E0240">
              <w:rPr>
                <w:noProof/>
                <w:webHidden/>
                <w:sz w:val="20"/>
              </w:rPr>
            </w:r>
            <w:r w:rsidRPr="008E0240">
              <w:rPr>
                <w:noProof/>
                <w:webHidden/>
                <w:sz w:val="20"/>
              </w:rPr>
              <w:fldChar w:fldCharType="separate"/>
            </w:r>
            <w:r w:rsidR="006B3723">
              <w:rPr>
                <w:noProof/>
                <w:webHidden/>
                <w:sz w:val="20"/>
              </w:rPr>
              <w:t>40</w:t>
            </w:r>
            <w:r w:rsidRPr="008E0240">
              <w:rPr>
                <w:noProof/>
                <w:webHidden/>
                <w:sz w:val="20"/>
              </w:rPr>
              <w:fldChar w:fldCharType="end"/>
            </w:r>
          </w:hyperlink>
        </w:p>
        <w:p w14:paraId="6051F46E" w14:textId="29E95574" w:rsidR="008E0240" w:rsidRPr="008E0240" w:rsidRDefault="008E0240">
          <w:pPr>
            <w:pStyle w:val="TDC1"/>
            <w:rPr>
              <w:rFonts w:asciiTheme="minorHAnsi" w:hAnsiTheme="minorHAnsi" w:cstheme="minorBidi"/>
              <w:bCs w:val="0"/>
              <w:kern w:val="0"/>
              <w:sz w:val="20"/>
              <w:lang w:val="en-US" w:eastAsia="en-US"/>
            </w:rPr>
          </w:pPr>
          <w:hyperlink w:anchor="_Toc111112146" w:history="1">
            <w:r w:rsidRPr="008E0240">
              <w:rPr>
                <w:rStyle w:val="Hipervnculo"/>
                <w:b/>
                <w:sz w:val="20"/>
              </w:rPr>
              <w:t>D.</w:t>
            </w:r>
            <w:r w:rsidRPr="008E0240">
              <w:rPr>
                <w:rFonts w:asciiTheme="minorHAnsi" w:hAnsiTheme="minorHAnsi" w:cstheme="minorBidi"/>
                <w:bCs w:val="0"/>
                <w:kern w:val="0"/>
                <w:sz w:val="20"/>
                <w:lang w:val="en-US" w:eastAsia="en-US"/>
              </w:rPr>
              <w:tab/>
            </w:r>
            <w:r w:rsidRPr="008E0240">
              <w:rPr>
                <w:rStyle w:val="Hipervnculo"/>
                <w:b/>
                <w:sz w:val="20"/>
              </w:rPr>
              <w:t>Análisis de la Demanda</w:t>
            </w:r>
            <w:r w:rsidRPr="008E0240">
              <w:rPr>
                <w:webHidden/>
                <w:sz w:val="20"/>
              </w:rPr>
              <w:tab/>
            </w:r>
            <w:r w:rsidRPr="008E0240">
              <w:rPr>
                <w:webHidden/>
                <w:sz w:val="20"/>
              </w:rPr>
              <w:fldChar w:fldCharType="begin"/>
            </w:r>
            <w:r w:rsidRPr="008E0240">
              <w:rPr>
                <w:webHidden/>
                <w:sz w:val="20"/>
              </w:rPr>
              <w:instrText xml:space="preserve"> PAGEREF _Toc111112146 \h </w:instrText>
            </w:r>
            <w:r w:rsidRPr="008E0240">
              <w:rPr>
                <w:webHidden/>
                <w:sz w:val="20"/>
              </w:rPr>
            </w:r>
            <w:r w:rsidRPr="008E0240">
              <w:rPr>
                <w:webHidden/>
                <w:sz w:val="20"/>
              </w:rPr>
              <w:fldChar w:fldCharType="separate"/>
            </w:r>
            <w:r w:rsidR="006B3723">
              <w:rPr>
                <w:webHidden/>
                <w:sz w:val="20"/>
              </w:rPr>
              <w:t>41</w:t>
            </w:r>
            <w:r w:rsidRPr="008E0240">
              <w:rPr>
                <w:webHidden/>
                <w:sz w:val="20"/>
              </w:rPr>
              <w:fldChar w:fldCharType="end"/>
            </w:r>
          </w:hyperlink>
        </w:p>
        <w:p w14:paraId="431B1167" w14:textId="0882DF42" w:rsidR="008E0240" w:rsidRPr="008E0240" w:rsidRDefault="008E0240">
          <w:pPr>
            <w:pStyle w:val="TDC1"/>
            <w:rPr>
              <w:rFonts w:asciiTheme="minorHAnsi" w:hAnsiTheme="minorHAnsi" w:cstheme="minorBidi"/>
              <w:bCs w:val="0"/>
              <w:kern w:val="0"/>
              <w:sz w:val="20"/>
              <w:lang w:val="en-US" w:eastAsia="en-US"/>
            </w:rPr>
          </w:pPr>
          <w:hyperlink w:anchor="_Toc111112147" w:history="1">
            <w:r w:rsidRPr="008E0240">
              <w:rPr>
                <w:rStyle w:val="Hipervnculo"/>
                <w:b/>
                <w:sz w:val="20"/>
              </w:rPr>
              <w:t>E.</w:t>
            </w:r>
            <w:r w:rsidRPr="008E0240">
              <w:rPr>
                <w:rFonts w:asciiTheme="minorHAnsi" w:hAnsiTheme="minorHAnsi" w:cstheme="minorBidi"/>
                <w:bCs w:val="0"/>
                <w:kern w:val="0"/>
                <w:sz w:val="20"/>
                <w:lang w:val="en-US" w:eastAsia="en-US"/>
              </w:rPr>
              <w:tab/>
            </w:r>
            <w:r w:rsidRPr="008E0240">
              <w:rPr>
                <w:rStyle w:val="Hipervnculo"/>
                <w:b/>
                <w:sz w:val="20"/>
              </w:rPr>
              <w:t>Identificación del Proveedor</w:t>
            </w:r>
            <w:r w:rsidRPr="008E0240">
              <w:rPr>
                <w:webHidden/>
                <w:sz w:val="20"/>
              </w:rPr>
              <w:tab/>
            </w:r>
            <w:r w:rsidRPr="008E0240">
              <w:rPr>
                <w:webHidden/>
                <w:sz w:val="20"/>
              </w:rPr>
              <w:fldChar w:fldCharType="begin"/>
            </w:r>
            <w:r w:rsidRPr="008E0240">
              <w:rPr>
                <w:webHidden/>
                <w:sz w:val="20"/>
              </w:rPr>
              <w:instrText xml:space="preserve"> PAGEREF _Toc111112147 \h </w:instrText>
            </w:r>
            <w:r w:rsidRPr="008E0240">
              <w:rPr>
                <w:webHidden/>
                <w:sz w:val="20"/>
              </w:rPr>
            </w:r>
            <w:r w:rsidRPr="008E0240">
              <w:rPr>
                <w:webHidden/>
                <w:sz w:val="20"/>
              </w:rPr>
              <w:fldChar w:fldCharType="separate"/>
            </w:r>
            <w:r w:rsidR="006B3723">
              <w:rPr>
                <w:webHidden/>
                <w:sz w:val="20"/>
              </w:rPr>
              <w:t>41</w:t>
            </w:r>
            <w:r w:rsidRPr="008E0240">
              <w:rPr>
                <w:webHidden/>
                <w:sz w:val="20"/>
              </w:rPr>
              <w:fldChar w:fldCharType="end"/>
            </w:r>
          </w:hyperlink>
        </w:p>
        <w:p w14:paraId="02065365" w14:textId="79103D9B" w:rsidR="008E0240" w:rsidRPr="008E0240" w:rsidRDefault="008E0240">
          <w:pPr>
            <w:pStyle w:val="TDC1"/>
            <w:rPr>
              <w:b/>
              <w:bCs w:val="0"/>
              <w:kern w:val="0"/>
              <w:sz w:val="20"/>
              <w:lang w:val="en-US" w:eastAsia="en-US"/>
            </w:rPr>
          </w:pPr>
          <w:hyperlink w:anchor="_Toc111112148" w:history="1">
            <w:r w:rsidRPr="008E0240">
              <w:rPr>
                <w:rStyle w:val="Hipervnculo"/>
                <w:b/>
                <w:sz w:val="20"/>
                <w:lang w:val="es-ES" w:eastAsia="es-ES"/>
              </w:rPr>
              <w:t>Código UNSPSC  81112200 Mantenimiento y soporte de software 1395 empresas</w:t>
            </w:r>
            <w:r w:rsidRPr="008E0240">
              <w:rPr>
                <w:webHidden/>
                <w:sz w:val="20"/>
              </w:rPr>
              <w:tab/>
            </w:r>
            <w:r w:rsidRPr="008E0240">
              <w:rPr>
                <w:webHidden/>
                <w:sz w:val="20"/>
              </w:rPr>
              <w:fldChar w:fldCharType="begin"/>
            </w:r>
            <w:r w:rsidRPr="008E0240">
              <w:rPr>
                <w:webHidden/>
                <w:sz w:val="20"/>
              </w:rPr>
              <w:instrText xml:space="preserve"> PAGEREF _Toc111112148 \h </w:instrText>
            </w:r>
            <w:r w:rsidRPr="008E0240">
              <w:rPr>
                <w:webHidden/>
                <w:sz w:val="20"/>
              </w:rPr>
            </w:r>
            <w:r w:rsidRPr="008E0240">
              <w:rPr>
                <w:webHidden/>
                <w:sz w:val="20"/>
              </w:rPr>
              <w:fldChar w:fldCharType="separate"/>
            </w:r>
            <w:r w:rsidR="006B3723">
              <w:rPr>
                <w:webHidden/>
                <w:sz w:val="20"/>
              </w:rPr>
              <w:t>42</w:t>
            </w:r>
            <w:r w:rsidRPr="008E0240">
              <w:rPr>
                <w:webHidden/>
                <w:sz w:val="20"/>
              </w:rPr>
              <w:fldChar w:fldCharType="end"/>
            </w:r>
          </w:hyperlink>
        </w:p>
        <w:p w14:paraId="47B9F47A" w14:textId="64443AA1" w:rsidR="008E0240" w:rsidRPr="008E0240" w:rsidRDefault="008E0240">
          <w:pPr>
            <w:pStyle w:val="TDC1"/>
            <w:tabs>
              <w:tab w:val="left" w:pos="660"/>
            </w:tabs>
            <w:rPr>
              <w:rFonts w:asciiTheme="minorHAnsi" w:hAnsiTheme="minorHAnsi" w:cstheme="minorBidi"/>
              <w:bCs w:val="0"/>
              <w:kern w:val="0"/>
              <w:sz w:val="20"/>
              <w:lang w:val="en-US" w:eastAsia="en-US"/>
            </w:rPr>
          </w:pPr>
          <w:hyperlink w:anchor="_Toc111112150" w:history="1">
            <w:r w:rsidRPr="008E0240">
              <w:rPr>
                <w:rStyle w:val="Hipervnculo"/>
                <w:sz w:val="20"/>
              </w:rPr>
              <w:t>10.</w:t>
            </w:r>
            <w:r w:rsidRPr="008E0240">
              <w:rPr>
                <w:rFonts w:asciiTheme="minorHAnsi" w:hAnsiTheme="minorHAnsi" w:cstheme="minorBidi"/>
                <w:bCs w:val="0"/>
                <w:kern w:val="0"/>
                <w:sz w:val="20"/>
                <w:lang w:val="en-US" w:eastAsia="en-US"/>
              </w:rPr>
              <w:tab/>
            </w:r>
            <w:r w:rsidRPr="008E0240">
              <w:rPr>
                <w:rStyle w:val="Hipervnculo"/>
                <w:sz w:val="20"/>
              </w:rPr>
              <w:t>VALOR ESTIMADO DEL CONTRATO</w:t>
            </w:r>
            <w:r w:rsidRPr="008E0240">
              <w:rPr>
                <w:webHidden/>
                <w:sz w:val="20"/>
              </w:rPr>
              <w:tab/>
            </w:r>
            <w:r w:rsidRPr="008E0240">
              <w:rPr>
                <w:webHidden/>
                <w:sz w:val="20"/>
              </w:rPr>
              <w:fldChar w:fldCharType="begin"/>
            </w:r>
            <w:r w:rsidRPr="008E0240">
              <w:rPr>
                <w:webHidden/>
                <w:sz w:val="20"/>
              </w:rPr>
              <w:instrText xml:space="preserve"> PAGEREF _Toc111112150 \h </w:instrText>
            </w:r>
            <w:r w:rsidRPr="008E0240">
              <w:rPr>
                <w:webHidden/>
                <w:sz w:val="20"/>
              </w:rPr>
            </w:r>
            <w:r w:rsidRPr="008E0240">
              <w:rPr>
                <w:webHidden/>
                <w:sz w:val="20"/>
              </w:rPr>
              <w:fldChar w:fldCharType="separate"/>
            </w:r>
            <w:r w:rsidR="006B3723">
              <w:rPr>
                <w:webHidden/>
                <w:sz w:val="20"/>
              </w:rPr>
              <w:t>44</w:t>
            </w:r>
            <w:r w:rsidRPr="008E0240">
              <w:rPr>
                <w:webHidden/>
                <w:sz w:val="20"/>
              </w:rPr>
              <w:fldChar w:fldCharType="end"/>
            </w:r>
          </w:hyperlink>
        </w:p>
        <w:p w14:paraId="43E4C6CB" w14:textId="5718555F" w:rsidR="008E0240" w:rsidRPr="008E0240" w:rsidRDefault="008E0240">
          <w:pPr>
            <w:pStyle w:val="TDC1"/>
            <w:tabs>
              <w:tab w:val="left" w:pos="660"/>
            </w:tabs>
            <w:rPr>
              <w:rFonts w:asciiTheme="minorHAnsi" w:hAnsiTheme="minorHAnsi" w:cstheme="minorBidi"/>
              <w:bCs w:val="0"/>
              <w:kern w:val="0"/>
              <w:sz w:val="20"/>
              <w:lang w:val="en-US" w:eastAsia="en-US"/>
            </w:rPr>
          </w:pPr>
          <w:hyperlink w:anchor="_Toc111112151" w:history="1">
            <w:r w:rsidRPr="008E0240">
              <w:rPr>
                <w:rStyle w:val="Hipervnculo"/>
                <w:sz w:val="20"/>
              </w:rPr>
              <w:t>13.</w:t>
            </w:r>
            <w:r w:rsidRPr="008E0240">
              <w:rPr>
                <w:rFonts w:asciiTheme="minorHAnsi" w:hAnsiTheme="minorHAnsi" w:cstheme="minorBidi"/>
                <w:bCs w:val="0"/>
                <w:kern w:val="0"/>
                <w:sz w:val="20"/>
                <w:lang w:val="en-US" w:eastAsia="en-US"/>
              </w:rPr>
              <w:tab/>
            </w:r>
            <w:r w:rsidRPr="008E0240">
              <w:rPr>
                <w:rStyle w:val="Hipervnculo"/>
                <w:sz w:val="20"/>
              </w:rPr>
              <w:t>FORMA Y CONDICIONES DE PAGO</w:t>
            </w:r>
            <w:r w:rsidRPr="008E0240">
              <w:rPr>
                <w:webHidden/>
                <w:sz w:val="20"/>
              </w:rPr>
              <w:tab/>
            </w:r>
            <w:r w:rsidRPr="008E0240">
              <w:rPr>
                <w:webHidden/>
                <w:sz w:val="20"/>
              </w:rPr>
              <w:fldChar w:fldCharType="begin"/>
            </w:r>
            <w:r w:rsidRPr="008E0240">
              <w:rPr>
                <w:webHidden/>
                <w:sz w:val="20"/>
              </w:rPr>
              <w:instrText xml:space="preserve"> PAGEREF _Toc111112151 \h </w:instrText>
            </w:r>
            <w:r w:rsidRPr="008E0240">
              <w:rPr>
                <w:webHidden/>
                <w:sz w:val="20"/>
              </w:rPr>
            </w:r>
            <w:r w:rsidRPr="008E0240">
              <w:rPr>
                <w:webHidden/>
                <w:sz w:val="20"/>
              </w:rPr>
              <w:fldChar w:fldCharType="separate"/>
            </w:r>
            <w:r w:rsidR="006B3723">
              <w:rPr>
                <w:webHidden/>
                <w:sz w:val="20"/>
              </w:rPr>
              <w:t>46</w:t>
            </w:r>
            <w:r w:rsidRPr="008E0240">
              <w:rPr>
                <w:webHidden/>
                <w:sz w:val="20"/>
              </w:rPr>
              <w:fldChar w:fldCharType="end"/>
            </w:r>
          </w:hyperlink>
        </w:p>
        <w:p w14:paraId="3AAB3C81" w14:textId="3DA682A5" w:rsidR="008E0240" w:rsidRPr="008E0240" w:rsidRDefault="008E0240">
          <w:pPr>
            <w:pStyle w:val="TDC1"/>
            <w:tabs>
              <w:tab w:val="left" w:pos="660"/>
            </w:tabs>
            <w:rPr>
              <w:rFonts w:asciiTheme="minorHAnsi" w:hAnsiTheme="minorHAnsi" w:cstheme="minorBidi"/>
              <w:bCs w:val="0"/>
              <w:kern w:val="0"/>
              <w:sz w:val="20"/>
              <w:lang w:val="en-US" w:eastAsia="en-US"/>
            </w:rPr>
          </w:pPr>
          <w:hyperlink w:anchor="_Toc111112152" w:history="1">
            <w:r w:rsidRPr="008E0240">
              <w:rPr>
                <w:rStyle w:val="Hipervnculo"/>
                <w:sz w:val="20"/>
              </w:rPr>
              <w:t>14.</w:t>
            </w:r>
            <w:r w:rsidRPr="008E0240">
              <w:rPr>
                <w:rFonts w:asciiTheme="minorHAnsi" w:hAnsiTheme="minorHAnsi" w:cstheme="minorBidi"/>
                <w:bCs w:val="0"/>
                <w:kern w:val="0"/>
                <w:sz w:val="20"/>
                <w:lang w:val="en-US" w:eastAsia="en-US"/>
              </w:rPr>
              <w:tab/>
            </w:r>
            <w:r w:rsidRPr="008E0240">
              <w:rPr>
                <w:rStyle w:val="Hipervnculo"/>
                <w:sz w:val="20"/>
              </w:rPr>
              <w:t>PLAZO DE EJECUCIÓN DEL CONTRATO</w:t>
            </w:r>
            <w:r w:rsidRPr="008E0240">
              <w:rPr>
                <w:webHidden/>
                <w:sz w:val="20"/>
              </w:rPr>
              <w:tab/>
            </w:r>
            <w:r w:rsidRPr="008E0240">
              <w:rPr>
                <w:webHidden/>
                <w:sz w:val="20"/>
              </w:rPr>
              <w:fldChar w:fldCharType="begin"/>
            </w:r>
            <w:r w:rsidRPr="008E0240">
              <w:rPr>
                <w:webHidden/>
                <w:sz w:val="20"/>
              </w:rPr>
              <w:instrText xml:space="preserve"> PAGEREF _Toc111112152 \h </w:instrText>
            </w:r>
            <w:r w:rsidRPr="008E0240">
              <w:rPr>
                <w:webHidden/>
                <w:sz w:val="20"/>
              </w:rPr>
            </w:r>
            <w:r w:rsidRPr="008E0240">
              <w:rPr>
                <w:webHidden/>
                <w:sz w:val="20"/>
              </w:rPr>
              <w:fldChar w:fldCharType="separate"/>
            </w:r>
            <w:r w:rsidR="006B3723">
              <w:rPr>
                <w:webHidden/>
                <w:sz w:val="20"/>
              </w:rPr>
              <w:t>48</w:t>
            </w:r>
            <w:r w:rsidRPr="008E0240">
              <w:rPr>
                <w:webHidden/>
                <w:sz w:val="20"/>
              </w:rPr>
              <w:fldChar w:fldCharType="end"/>
            </w:r>
          </w:hyperlink>
        </w:p>
        <w:p w14:paraId="563CE3C6" w14:textId="5BE9AAE7" w:rsidR="008E0240" w:rsidRPr="008E0240" w:rsidRDefault="008E0240">
          <w:pPr>
            <w:pStyle w:val="TDC1"/>
            <w:rPr>
              <w:rFonts w:asciiTheme="minorHAnsi" w:hAnsiTheme="minorHAnsi" w:cstheme="minorBidi"/>
              <w:bCs w:val="0"/>
              <w:kern w:val="0"/>
              <w:sz w:val="20"/>
              <w:lang w:val="en-US" w:eastAsia="en-US"/>
            </w:rPr>
          </w:pPr>
          <w:hyperlink w:anchor="_Toc111112153" w:history="1">
            <w:r w:rsidRPr="008E0240">
              <w:rPr>
                <w:rStyle w:val="Hipervnculo"/>
                <w:sz w:val="20"/>
              </w:rPr>
              <w:t>El plazo de ejecución del contrato será hasta el 31 de diciembre de 2022, contados a partir de la aprobación de la garantía.</w:t>
            </w:r>
            <w:r w:rsidRPr="008E0240">
              <w:rPr>
                <w:webHidden/>
                <w:sz w:val="20"/>
              </w:rPr>
              <w:tab/>
            </w:r>
            <w:r w:rsidRPr="008E0240">
              <w:rPr>
                <w:webHidden/>
                <w:sz w:val="20"/>
              </w:rPr>
              <w:fldChar w:fldCharType="begin"/>
            </w:r>
            <w:r w:rsidRPr="008E0240">
              <w:rPr>
                <w:webHidden/>
                <w:sz w:val="20"/>
              </w:rPr>
              <w:instrText xml:space="preserve"> PAGEREF _Toc111112153 \h </w:instrText>
            </w:r>
            <w:r w:rsidRPr="008E0240">
              <w:rPr>
                <w:webHidden/>
                <w:sz w:val="20"/>
              </w:rPr>
            </w:r>
            <w:r w:rsidRPr="008E0240">
              <w:rPr>
                <w:webHidden/>
                <w:sz w:val="20"/>
              </w:rPr>
              <w:fldChar w:fldCharType="separate"/>
            </w:r>
            <w:r w:rsidR="006B3723">
              <w:rPr>
                <w:webHidden/>
                <w:sz w:val="20"/>
              </w:rPr>
              <w:t>48</w:t>
            </w:r>
            <w:r w:rsidRPr="008E0240">
              <w:rPr>
                <w:webHidden/>
                <w:sz w:val="20"/>
              </w:rPr>
              <w:fldChar w:fldCharType="end"/>
            </w:r>
          </w:hyperlink>
        </w:p>
        <w:p w14:paraId="78FB04A2" w14:textId="093BA277" w:rsidR="008E0240" w:rsidRPr="008E0240" w:rsidRDefault="008E0240">
          <w:pPr>
            <w:pStyle w:val="TDC1"/>
            <w:tabs>
              <w:tab w:val="left" w:pos="660"/>
            </w:tabs>
            <w:rPr>
              <w:rFonts w:asciiTheme="minorHAnsi" w:hAnsiTheme="minorHAnsi" w:cstheme="minorBidi"/>
              <w:bCs w:val="0"/>
              <w:kern w:val="0"/>
              <w:sz w:val="20"/>
              <w:lang w:val="en-US" w:eastAsia="en-US"/>
            </w:rPr>
          </w:pPr>
          <w:hyperlink w:anchor="_Toc111112154" w:history="1">
            <w:r w:rsidRPr="008E0240">
              <w:rPr>
                <w:rStyle w:val="Hipervnculo"/>
                <w:sz w:val="20"/>
              </w:rPr>
              <w:t>15.</w:t>
            </w:r>
            <w:r w:rsidRPr="008E0240">
              <w:rPr>
                <w:rFonts w:asciiTheme="minorHAnsi" w:hAnsiTheme="minorHAnsi" w:cstheme="minorBidi"/>
                <w:bCs w:val="0"/>
                <w:kern w:val="0"/>
                <w:sz w:val="20"/>
                <w:lang w:val="en-US" w:eastAsia="en-US"/>
              </w:rPr>
              <w:tab/>
            </w:r>
            <w:r w:rsidRPr="008E0240">
              <w:rPr>
                <w:rStyle w:val="Hipervnculo"/>
                <w:sz w:val="20"/>
              </w:rPr>
              <w:t>LUGAR DE EJECUCIÓN DEL CONTRATO</w:t>
            </w:r>
            <w:r w:rsidRPr="008E0240">
              <w:rPr>
                <w:webHidden/>
                <w:sz w:val="20"/>
              </w:rPr>
              <w:tab/>
            </w:r>
            <w:r w:rsidRPr="008E0240">
              <w:rPr>
                <w:webHidden/>
                <w:sz w:val="20"/>
              </w:rPr>
              <w:fldChar w:fldCharType="begin"/>
            </w:r>
            <w:r w:rsidRPr="008E0240">
              <w:rPr>
                <w:webHidden/>
                <w:sz w:val="20"/>
              </w:rPr>
              <w:instrText xml:space="preserve"> PAGEREF _Toc111112154 \h </w:instrText>
            </w:r>
            <w:r w:rsidRPr="008E0240">
              <w:rPr>
                <w:webHidden/>
                <w:sz w:val="20"/>
              </w:rPr>
            </w:r>
            <w:r w:rsidRPr="008E0240">
              <w:rPr>
                <w:webHidden/>
                <w:sz w:val="20"/>
              </w:rPr>
              <w:fldChar w:fldCharType="separate"/>
            </w:r>
            <w:r w:rsidR="006B3723">
              <w:rPr>
                <w:webHidden/>
                <w:sz w:val="20"/>
              </w:rPr>
              <w:t>48</w:t>
            </w:r>
            <w:r w:rsidRPr="008E0240">
              <w:rPr>
                <w:webHidden/>
                <w:sz w:val="20"/>
              </w:rPr>
              <w:fldChar w:fldCharType="end"/>
            </w:r>
          </w:hyperlink>
        </w:p>
        <w:p w14:paraId="50EDB5A9" w14:textId="20435DCB" w:rsidR="008E0240" w:rsidRPr="008E0240" w:rsidRDefault="008E0240">
          <w:pPr>
            <w:pStyle w:val="TDC2"/>
            <w:tabs>
              <w:tab w:val="left" w:pos="660"/>
            </w:tabs>
            <w:rPr>
              <w:rFonts w:asciiTheme="minorHAnsi" w:eastAsiaTheme="minorEastAsia" w:hAnsiTheme="minorHAnsi" w:cstheme="minorBidi"/>
              <w:bCs w:val="0"/>
              <w:kern w:val="0"/>
              <w:sz w:val="20"/>
              <w:lang w:val="en-US" w:eastAsia="en-US"/>
            </w:rPr>
          </w:pPr>
          <w:hyperlink w:anchor="_Toc111112155" w:history="1">
            <w:r w:rsidRPr="008E0240">
              <w:rPr>
                <w:rStyle w:val="Hipervnculo"/>
                <w:b/>
                <w:sz w:val="20"/>
              </w:rPr>
              <w:t>16.</w:t>
            </w:r>
            <w:r w:rsidRPr="008E0240">
              <w:rPr>
                <w:rFonts w:asciiTheme="minorHAnsi" w:eastAsiaTheme="minorEastAsia" w:hAnsiTheme="minorHAnsi" w:cstheme="minorBidi"/>
                <w:bCs w:val="0"/>
                <w:kern w:val="0"/>
                <w:sz w:val="20"/>
                <w:lang w:val="en-US" w:eastAsia="en-US"/>
              </w:rPr>
              <w:tab/>
            </w:r>
            <w:r w:rsidRPr="008E0240">
              <w:rPr>
                <w:rStyle w:val="Hipervnculo"/>
                <w:b/>
                <w:sz w:val="20"/>
              </w:rPr>
              <w:t>REQUISITOS HABILITANTES</w:t>
            </w:r>
            <w:r w:rsidRPr="008E0240">
              <w:rPr>
                <w:rStyle w:val="Hipervnculo"/>
                <w:sz w:val="20"/>
              </w:rPr>
              <w:t>:</w:t>
            </w:r>
            <w:r w:rsidRPr="008E0240">
              <w:rPr>
                <w:webHidden/>
                <w:sz w:val="20"/>
              </w:rPr>
              <w:tab/>
            </w:r>
            <w:r w:rsidRPr="008E0240">
              <w:rPr>
                <w:webHidden/>
                <w:sz w:val="20"/>
              </w:rPr>
              <w:fldChar w:fldCharType="begin"/>
            </w:r>
            <w:r w:rsidRPr="008E0240">
              <w:rPr>
                <w:webHidden/>
                <w:sz w:val="20"/>
              </w:rPr>
              <w:instrText xml:space="preserve"> PAGEREF _Toc111112155 \h </w:instrText>
            </w:r>
            <w:r w:rsidRPr="008E0240">
              <w:rPr>
                <w:webHidden/>
                <w:sz w:val="20"/>
              </w:rPr>
            </w:r>
            <w:r w:rsidRPr="008E0240">
              <w:rPr>
                <w:webHidden/>
                <w:sz w:val="20"/>
              </w:rPr>
              <w:fldChar w:fldCharType="separate"/>
            </w:r>
            <w:r w:rsidR="006B3723">
              <w:rPr>
                <w:webHidden/>
                <w:sz w:val="20"/>
              </w:rPr>
              <w:t>49</w:t>
            </w:r>
            <w:r w:rsidRPr="008E0240">
              <w:rPr>
                <w:webHidden/>
                <w:sz w:val="20"/>
              </w:rPr>
              <w:fldChar w:fldCharType="end"/>
            </w:r>
          </w:hyperlink>
        </w:p>
        <w:p w14:paraId="4A5EE325" w14:textId="554B1457" w:rsidR="008E0240" w:rsidRPr="008E0240" w:rsidRDefault="008E0240">
          <w:pPr>
            <w:pStyle w:val="TDC2"/>
            <w:tabs>
              <w:tab w:val="left" w:pos="880"/>
            </w:tabs>
            <w:rPr>
              <w:rFonts w:asciiTheme="minorHAnsi" w:eastAsiaTheme="minorEastAsia" w:hAnsiTheme="minorHAnsi" w:cstheme="minorBidi"/>
              <w:bCs w:val="0"/>
              <w:kern w:val="0"/>
              <w:sz w:val="20"/>
              <w:lang w:val="en-US" w:eastAsia="en-US"/>
            </w:rPr>
          </w:pPr>
          <w:hyperlink w:anchor="_Toc111112156" w:history="1">
            <w:r w:rsidRPr="008E0240">
              <w:rPr>
                <w:rStyle w:val="Hipervnculo"/>
                <w:b/>
                <w:sz w:val="20"/>
              </w:rPr>
              <w:t>16.1.</w:t>
            </w:r>
            <w:r w:rsidRPr="008E0240">
              <w:rPr>
                <w:rFonts w:asciiTheme="minorHAnsi" w:eastAsiaTheme="minorEastAsia" w:hAnsiTheme="minorHAnsi" w:cstheme="minorBidi"/>
                <w:bCs w:val="0"/>
                <w:kern w:val="0"/>
                <w:sz w:val="20"/>
                <w:lang w:val="en-US" w:eastAsia="en-US"/>
              </w:rPr>
              <w:tab/>
            </w:r>
            <w:r w:rsidRPr="008E0240">
              <w:rPr>
                <w:rStyle w:val="Hipervnculo"/>
                <w:b/>
                <w:sz w:val="20"/>
              </w:rPr>
              <w:t>REQUISITOS JURÍDICOS HABILITANTES</w:t>
            </w:r>
            <w:r w:rsidRPr="008E0240">
              <w:rPr>
                <w:webHidden/>
                <w:sz w:val="20"/>
              </w:rPr>
              <w:tab/>
            </w:r>
            <w:r w:rsidRPr="008E0240">
              <w:rPr>
                <w:webHidden/>
                <w:sz w:val="20"/>
              </w:rPr>
              <w:fldChar w:fldCharType="begin"/>
            </w:r>
            <w:r w:rsidRPr="008E0240">
              <w:rPr>
                <w:webHidden/>
                <w:sz w:val="20"/>
              </w:rPr>
              <w:instrText xml:space="preserve"> PAGEREF _Toc111112156 \h </w:instrText>
            </w:r>
            <w:r w:rsidRPr="008E0240">
              <w:rPr>
                <w:webHidden/>
                <w:sz w:val="20"/>
              </w:rPr>
            </w:r>
            <w:r w:rsidRPr="008E0240">
              <w:rPr>
                <w:webHidden/>
                <w:sz w:val="20"/>
              </w:rPr>
              <w:fldChar w:fldCharType="separate"/>
            </w:r>
            <w:r w:rsidR="006B3723">
              <w:rPr>
                <w:webHidden/>
                <w:sz w:val="20"/>
              </w:rPr>
              <w:t>49</w:t>
            </w:r>
            <w:r w:rsidRPr="008E0240">
              <w:rPr>
                <w:webHidden/>
                <w:sz w:val="20"/>
              </w:rPr>
              <w:fldChar w:fldCharType="end"/>
            </w:r>
          </w:hyperlink>
        </w:p>
        <w:p w14:paraId="353CD89C" w14:textId="20C525DC" w:rsidR="008E0240" w:rsidRPr="008E0240" w:rsidRDefault="008E0240">
          <w:pPr>
            <w:pStyle w:val="TDC2"/>
            <w:tabs>
              <w:tab w:val="left" w:pos="1100"/>
            </w:tabs>
            <w:rPr>
              <w:rFonts w:asciiTheme="minorHAnsi" w:eastAsiaTheme="minorEastAsia" w:hAnsiTheme="minorHAnsi" w:cstheme="minorBidi"/>
              <w:bCs w:val="0"/>
              <w:kern w:val="0"/>
              <w:sz w:val="20"/>
              <w:lang w:val="en-US" w:eastAsia="en-US"/>
            </w:rPr>
          </w:pPr>
          <w:hyperlink w:anchor="_Toc111112157" w:history="1">
            <w:r w:rsidRPr="008E0240">
              <w:rPr>
                <w:rStyle w:val="Hipervnculo"/>
                <w:b/>
                <w:sz w:val="20"/>
              </w:rPr>
              <w:t>16.1.1.</w:t>
            </w:r>
            <w:r w:rsidRPr="008E0240">
              <w:rPr>
                <w:rFonts w:asciiTheme="minorHAnsi" w:eastAsiaTheme="minorEastAsia" w:hAnsiTheme="minorHAnsi" w:cstheme="minorBidi"/>
                <w:bCs w:val="0"/>
                <w:kern w:val="0"/>
                <w:sz w:val="20"/>
                <w:lang w:val="en-US" w:eastAsia="en-US"/>
              </w:rPr>
              <w:tab/>
            </w:r>
            <w:r w:rsidRPr="008E0240">
              <w:rPr>
                <w:rStyle w:val="Hipervnculo"/>
                <w:b/>
                <w:sz w:val="20"/>
              </w:rPr>
              <w:t>CERTIFICADO DE EXISTENCIA Y REPRESENTACIÓN LEGAL EXPEDIDO POR LA CÁMARA DE COMERCIO</w:t>
            </w:r>
            <w:r w:rsidRPr="008E0240">
              <w:rPr>
                <w:webHidden/>
                <w:sz w:val="20"/>
              </w:rPr>
              <w:tab/>
            </w:r>
            <w:r w:rsidRPr="008E0240">
              <w:rPr>
                <w:webHidden/>
                <w:sz w:val="20"/>
              </w:rPr>
              <w:fldChar w:fldCharType="begin"/>
            </w:r>
            <w:r w:rsidRPr="008E0240">
              <w:rPr>
                <w:webHidden/>
                <w:sz w:val="20"/>
              </w:rPr>
              <w:instrText xml:space="preserve"> PAGEREF _Toc111112157 \h </w:instrText>
            </w:r>
            <w:r w:rsidRPr="008E0240">
              <w:rPr>
                <w:webHidden/>
                <w:sz w:val="20"/>
              </w:rPr>
            </w:r>
            <w:r w:rsidRPr="008E0240">
              <w:rPr>
                <w:webHidden/>
                <w:sz w:val="20"/>
              </w:rPr>
              <w:fldChar w:fldCharType="separate"/>
            </w:r>
            <w:r w:rsidR="006B3723">
              <w:rPr>
                <w:webHidden/>
                <w:sz w:val="20"/>
              </w:rPr>
              <w:t>50</w:t>
            </w:r>
            <w:r w:rsidRPr="008E0240">
              <w:rPr>
                <w:webHidden/>
                <w:sz w:val="20"/>
              </w:rPr>
              <w:fldChar w:fldCharType="end"/>
            </w:r>
          </w:hyperlink>
        </w:p>
        <w:p w14:paraId="7A4EAE29" w14:textId="25A0362D" w:rsidR="008E0240" w:rsidRPr="008E0240" w:rsidRDefault="008E0240">
          <w:pPr>
            <w:pStyle w:val="TDC1"/>
            <w:rPr>
              <w:rFonts w:asciiTheme="minorHAnsi" w:hAnsiTheme="minorHAnsi" w:cstheme="minorBidi"/>
              <w:bCs w:val="0"/>
              <w:kern w:val="0"/>
              <w:sz w:val="20"/>
              <w:lang w:val="en-US" w:eastAsia="en-US"/>
            </w:rPr>
          </w:pPr>
          <w:hyperlink w:anchor="_Toc111112158" w:history="1">
            <w:r w:rsidRPr="008E0240">
              <w:rPr>
                <w:rStyle w:val="Hipervnculo"/>
                <w:sz w:val="20"/>
              </w:rPr>
              <w:t>Propuestas Plurales</w:t>
            </w:r>
            <w:r w:rsidRPr="008E0240">
              <w:rPr>
                <w:webHidden/>
                <w:sz w:val="20"/>
              </w:rPr>
              <w:tab/>
            </w:r>
            <w:r w:rsidRPr="008E0240">
              <w:rPr>
                <w:webHidden/>
                <w:sz w:val="20"/>
              </w:rPr>
              <w:fldChar w:fldCharType="begin"/>
            </w:r>
            <w:r w:rsidRPr="008E0240">
              <w:rPr>
                <w:webHidden/>
                <w:sz w:val="20"/>
              </w:rPr>
              <w:instrText xml:space="preserve"> PAGEREF _Toc111112158 \h </w:instrText>
            </w:r>
            <w:r w:rsidRPr="008E0240">
              <w:rPr>
                <w:webHidden/>
                <w:sz w:val="20"/>
              </w:rPr>
            </w:r>
            <w:r w:rsidRPr="008E0240">
              <w:rPr>
                <w:webHidden/>
                <w:sz w:val="20"/>
              </w:rPr>
              <w:fldChar w:fldCharType="separate"/>
            </w:r>
            <w:r w:rsidR="006B3723">
              <w:rPr>
                <w:webHidden/>
                <w:sz w:val="20"/>
              </w:rPr>
              <w:t>53</w:t>
            </w:r>
            <w:r w:rsidRPr="008E0240">
              <w:rPr>
                <w:webHidden/>
                <w:sz w:val="20"/>
              </w:rPr>
              <w:fldChar w:fldCharType="end"/>
            </w:r>
          </w:hyperlink>
        </w:p>
        <w:p w14:paraId="377C64C3" w14:textId="7209938B" w:rsidR="008E0240" w:rsidRPr="008E0240" w:rsidRDefault="008E0240">
          <w:pPr>
            <w:pStyle w:val="TDC1"/>
            <w:rPr>
              <w:rFonts w:asciiTheme="minorHAnsi" w:hAnsiTheme="minorHAnsi" w:cstheme="minorBidi"/>
              <w:bCs w:val="0"/>
              <w:kern w:val="0"/>
              <w:sz w:val="20"/>
              <w:lang w:val="en-US" w:eastAsia="en-US"/>
            </w:rPr>
          </w:pPr>
          <w:hyperlink w:anchor="_Toc111112159" w:history="1">
            <w:r w:rsidRPr="008E0240">
              <w:rPr>
                <w:rStyle w:val="Hipervnculo"/>
                <w:sz w:val="20"/>
              </w:rPr>
              <w:t>Promesa de Sociedad Futura</w:t>
            </w:r>
            <w:r w:rsidRPr="008E0240">
              <w:rPr>
                <w:webHidden/>
                <w:sz w:val="20"/>
              </w:rPr>
              <w:tab/>
            </w:r>
            <w:r w:rsidRPr="008E0240">
              <w:rPr>
                <w:webHidden/>
                <w:sz w:val="20"/>
              </w:rPr>
              <w:fldChar w:fldCharType="begin"/>
            </w:r>
            <w:r w:rsidRPr="008E0240">
              <w:rPr>
                <w:webHidden/>
                <w:sz w:val="20"/>
              </w:rPr>
              <w:instrText xml:space="preserve"> PAGEREF _Toc111112159 \h </w:instrText>
            </w:r>
            <w:r w:rsidRPr="008E0240">
              <w:rPr>
                <w:webHidden/>
                <w:sz w:val="20"/>
              </w:rPr>
            </w:r>
            <w:r w:rsidRPr="008E0240">
              <w:rPr>
                <w:webHidden/>
                <w:sz w:val="20"/>
              </w:rPr>
              <w:fldChar w:fldCharType="separate"/>
            </w:r>
            <w:r w:rsidR="006B3723">
              <w:rPr>
                <w:webHidden/>
                <w:sz w:val="20"/>
              </w:rPr>
              <w:t>54</w:t>
            </w:r>
            <w:r w:rsidRPr="008E0240">
              <w:rPr>
                <w:webHidden/>
                <w:sz w:val="20"/>
              </w:rPr>
              <w:fldChar w:fldCharType="end"/>
            </w:r>
          </w:hyperlink>
        </w:p>
        <w:p w14:paraId="3A326F12" w14:textId="43489B89" w:rsidR="008E0240" w:rsidRPr="008E0240" w:rsidRDefault="008E0240">
          <w:pPr>
            <w:pStyle w:val="TDC1"/>
            <w:rPr>
              <w:rFonts w:asciiTheme="minorHAnsi" w:hAnsiTheme="minorHAnsi" w:cstheme="minorBidi"/>
              <w:bCs w:val="0"/>
              <w:kern w:val="0"/>
              <w:sz w:val="20"/>
              <w:lang w:val="en-US" w:eastAsia="en-US"/>
            </w:rPr>
          </w:pPr>
          <w:hyperlink w:anchor="_Toc111112160" w:history="1">
            <w:r w:rsidRPr="008E0240">
              <w:rPr>
                <w:rStyle w:val="Hipervnculo"/>
                <w:sz w:val="20"/>
              </w:rPr>
              <w:t>Autorización para presentar propuesta y suscribir el contrato</w:t>
            </w:r>
            <w:r w:rsidRPr="008E0240">
              <w:rPr>
                <w:webHidden/>
                <w:sz w:val="20"/>
              </w:rPr>
              <w:tab/>
            </w:r>
            <w:r w:rsidRPr="008E0240">
              <w:rPr>
                <w:webHidden/>
                <w:sz w:val="20"/>
              </w:rPr>
              <w:fldChar w:fldCharType="begin"/>
            </w:r>
            <w:r w:rsidRPr="008E0240">
              <w:rPr>
                <w:webHidden/>
                <w:sz w:val="20"/>
              </w:rPr>
              <w:instrText xml:space="preserve"> PAGEREF _Toc111112160 \h </w:instrText>
            </w:r>
            <w:r w:rsidRPr="008E0240">
              <w:rPr>
                <w:webHidden/>
                <w:sz w:val="20"/>
              </w:rPr>
            </w:r>
            <w:r w:rsidRPr="008E0240">
              <w:rPr>
                <w:webHidden/>
                <w:sz w:val="20"/>
              </w:rPr>
              <w:fldChar w:fldCharType="separate"/>
            </w:r>
            <w:r w:rsidR="006B3723">
              <w:rPr>
                <w:webHidden/>
                <w:sz w:val="20"/>
              </w:rPr>
              <w:t>55</w:t>
            </w:r>
            <w:r w:rsidRPr="008E0240">
              <w:rPr>
                <w:webHidden/>
                <w:sz w:val="20"/>
              </w:rPr>
              <w:fldChar w:fldCharType="end"/>
            </w:r>
          </w:hyperlink>
        </w:p>
        <w:p w14:paraId="3BDBE466" w14:textId="7BE7BBB0" w:rsidR="008E0240" w:rsidRPr="008E0240" w:rsidRDefault="008E0240">
          <w:pPr>
            <w:pStyle w:val="TDC2"/>
            <w:tabs>
              <w:tab w:val="left" w:pos="1100"/>
            </w:tabs>
            <w:rPr>
              <w:rFonts w:asciiTheme="minorHAnsi" w:eastAsiaTheme="minorEastAsia" w:hAnsiTheme="minorHAnsi" w:cstheme="minorBidi"/>
              <w:bCs w:val="0"/>
              <w:kern w:val="0"/>
              <w:sz w:val="20"/>
              <w:lang w:val="en-US" w:eastAsia="en-US"/>
            </w:rPr>
          </w:pPr>
          <w:hyperlink w:anchor="_Toc111112161" w:history="1">
            <w:r w:rsidRPr="008E0240">
              <w:rPr>
                <w:rStyle w:val="Hipervnculo"/>
                <w:b/>
                <w:sz w:val="20"/>
              </w:rPr>
              <w:t>16.1.2.</w:t>
            </w:r>
            <w:r w:rsidRPr="008E0240">
              <w:rPr>
                <w:rFonts w:asciiTheme="minorHAnsi" w:eastAsiaTheme="minorEastAsia" w:hAnsiTheme="minorHAnsi" w:cstheme="minorBidi"/>
                <w:bCs w:val="0"/>
                <w:kern w:val="0"/>
                <w:sz w:val="20"/>
                <w:lang w:val="en-US" w:eastAsia="en-US"/>
              </w:rPr>
              <w:tab/>
            </w:r>
            <w:r w:rsidRPr="008E0240">
              <w:rPr>
                <w:rStyle w:val="Hipervnculo"/>
                <w:b/>
                <w:sz w:val="20"/>
              </w:rPr>
              <w:t>Carta de Presentación de la propuesta</w:t>
            </w:r>
            <w:r w:rsidRPr="008E0240">
              <w:rPr>
                <w:webHidden/>
                <w:sz w:val="20"/>
              </w:rPr>
              <w:tab/>
            </w:r>
            <w:r w:rsidRPr="008E0240">
              <w:rPr>
                <w:webHidden/>
                <w:sz w:val="20"/>
              </w:rPr>
              <w:fldChar w:fldCharType="begin"/>
            </w:r>
            <w:r w:rsidRPr="008E0240">
              <w:rPr>
                <w:webHidden/>
                <w:sz w:val="20"/>
              </w:rPr>
              <w:instrText xml:space="preserve"> PAGEREF _Toc111112161 \h </w:instrText>
            </w:r>
            <w:r w:rsidRPr="008E0240">
              <w:rPr>
                <w:webHidden/>
                <w:sz w:val="20"/>
              </w:rPr>
            </w:r>
            <w:r w:rsidRPr="008E0240">
              <w:rPr>
                <w:webHidden/>
                <w:sz w:val="20"/>
              </w:rPr>
              <w:fldChar w:fldCharType="separate"/>
            </w:r>
            <w:r w:rsidR="006B3723">
              <w:rPr>
                <w:webHidden/>
                <w:sz w:val="20"/>
              </w:rPr>
              <w:t>55</w:t>
            </w:r>
            <w:r w:rsidRPr="008E0240">
              <w:rPr>
                <w:webHidden/>
                <w:sz w:val="20"/>
              </w:rPr>
              <w:fldChar w:fldCharType="end"/>
            </w:r>
          </w:hyperlink>
        </w:p>
        <w:p w14:paraId="7DD5F53E" w14:textId="33E026FB" w:rsidR="008E0240" w:rsidRPr="008E0240" w:rsidRDefault="008E0240">
          <w:pPr>
            <w:pStyle w:val="TDC2"/>
            <w:tabs>
              <w:tab w:val="left" w:pos="1100"/>
            </w:tabs>
            <w:rPr>
              <w:rFonts w:asciiTheme="minorHAnsi" w:eastAsiaTheme="minorEastAsia" w:hAnsiTheme="minorHAnsi" w:cstheme="minorBidi"/>
              <w:bCs w:val="0"/>
              <w:kern w:val="0"/>
              <w:sz w:val="20"/>
              <w:lang w:val="en-US" w:eastAsia="en-US"/>
            </w:rPr>
          </w:pPr>
          <w:hyperlink w:anchor="_Toc111112162" w:history="1">
            <w:r w:rsidRPr="008E0240">
              <w:rPr>
                <w:rStyle w:val="Hipervnculo"/>
                <w:b/>
                <w:sz w:val="20"/>
              </w:rPr>
              <w:t>16.1.3.</w:t>
            </w:r>
            <w:r w:rsidRPr="008E0240">
              <w:rPr>
                <w:rFonts w:asciiTheme="minorHAnsi" w:eastAsiaTheme="minorEastAsia" w:hAnsiTheme="minorHAnsi" w:cstheme="minorBidi"/>
                <w:bCs w:val="0"/>
                <w:kern w:val="0"/>
                <w:sz w:val="20"/>
                <w:lang w:val="en-US" w:eastAsia="en-US"/>
              </w:rPr>
              <w:tab/>
            </w:r>
            <w:r w:rsidRPr="008E0240">
              <w:rPr>
                <w:rStyle w:val="Hipervnculo"/>
                <w:b/>
                <w:sz w:val="20"/>
              </w:rPr>
              <w:t>Garantía de seriedad de la propuesta</w:t>
            </w:r>
            <w:r w:rsidRPr="008E0240">
              <w:rPr>
                <w:webHidden/>
                <w:sz w:val="20"/>
              </w:rPr>
              <w:tab/>
            </w:r>
            <w:r w:rsidRPr="008E0240">
              <w:rPr>
                <w:webHidden/>
                <w:sz w:val="20"/>
              </w:rPr>
              <w:fldChar w:fldCharType="begin"/>
            </w:r>
            <w:r w:rsidRPr="008E0240">
              <w:rPr>
                <w:webHidden/>
                <w:sz w:val="20"/>
              </w:rPr>
              <w:instrText xml:space="preserve"> PAGEREF _Toc111112162 \h </w:instrText>
            </w:r>
            <w:r w:rsidRPr="008E0240">
              <w:rPr>
                <w:webHidden/>
                <w:sz w:val="20"/>
              </w:rPr>
            </w:r>
            <w:r w:rsidRPr="008E0240">
              <w:rPr>
                <w:webHidden/>
                <w:sz w:val="20"/>
              </w:rPr>
              <w:fldChar w:fldCharType="separate"/>
            </w:r>
            <w:r w:rsidR="006B3723">
              <w:rPr>
                <w:webHidden/>
                <w:sz w:val="20"/>
              </w:rPr>
              <w:t>55</w:t>
            </w:r>
            <w:r w:rsidRPr="008E0240">
              <w:rPr>
                <w:webHidden/>
                <w:sz w:val="20"/>
              </w:rPr>
              <w:fldChar w:fldCharType="end"/>
            </w:r>
          </w:hyperlink>
        </w:p>
        <w:p w14:paraId="142E43B6" w14:textId="09FC35A9" w:rsidR="008E0240" w:rsidRPr="008E0240" w:rsidRDefault="008E0240">
          <w:pPr>
            <w:pStyle w:val="TDC2"/>
            <w:tabs>
              <w:tab w:val="left" w:pos="1100"/>
            </w:tabs>
            <w:rPr>
              <w:rFonts w:asciiTheme="minorHAnsi" w:eastAsiaTheme="minorEastAsia" w:hAnsiTheme="minorHAnsi" w:cstheme="minorBidi"/>
              <w:bCs w:val="0"/>
              <w:kern w:val="0"/>
              <w:sz w:val="20"/>
              <w:lang w:val="en-US" w:eastAsia="en-US"/>
            </w:rPr>
          </w:pPr>
          <w:hyperlink w:anchor="_Toc111112163" w:history="1">
            <w:r w:rsidRPr="008E0240">
              <w:rPr>
                <w:rStyle w:val="Hipervnculo"/>
                <w:b/>
                <w:sz w:val="20"/>
              </w:rPr>
              <w:t>16.1.4.</w:t>
            </w:r>
            <w:r w:rsidRPr="008E0240">
              <w:rPr>
                <w:rFonts w:asciiTheme="minorHAnsi" w:eastAsiaTheme="minorEastAsia" w:hAnsiTheme="minorHAnsi" w:cstheme="minorBidi"/>
                <w:bCs w:val="0"/>
                <w:kern w:val="0"/>
                <w:sz w:val="20"/>
                <w:lang w:val="en-US" w:eastAsia="en-US"/>
              </w:rPr>
              <w:tab/>
            </w:r>
            <w:r w:rsidRPr="008E0240">
              <w:rPr>
                <w:rStyle w:val="Hipervnculo"/>
                <w:b/>
                <w:sz w:val="20"/>
              </w:rPr>
              <w:t>Constancia de cumplimiento de aportes parafiscales</w:t>
            </w:r>
            <w:r w:rsidRPr="008E0240">
              <w:rPr>
                <w:webHidden/>
                <w:sz w:val="20"/>
              </w:rPr>
              <w:tab/>
            </w:r>
            <w:r w:rsidRPr="008E0240">
              <w:rPr>
                <w:webHidden/>
                <w:sz w:val="20"/>
              </w:rPr>
              <w:fldChar w:fldCharType="begin"/>
            </w:r>
            <w:r w:rsidRPr="008E0240">
              <w:rPr>
                <w:webHidden/>
                <w:sz w:val="20"/>
              </w:rPr>
              <w:instrText xml:space="preserve"> PAGEREF _Toc111112163 \h </w:instrText>
            </w:r>
            <w:r w:rsidRPr="008E0240">
              <w:rPr>
                <w:webHidden/>
                <w:sz w:val="20"/>
              </w:rPr>
            </w:r>
            <w:r w:rsidRPr="008E0240">
              <w:rPr>
                <w:webHidden/>
                <w:sz w:val="20"/>
              </w:rPr>
              <w:fldChar w:fldCharType="separate"/>
            </w:r>
            <w:r w:rsidR="006B3723">
              <w:rPr>
                <w:webHidden/>
                <w:sz w:val="20"/>
              </w:rPr>
              <w:t>57</w:t>
            </w:r>
            <w:r w:rsidRPr="008E0240">
              <w:rPr>
                <w:webHidden/>
                <w:sz w:val="20"/>
              </w:rPr>
              <w:fldChar w:fldCharType="end"/>
            </w:r>
          </w:hyperlink>
        </w:p>
        <w:p w14:paraId="4DE85E14" w14:textId="2FDE40A5" w:rsidR="008E0240" w:rsidRPr="008E0240" w:rsidRDefault="008E0240">
          <w:pPr>
            <w:pStyle w:val="TDC2"/>
            <w:tabs>
              <w:tab w:val="left" w:pos="1100"/>
            </w:tabs>
            <w:rPr>
              <w:rFonts w:asciiTheme="minorHAnsi" w:eastAsiaTheme="minorEastAsia" w:hAnsiTheme="minorHAnsi" w:cstheme="minorBidi"/>
              <w:bCs w:val="0"/>
              <w:kern w:val="0"/>
              <w:sz w:val="20"/>
              <w:lang w:val="en-US" w:eastAsia="en-US"/>
            </w:rPr>
          </w:pPr>
          <w:hyperlink w:anchor="_Toc111112164" w:history="1">
            <w:r w:rsidRPr="008E0240">
              <w:rPr>
                <w:rStyle w:val="Hipervnculo"/>
                <w:b/>
                <w:sz w:val="20"/>
              </w:rPr>
              <w:t>16.1.5.</w:t>
            </w:r>
            <w:r w:rsidRPr="008E0240">
              <w:rPr>
                <w:rFonts w:asciiTheme="minorHAnsi" w:eastAsiaTheme="minorEastAsia" w:hAnsiTheme="minorHAnsi" w:cstheme="minorBidi"/>
                <w:bCs w:val="0"/>
                <w:kern w:val="0"/>
                <w:sz w:val="20"/>
                <w:lang w:val="en-US" w:eastAsia="en-US"/>
              </w:rPr>
              <w:tab/>
            </w:r>
            <w:r w:rsidRPr="008E0240">
              <w:rPr>
                <w:rStyle w:val="Hipervnculo"/>
                <w:b/>
                <w:sz w:val="20"/>
              </w:rPr>
              <w:t>Verificación de no inclusión en Boletín de Responsables Fiscales</w:t>
            </w:r>
            <w:r w:rsidRPr="008E0240">
              <w:rPr>
                <w:webHidden/>
                <w:sz w:val="20"/>
              </w:rPr>
              <w:tab/>
            </w:r>
            <w:r w:rsidRPr="008E0240">
              <w:rPr>
                <w:webHidden/>
                <w:sz w:val="20"/>
              </w:rPr>
              <w:fldChar w:fldCharType="begin"/>
            </w:r>
            <w:r w:rsidRPr="008E0240">
              <w:rPr>
                <w:webHidden/>
                <w:sz w:val="20"/>
              </w:rPr>
              <w:instrText xml:space="preserve"> PAGEREF _Toc111112164 \h </w:instrText>
            </w:r>
            <w:r w:rsidRPr="008E0240">
              <w:rPr>
                <w:webHidden/>
                <w:sz w:val="20"/>
              </w:rPr>
            </w:r>
            <w:r w:rsidRPr="008E0240">
              <w:rPr>
                <w:webHidden/>
                <w:sz w:val="20"/>
              </w:rPr>
              <w:fldChar w:fldCharType="separate"/>
            </w:r>
            <w:r w:rsidR="006B3723">
              <w:rPr>
                <w:webHidden/>
                <w:sz w:val="20"/>
              </w:rPr>
              <w:t>57</w:t>
            </w:r>
            <w:r w:rsidRPr="008E0240">
              <w:rPr>
                <w:webHidden/>
                <w:sz w:val="20"/>
              </w:rPr>
              <w:fldChar w:fldCharType="end"/>
            </w:r>
          </w:hyperlink>
        </w:p>
        <w:p w14:paraId="666E119C" w14:textId="74C863D2" w:rsidR="008E0240" w:rsidRPr="008E0240" w:rsidRDefault="008E0240">
          <w:pPr>
            <w:pStyle w:val="TDC2"/>
            <w:tabs>
              <w:tab w:val="left" w:pos="1100"/>
            </w:tabs>
            <w:rPr>
              <w:rFonts w:asciiTheme="minorHAnsi" w:eastAsiaTheme="minorEastAsia" w:hAnsiTheme="minorHAnsi" w:cstheme="minorBidi"/>
              <w:bCs w:val="0"/>
              <w:kern w:val="0"/>
              <w:sz w:val="20"/>
              <w:lang w:val="en-US" w:eastAsia="en-US"/>
            </w:rPr>
          </w:pPr>
          <w:hyperlink w:anchor="_Toc111112165" w:history="1">
            <w:r w:rsidRPr="008E0240">
              <w:rPr>
                <w:rStyle w:val="Hipervnculo"/>
                <w:b/>
                <w:sz w:val="20"/>
              </w:rPr>
              <w:t>16.1.6.</w:t>
            </w:r>
            <w:r w:rsidRPr="008E0240">
              <w:rPr>
                <w:rFonts w:asciiTheme="minorHAnsi" w:eastAsiaTheme="minorEastAsia" w:hAnsiTheme="minorHAnsi" w:cstheme="minorBidi"/>
                <w:bCs w:val="0"/>
                <w:kern w:val="0"/>
                <w:sz w:val="20"/>
                <w:lang w:val="en-US" w:eastAsia="en-US"/>
              </w:rPr>
              <w:tab/>
            </w:r>
            <w:r w:rsidRPr="008E0240">
              <w:rPr>
                <w:rStyle w:val="Hipervnculo"/>
                <w:b/>
                <w:sz w:val="20"/>
              </w:rPr>
              <w:t>Verificación de antecedentes disciplinarios de la Procuraduría General de la Nación</w:t>
            </w:r>
            <w:r w:rsidRPr="008E0240">
              <w:rPr>
                <w:webHidden/>
                <w:sz w:val="20"/>
              </w:rPr>
              <w:tab/>
            </w:r>
            <w:r w:rsidRPr="008E0240">
              <w:rPr>
                <w:webHidden/>
                <w:sz w:val="20"/>
              </w:rPr>
              <w:fldChar w:fldCharType="begin"/>
            </w:r>
            <w:r w:rsidRPr="008E0240">
              <w:rPr>
                <w:webHidden/>
                <w:sz w:val="20"/>
              </w:rPr>
              <w:instrText xml:space="preserve"> PAGEREF _Toc111112165 \h </w:instrText>
            </w:r>
            <w:r w:rsidRPr="008E0240">
              <w:rPr>
                <w:webHidden/>
                <w:sz w:val="20"/>
              </w:rPr>
            </w:r>
            <w:r w:rsidRPr="008E0240">
              <w:rPr>
                <w:webHidden/>
                <w:sz w:val="20"/>
              </w:rPr>
              <w:fldChar w:fldCharType="separate"/>
            </w:r>
            <w:r w:rsidR="006B3723">
              <w:rPr>
                <w:webHidden/>
                <w:sz w:val="20"/>
              </w:rPr>
              <w:t>58</w:t>
            </w:r>
            <w:r w:rsidRPr="008E0240">
              <w:rPr>
                <w:webHidden/>
                <w:sz w:val="20"/>
              </w:rPr>
              <w:fldChar w:fldCharType="end"/>
            </w:r>
          </w:hyperlink>
        </w:p>
        <w:p w14:paraId="27A6808A" w14:textId="0FC9B176" w:rsidR="008E0240" w:rsidRPr="008E0240" w:rsidRDefault="008E0240">
          <w:pPr>
            <w:pStyle w:val="TDC2"/>
            <w:tabs>
              <w:tab w:val="left" w:pos="1100"/>
            </w:tabs>
            <w:rPr>
              <w:rFonts w:asciiTheme="minorHAnsi" w:eastAsiaTheme="minorEastAsia" w:hAnsiTheme="minorHAnsi" w:cstheme="minorBidi"/>
              <w:bCs w:val="0"/>
              <w:kern w:val="0"/>
              <w:sz w:val="20"/>
              <w:lang w:val="en-US" w:eastAsia="en-US"/>
            </w:rPr>
          </w:pPr>
          <w:hyperlink w:anchor="_Toc111112166" w:history="1">
            <w:r w:rsidRPr="008E0240">
              <w:rPr>
                <w:rStyle w:val="Hipervnculo"/>
                <w:b/>
                <w:sz w:val="20"/>
              </w:rPr>
              <w:t>16.1.7.</w:t>
            </w:r>
            <w:r w:rsidRPr="008E0240">
              <w:rPr>
                <w:rFonts w:asciiTheme="minorHAnsi" w:eastAsiaTheme="minorEastAsia" w:hAnsiTheme="minorHAnsi" w:cstheme="minorBidi"/>
                <w:bCs w:val="0"/>
                <w:kern w:val="0"/>
                <w:sz w:val="20"/>
                <w:lang w:val="en-US" w:eastAsia="en-US"/>
              </w:rPr>
              <w:tab/>
            </w:r>
            <w:r w:rsidRPr="008E0240">
              <w:rPr>
                <w:rStyle w:val="Hipervnculo"/>
                <w:b/>
                <w:sz w:val="20"/>
              </w:rPr>
              <w:t>Verificación de antecedentes judiciales</w:t>
            </w:r>
            <w:r w:rsidRPr="008E0240">
              <w:rPr>
                <w:webHidden/>
                <w:sz w:val="20"/>
              </w:rPr>
              <w:tab/>
            </w:r>
            <w:r w:rsidRPr="008E0240">
              <w:rPr>
                <w:webHidden/>
                <w:sz w:val="20"/>
              </w:rPr>
              <w:fldChar w:fldCharType="begin"/>
            </w:r>
            <w:r w:rsidRPr="008E0240">
              <w:rPr>
                <w:webHidden/>
                <w:sz w:val="20"/>
              </w:rPr>
              <w:instrText xml:space="preserve"> PAGEREF _Toc111112166 \h </w:instrText>
            </w:r>
            <w:r w:rsidRPr="008E0240">
              <w:rPr>
                <w:webHidden/>
                <w:sz w:val="20"/>
              </w:rPr>
            </w:r>
            <w:r w:rsidRPr="008E0240">
              <w:rPr>
                <w:webHidden/>
                <w:sz w:val="20"/>
              </w:rPr>
              <w:fldChar w:fldCharType="separate"/>
            </w:r>
            <w:r w:rsidR="006B3723">
              <w:rPr>
                <w:webHidden/>
                <w:sz w:val="20"/>
              </w:rPr>
              <w:t>58</w:t>
            </w:r>
            <w:r w:rsidRPr="008E0240">
              <w:rPr>
                <w:webHidden/>
                <w:sz w:val="20"/>
              </w:rPr>
              <w:fldChar w:fldCharType="end"/>
            </w:r>
          </w:hyperlink>
        </w:p>
        <w:p w14:paraId="399DF311" w14:textId="52C43FA2" w:rsidR="008E0240" w:rsidRPr="008E0240" w:rsidRDefault="008E0240">
          <w:pPr>
            <w:pStyle w:val="TDC2"/>
            <w:tabs>
              <w:tab w:val="left" w:pos="1100"/>
            </w:tabs>
            <w:rPr>
              <w:rFonts w:asciiTheme="minorHAnsi" w:eastAsiaTheme="minorEastAsia" w:hAnsiTheme="minorHAnsi" w:cstheme="minorBidi"/>
              <w:bCs w:val="0"/>
              <w:kern w:val="0"/>
              <w:sz w:val="20"/>
              <w:lang w:val="en-US" w:eastAsia="en-US"/>
            </w:rPr>
          </w:pPr>
          <w:hyperlink w:anchor="_Toc111112167" w:history="1">
            <w:r w:rsidRPr="008E0240">
              <w:rPr>
                <w:rStyle w:val="Hipervnculo"/>
                <w:b/>
                <w:sz w:val="20"/>
              </w:rPr>
              <w:t>16.1.8.</w:t>
            </w:r>
            <w:r w:rsidRPr="008E0240">
              <w:rPr>
                <w:rFonts w:asciiTheme="minorHAnsi" w:eastAsiaTheme="minorEastAsia" w:hAnsiTheme="minorHAnsi" w:cstheme="minorBidi"/>
                <w:bCs w:val="0"/>
                <w:kern w:val="0"/>
                <w:sz w:val="20"/>
                <w:lang w:val="en-US" w:eastAsia="en-US"/>
              </w:rPr>
              <w:tab/>
            </w:r>
            <w:r w:rsidRPr="008E0240">
              <w:rPr>
                <w:rStyle w:val="Hipervnculo"/>
                <w:b/>
                <w:sz w:val="20"/>
              </w:rPr>
              <w:t>Consulta Registro Nacional de Medidas Correctivas expedido por la Policía Nacional</w:t>
            </w:r>
            <w:r w:rsidRPr="008E0240">
              <w:rPr>
                <w:webHidden/>
                <w:sz w:val="20"/>
              </w:rPr>
              <w:tab/>
            </w:r>
            <w:r w:rsidRPr="008E0240">
              <w:rPr>
                <w:webHidden/>
                <w:sz w:val="20"/>
              </w:rPr>
              <w:fldChar w:fldCharType="begin"/>
            </w:r>
            <w:r w:rsidRPr="008E0240">
              <w:rPr>
                <w:webHidden/>
                <w:sz w:val="20"/>
              </w:rPr>
              <w:instrText xml:space="preserve"> PAGEREF _Toc111112167 \h </w:instrText>
            </w:r>
            <w:r w:rsidRPr="008E0240">
              <w:rPr>
                <w:webHidden/>
                <w:sz w:val="20"/>
              </w:rPr>
            </w:r>
            <w:r w:rsidRPr="008E0240">
              <w:rPr>
                <w:webHidden/>
                <w:sz w:val="20"/>
              </w:rPr>
              <w:fldChar w:fldCharType="separate"/>
            </w:r>
            <w:r w:rsidR="006B3723">
              <w:rPr>
                <w:webHidden/>
                <w:sz w:val="20"/>
              </w:rPr>
              <w:t>58</w:t>
            </w:r>
            <w:r w:rsidRPr="008E0240">
              <w:rPr>
                <w:webHidden/>
                <w:sz w:val="20"/>
              </w:rPr>
              <w:fldChar w:fldCharType="end"/>
            </w:r>
          </w:hyperlink>
        </w:p>
        <w:p w14:paraId="7B82B135" w14:textId="5AABC715" w:rsidR="008E0240" w:rsidRPr="008E0240" w:rsidRDefault="008E0240">
          <w:pPr>
            <w:pStyle w:val="TDC2"/>
            <w:tabs>
              <w:tab w:val="left" w:pos="1100"/>
            </w:tabs>
            <w:rPr>
              <w:rFonts w:asciiTheme="minorHAnsi" w:eastAsiaTheme="minorEastAsia" w:hAnsiTheme="minorHAnsi" w:cstheme="minorBidi"/>
              <w:bCs w:val="0"/>
              <w:kern w:val="0"/>
              <w:sz w:val="20"/>
              <w:lang w:val="en-US" w:eastAsia="en-US"/>
            </w:rPr>
          </w:pPr>
          <w:hyperlink w:anchor="_Toc111112168" w:history="1">
            <w:r w:rsidRPr="008E0240">
              <w:rPr>
                <w:rStyle w:val="Hipervnculo"/>
                <w:b/>
                <w:sz w:val="20"/>
              </w:rPr>
              <w:t>16.1.9.</w:t>
            </w:r>
            <w:r w:rsidRPr="008E0240">
              <w:rPr>
                <w:rFonts w:asciiTheme="minorHAnsi" w:eastAsiaTheme="minorEastAsia" w:hAnsiTheme="minorHAnsi" w:cstheme="minorBidi"/>
                <w:bCs w:val="0"/>
                <w:kern w:val="0"/>
                <w:sz w:val="20"/>
                <w:lang w:val="en-US" w:eastAsia="en-US"/>
              </w:rPr>
              <w:tab/>
            </w:r>
            <w:r w:rsidRPr="008E0240">
              <w:rPr>
                <w:rStyle w:val="Hipervnculo"/>
                <w:b/>
                <w:sz w:val="20"/>
              </w:rPr>
              <w:t>Compromiso Anticorrupción</w:t>
            </w:r>
            <w:r w:rsidRPr="008E0240">
              <w:rPr>
                <w:webHidden/>
                <w:sz w:val="20"/>
              </w:rPr>
              <w:tab/>
            </w:r>
            <w:r w:rsidRPr="008E0240">
              <w:rPr>
                <w:webHidden/>
                <w:sz w:val="20"/>
              </w:rPr>
              <w:fldChar w:fldCharType="begin"/>
            </w:r>
            <w:r w:rsidRPr="008E0240">
              <w:rPr>
                <w:webHidden/>
                <w:sz w:val="20"/>
              </w:rPr>
              <w:instrText xml:space="preserve"> PAGEREF _Toc111112168 \h </w:instrText>
            </w:r>
            <w:r w:rsidRPr="008E0240">
              <w:rPr>
                <w:webHidden/>
                <w:sz w:val="20"/>
              </w:rPr>
            </w:r>
            <w:r w:rsidRPr="008E0240">
              <w:rPr>
                <w:webHidden/>
                <w:sz w:val="20"/>
              </w:rPr>
              <w:fldChar w:fldCharType="separate"/>
            </w:r>
            <w:r w:rsidR="006B3723">
              <w:rPr>
                <w:webHidden/>
                <w:sz w:val="20"/>
              </w:rPr>
              <w:t>58</w:t>
            </w:r>
            <w:r w:rsidRPr="008E0240">
              <w:rPr>
                <w:webHidden/>
                <w:sz w:val="20"/>
              </w:rPr>
              <w:fldChar w:fldCharType="end"/>
            </w:r>
          </w:hyperlink>
        </w:p>
        <w:p w14:paraId="5FD53CE2" w14:textId="4E13B26D" w:rsidR="008E0240" w:rsidRPr="008E0240" w:rsidRDefault="008E0240">
          <w:pPr>
            <w:pStyle w:val="TDC2"/>
            <w:tabs>
              <w:tab w:val="left" w:pos="1100"/>
            </w:tabs>
            <w:rPr>
              <w:rFonts w:asciiTheme="minorHAnsi" w:eastAsiaTheme="minorEastAsia" w:hAnsiTheme="minorHAnsi" w:cstheme="minorBidi"/>
              <w:bCs w:val="0"/>
              <w:kern w:val="0"/>
              <w:sz w:val="20"/>
              <w:lang w:val="en-US" w:eastAsia="en-US"/>
            </w:rPr>
          </w:pPr>
          <w:hyperlink w:anchor="_Toc111112169" w:history="1">
            <w:r w:rsidRPr="008E0240">
              <w:rPr>
                <w:rStyle w:val="Hipervnculo"/>
                <w:b/>
                <w:sz w:val="20"/>
              </w:rPr>
              <w:t>16.1.10.</w:t>
            </w:r>
            <w:r w:rsidRPr="008E0240">
              <w:rPr>
                <w:rFonts w:asciiTheme="minorHAnsi" w:eastAsiaTheme="minorEastAsia" w:hAnsiTheme="minorHAnsi" w:cstheme="minorBidi"/>
                <w:bCs w:val="0"/>
                <w:kern w:val="0"/>
                <w:sz w:val="20"/>
                <w:lang w:val="en-US" w:eastAsia="en-US"/>
              </w:rPr>
              <w:tab/>
            </w:r>
            <w:r w:rsidRPr="008E0240">
              <w:rPr>
                <w:rStyle w:val="Hipervnculo"/>
                <w:b/>
                <w:sz w:val="20"/>
              </w:rPr>
              <w:t>Manifestación del oferente sobre inhabilidades e incompatibilidades</w:t>
            </w:r>
            <w:r w:rsidRPr="008E0240">
              <w:rPr>
                <w:webHidden/>
                <w:sz w:val="20"/>
              </w:rPr>
              <w:tab/>
            </w:r>
            <w:r w:rsidRPr="008E0240">
              <w:rPr>
                <w:webHidden/>
                <w:sz w:val="20"/>
              </w:rPr>
              <w:fldChar w:fldCharType="begin"/>
            </w:r>
            <w:r w:rsidRPr="008E0240">
              <w:rPr>
                <w:webHidden/>
                <w:sz w:val="20"/>
              </w:rPr>
              <w:instrText xml:space="preserve"> PAGEREF _Toc111112169 \h </w:instrText>
            </w:r>
            <w:r w:rsidRPr="008E0240">
              <w:rPr>
                <w:webHidden/>
                <w:sz w:val="20"/>
              </w:rPr>
            </w:r>
            <w:r w:rsidRPr="008E0240">
              <w:rPr>
                <w:webHidden/>
                <w:sz w:val="20"/>
              </w:rPr>
              <w:fldChar w:fldCharType="separate"/>
            </w:r>
            <w:r w:rsidR="006B3723">
              <w:rPr>
                <w:webHidden/>
                <w:sz w:val="20"/>
              </w:rPr>
              <w:t>59</w:t>
            </w:r>
            <w:r w:rsidRPr="008E0240">
              <w:rPr>
                <w:webHidden/>
                <w:sz w:val="20"/>
              </w:rPr>
              <w:fldChar w:fldCharType="end"/>
            </w:r>
          </w:hyperlink>
        </w:p>
        <w:p w14:paraId="128D830B" w14:textId="6FC34D29" w:rsidR="008E0240" w:rsidRPr="008E0240" w:rsidRDefault="008E0240">
          <w:pPr>
            <w:pStyle w:val="TDC2"/>
            <w:tabs>
              <w:tab w:val="left" w:pos="1100"/>
            </w:tabs>
            <w:rPr>
              <w:rFonts w:asciiTheme="minorHAnsi" w:eastAsiaTheme="minorEastAsia" w:hAnsiTheme="minorHAnsi" w:cstheme="minorBidi"/>
              <w:bCs w:val="0"/>
              <w:kern w:val="0"/>
              <w:sz w:val="20"/>
              <w:lang w:val="en-US" w:eastAsia="en-US"/>
            </w:rPr>
          </w:pPr>
          <w:hyperlink w:anchor="_Toc111112170" w:history="1">
            <w:r w:rsidRPr="008E0240">
              <w:rPr>
                <w:rStyle w:val="Hipervnculo"/>
                <w:b/>
                <w:sz w:val="20"/>
              </w:rPr>
              <w:t>16.1.11.</w:t>
            </w:r>
            <w:r w:rsidRPr="008E0240">
              <w:rPr>
                <w:rFonts w:asciiTheme="minorHAnsi" w:eastAsiaTheme="minorEastAsia" w:hAnsiTheme="minorHAnsi" w:cstheme="minorBidi"/>
                <w:bCs w:val="0"/>
                <w:kern w:val="0"/>
                <w:sz w:val="20"/>
                <w:lang w:val="en-US" w:eastAsia="en-US"/>
              </w:rPr>
              <w:tab/>
            </w:r>
            <w:r w:rsidRPr="008E0240">
              <w:rPr>
                <w:rStyle w:val="Hipervnculo"/>
                <w:b/>
                <w:sz w:val="20"/>
              </w:rPr>
              <w:t>Certificado de participación independiente</w:t>
            </w:r>
            <w:r w:rsidRPr="008E0240">
              <w:rPr>
                <w:webHidden/>
                <w:sz w:val="20"/>
              </w:rPr>
              <w:tab/>
            </w:r>
            <w:r w:rsidRPr="008E0240">
              <w:rPr>
                <w:webHidden/>
                <w:sz w:val="20"/>
              </w:rPr>
              <w:fldChar w:fldCharType="begin"/>
            </w:r>
            <w:r w:rsidRPr="008E0240">
              <w:rPr>
                <w:webHidden/>
                <w:sz w:val="20"/>
              </w:rPr>
              <w:instrText xml:space="preserve"> PAGEREF _Toc111112170 \h </w:instrText>
            </w:r>
            <w:r w:rsidRPr="008E0240">
              <w:rPr>
                <w:webHidden/>
                <w:sz w:val="20"/>
              </w:rPr>
            </w:r>
            <w:r w:rsidRPr="008E0240">
              <w:rPr>
                <w:webHidden/>
                <w:sz w:val="20"/>
              </w:rPr>
              <w:fldChar w:fldCharType="separate"/>
            </w:r>
            <w:r w:rsidR="006B3723">
              <w:rPr>
                <w:webHidden/>
                <w:sz w:val="20"/>
              </w:rPr>
              <w:t>59</w:t>
            </w:r>
            <w:r w:rsidRPr="008E0240">
              <w:rPr>
                <w:webHidden/>
                <w:sz w:val="20"/>
              </w:rPr>
              <w:fldChar w:fldCharType="end"/>
            </w:r>
          </w:hyperlink>
        </w:p>
        <w:p w14:paraId="59E907C6" w14:textId="26E24E63" w:rsidR="008E0240" w:rsidRPr="008E0240" w:rsidRDefault="008E0240">
          <w:pPr>
            <w:pStyle w:val="TDC2"/>
            <w:tabs>
              <w:tab w:val="left" w:pos="1100"/>
            </w:tabs>
            <w:rPr>
              <w:rFonts w:asciiTheme="minorHAnsi" w:eastAsiaTheme="minorEastAsia" w:hAnsiTheme="minorHAnsi" w:cstheme="minorBidi"/>
              <w:bCs w:val="0"/>
              <w:kern w:val="0"/>
              <w:sz w:val="20"/>
              <w:lang w:val="en-US" w:eastAsia="en-US"/>
            </w:rPr>
          </w:pPr>
          <w:hyperlink w:anchor="_Toc111112171" w:history="1">
            <w:r w:rsidRPr="008E0240">
              <w:rPr>
                <w:rStyle w:val="Hipervnculo"/>
                <w:b/>
                <w:sz w:val="20"/>
              </w:rPr>
              <w:t>16.1.12.</w:t>
            </w:r>
            <w:r w:rsidRPr="008E0240">
              <w:rPr>
                <w:rFonts w:asciiTheme="minorHAnsi" w:eastAsiaTheme="minorEastAsia" w:hAnsiTheme="minorHAnsi" w:cstheme="minorBidi"/>
                <w:bCs w:val="0"/>
                <w:kern w:val="0"/>
                <w:sz w:val="20"/>
                <w:lang w:val="en-US" w:eastAsia="en-US"/>
              </w:rPr>
              <w:tab/>
            </w:r>
            <w:r w:rsidRPr="008E0240">
              <w:rPr>
                <w:rStyle w:val="Hipervnculo"/>
                <w:b/>
                <w:sz w:val="20"/>
              </w:rPr>
              <w:t>Pacto de integridad</w:t>
            </w:r>
            <w:r w:rsidRPr="008E0240">
              <w:rPr>
                <w:webHidden/>
                <w:sz w:val="20"/>
              </w:rPr>
              <w:tab/>
            </w:r>
            <w:r w:rsidRPr="008E0240">
              <w:rPr>
                <w:webHidden/>
                <w:sz w:val="20"/>
              </w:rPr>
              <w:fldChar w:fldCharType="begin"/>
            </w:r>
            <w:r w:rsidRPr="008E0240">
              <w:rPr>
                <w:webHidden/>
                <w:sz w:val="20"/>
              </w:rPr>
              <w:instrText xml:space="preserve"> PAGEREF _Toc111112171 \h </w:instrText>
            </w:r>
            <w:r w:rsidRPr="008E0240">
              <w:rPr>
                <w:webHidden/>
                <w:sz w:val="20"/>
              </w:rPr>
            </w:r>
            <w:r w:rsidRPr="008E0240">
              <w:rPr>
                <w:webHidden/>
                <w:sz w:val="20"/>
              </w:rPr>
              <w:fldChar w:fldCharType="separate"/>
            </w:r>
            <w:r w:rsidR="006B3723">
              <w:rPr>
                <w:webHidden/>
                <w:sz w:val="20"/>
              </w:rPr>
              <w:t>59</w:t>
            </w:r>
            <w:r w:rsidRPr="008E0240">
              <w:rPr>
                <w:webHidden/>
                <w:sz w:val="20"/>
              </w:rPr>
              <w:fldChar w:fldCharType="end"/>
            </w:r>
          </w:hyperlink>
        </w:p>
        <w:p w14:paraId="5BDC1B68" w14:textId="5A3AC6E2" w:rsidR="008E0240" w:rsidRPr="008E0240" w:rsidRDefault="008E0240">
          <w:pPr>
            <w:pStyle w:val="TDC2"/>
            <w:tabs>
              <w:tab w:val="left" w:pos="1100"/>
            </w:tabs>
            <w:rPr>
              <w:rFonts w:asciiTheme="minorHAnsi" w:eastAsiaTheme="minorEastAsia" w:hAnsiTheme="minorHAnsi" w:cstheme="minorBidi"/>
              <w:bCs w:val="0"/>
              <w:kern w:val="0"/>
              <w:sz w:val="20"/>
              <w:lang w:val="en-US" w:eastAsia="en-US"/>
            </w:rPr>
          </w:pPr>
          <w:hyperlink w:anchor="_Toc111112172" w:history="1">
            <w:r w:rsidRPr="008E0240">
              <w:rPr>
                <w:rStyle w:val="Hipervnculo"/>
                <w:b/>
                <w:sz w:val="20"/>
              </w:rPr>
              <w:t>16.1.13.</w:t>
            </w:r>
            <w:r w:rsidRPr="008E0240">
              <w:rPr>
                <w:rFonts w:asciiTheme="minorHAnsi" w:eastAsiaTheme="minorEastAsia" w:hAnsiTheme="minorHAnsi" w:cstheme="minorBidi"/>
                <w:bCs w:val="0"/>
                <w:kern w:val="0"/>
                <w:sz w:val="20"/>
                <w:lang w:val="en-US" w:eastAsia="en-US"/>
              </w:rPr>
              <w:tab/>
            </w:r>
            <w:r w:rsidRPr="008E0240">
              <w:rPr>
                <w:rStyle w:val="Hipervnculo"/>
                <w:b/>
                <w:sz w:val="20"/>
              </w:rPr>
              <w:t>Certificado de Inscripción en el Registro Único de Proponentes (RUP)</w:t>
            </w:r>
            <w:r w:rsidRPr="008E0240">
              <w:rPr>
                <w:webHidden/>
                <w:sz w:val="20"/>
              </w:rPr>
              <w:tab/>
            </w:r>
            <w:r w:rsidRPr="008E0240">
              <w:rPr>
                <w:webHidden/>
                <w:sz w:val="20"/>
              </w:rPr>
              <w:fldChar w:fldCharType="begin"/>
            </w:r>
            <w:r w:rsidRPr="008E0240">
              <w:rPr>
                <w:webHidden/>
                <w:sz w:val="20"/>
              </w:rPr>
              <w:instrText xml:space="preserve"> PAGEREF _Toc111112172 \h </w:instrText>
            </w:r>
            <w:r w:rsidRPr="008E0240">
              <w:rPr>
                <w:webHidden/>
                <w:sz w:val="20"/>
              </w:rPr>
            </w:r>
            <w:r w:rsidRPr="008E0240">
              <w:rPr>
                <w:webHidden/>
                <w:sz w:val="20"/>
              </w:rPr>
              <w:fldChar w:fldCharType="separate"/>
            </w:r>
            <w:r w:rsidR="006B3723">
              <w:rPr>
                <w:webHidden/>
                <w:sz w:val="20"/>
              </w:rPr>
              <w:t>59</w:t>
            </w:r>
            <w:r w:rsidRPr="008E0240">
              <w:rPr>
                <w:webHidden/>
                <w:sz w:val="20"/>
              </w:rPr>
              <w:fldChar w:fldCharType="end"/>
            </w:r>
          </w:hyperlink>
        </w:p>
        <w:p w14:paraId="261454E0" w14:textId="60D7BE06" w:rsidR="008E0240" w:rsidRPr="008E0240" w:rsidRDefault="008E0240">
          <w:pPr>
            <w:pStyle w:val="TDC2"/>
            <w:tabs>
              <w:tab w:val="left" w:pos="1100"/>
            </w:tabs>
            <w:rPr>
              <w:rFonts w:asciiTheme="minorHAnsi" w:eastAsiaTheme="minorEastAsia" w:hAnsiTheme="minorHAnsi" w:cstheme="minorBidi"/>
              <w:bCs w:val="0"/>
              <w:kern w:val="0"/>
              <w:sz w:val="20"/>
              <w:lang w:val="en-US" w:eastAsia="en-US"/>
            </w:rPr>
          </w:pPr>
          <w:hyperlink w:anchor="_Toc111112173" w:history="1">
            <w:r w:rsidRPr="008E0240">
              <w:rPr>
                <w:rStyle w:val="Hipervnculo"/>
                <w:b/>
                <w:sz w:val="20"/>
              </w:rPr>
              <w:t>16.1.14.</w:t>
            </w:r>
            <w:r w:rsidRPr="008E0240">
              <w:rPr>
                <w:rFonts w:asciiTheme="minorHAnsi" w:eastAsiaTheme="minorEastAsia" w:hAnsiTheme="minorHAnsi" w:cstheme="minorBidi"/>
                <w:bCs w:val="0"/>
                <w:kern w:val="0"/>
                <w:sz w:val="20"/>
                <w:lang w:val="en-US" w:eastAsia="en-US"/>
              </w:rPr>
              <w:tab/>
            </w:r>
            <w:r w:rsidRPr="008E0240">
              <w:rPr>
                <w:rStyle w:val="Hipervnculo"/>
                <w:b/>
                <w:sz w:val="20"/>
              </w:rPr>
              <w:t>Fotocopia documento de identidad del competente contractual</w:t>
            </w:r>
            <w:r w:rsidRPr="008E0240">
              <w:rPr>
                <w:webHidden/>
                <w:sz w:val="20"/>
              </w:rPr>
              <w:tab/>
            </w:r>
            <w:r w:rsidRPr="008E0240">
              <w:rPr>
                <w:webHidden/>
                <w:sz w:val="20"/>
              </w:rPr>
              <w:fldChar w:fldCharType="begin"/>
            </w:r>
            <w:r w:rsidRPr="008E0240">
              <w:rPr>
                <w:webHidden/>
                <w:sz w:val="20"/>
              </w:rPr>
              <w:instrText xml:space="preserve"> PAGEREF _Toc111112173 \h </w:instrText>
            </w:r>
            <w:r w:rsidRPr="008E0240">
              <w:rPr>
                <w:webHidden/>
                <w:sz w:val="20"/>
              </w:rPr>
            </w:r>
            <w:r w:rsidRPr="008E0240">
              <w:rPr>
                <w:webHidden/>
                <w:sz w:val="20"/>
              </w:rPr>
              <w:fldChar w:fldCharType="separate"/>
            </w:r>
            <w:r w:rsidR="006B3723">
              <w:rPr>
                <w:webHidden/>
                <w:sz w:val="20"/>
              </w:rPr>
              <w:t>60</w:t>
            </w:r>
            <w:r w:rsidRPr="008E0240">
              <w:rPr>
                <w:webHidden/>
                <w:sz w:val="20"/>
              </w:rPr>
              <w:fldChar w:fldCharType="end"/>
            </w:r>
          </w:hyperlink>
        </w:p>
        <w:p w14:paraId="7508E505" w14:textId="0D2514C2" w:rsidR="008E0240" w:rsidRPr="008E0240" w:rsidRDefault="008E0240">
          <w:pPr>
            <w:pStyle w:val="TDC2"/>
            <w:tabs>
              <w:tab w:val="left" w:pos="1100"/>
            </w:tabs>
            <w:rPr>
              <w:rFonts w:asciiTheme="minorHAnsi" w:eastAsiaTheme="minorEastAsia" w:hAnsiTheme="minorHAnsi" w:cstheme="minorBidi"/>
              <w:bCs w:val="0"/>
              <w:kern w:val="0"/>
              <w:sz w:val="20"/>
              <w:lang w:val="en-US" w:eastAsia="en-US"/>
            </w:rPr>
          </w:pPr>
          <w:hyperlink w:anchor="_Toc111112174" w:history="1">
            <w:r w:rsidRPr="008E0240">
              <w:rPr>
                <w:rStyle w:val="Hipervnculo"/>
                <w:b/>
                <w:sz w:val="20"/>
              </w:rPr>
              <w:t>16.1.15.</w:t>
            </w:r>
            <w:r w:rsidRPr="008E0240">
              <w:rPr>
                <w:rFonts w:asciiTheme="minorHAnsi" w:eastAsiaTheme="minorEastAsia" w:hAnsiTheme="minorHAnsi" w:cstheme="minorBidi"/>
                <w:bCs w:val="0"/>
                <w:kern w:val="0"/>
                <w:sz w:val="20"/>
                <w:lang w:val="en-US" w:eastAsia="en-US"/>
              </w:rPr>
              <w:tab/>
            </w:r>
            <w:r w:rsidRPr="008E0240">
              <w:rPr>
                <w:rStyle w:val="Hipervnculo"/>
                <w:b/>
                <w:sz w:val="20"/>
              </w:rPr>
              <w:t>Registro de multas, sanciones e incumplimientos</w:t>
            </w:r>
            <w:r w:rsidRPr="008E0240">
              <w:rPr>
                <w:webHidden/>
                <w:sz w:val="20"/>
              </w:rPr>
              <w:tab/>
            </w:r>
            <w:r w:rsidRPr="008E0240">
              <w:rPr>
                <w:webHidden/>
                <w:sz w:val="20"/>
              </w:rPr>
              <w:fldChar w:fldCharType="begin"/>
            </w:r>
            <w:r w:rsidRPr="008E0240">
              <w:rPr>
                <w:webHidden/>
                <w:sz w:val="20"/>
              </w:rPr>
              <w:instrText xml:space="preserve"> PAGEREF _Toc111112174 \h </w:instrText>
            </w:r>
            <w:r w:rsidRPr="008E0240">
              <w:rPr>
                <w:webHidden/>
                <w:sz w:val="20"/>
              </w:rPr>
            </w:r>
            <w:r w:rsidRPr="008E0240">
              <w:rPr>
                <w:webHidden/>
                <w:sz w:val="20"/>
              </w:rPr>
              <w:fldChar w:fldCharType="separate"/>
            </w:r>
            <w:r w:rsidR="006B3723">
              <w:rPr>
                <w:webHidden/>
                <w:sz w:val="20"/>
              </w:rPr>
              <w:t>60</w:t>
            </w:r>
            <w:r w:rsidRPr="008E0240">
              <w:rPr>
                <w:webHidden/>
                <w:sz w:val="20"/>
              </w:rPr>
              <w:fldChar w:fldCharType="end"/>
            </w:r>
          </w:hyperlink>
        </w:p>
        <w:p w14:paraId="7146F43D" w14:textId="4AE70287" w:rsidR="008E0240" w:rsidRPr="008E0240" w:rsidRDefault="008E0240">
          <w:pPr>
            <w:pStyle w:val="TDC2"/>
            <w:tabs>
              <w:tab w:val="left" w:pos="880"/>
            </w:tabs>
            <w:rPr>
              <w:rFonts w:asciiTheme="minorHAnsi" w:eastAsiaTheme="minorEastAsia" w:hAnsiTheme="minorHAnsi" w:cstheme="minorBidi"/>
              <w:bCs w:val="0"/>
              <w:kern w:val="0"/>
              <w:sz w:val="20"/>
              <w:lang w:val="en-US" w:eastAsia="en-US"/>
            </w:rPr>
          </w:pPr>
          <w:hyperlink w:anchor="_Toc111112175" w:history="1">
            <w:r w:rsidRPr="008E0240">
              <w:rPr>
                <w:rStyle w:val="Hipervnculo"/>
                <w:b/>
                <w:sz w:val="20"/>
              </w:rPr>
              <w:t>16.2.</w:t>
            </w:r>
            <w:r w:rsidRPr="008E0240">
              <w:rPr>
                <w:rFonts w:asciiTheme="minorHAnsi" w:eastAsiaTheme="minorEastAsia" w:hAnsiTheme="minorHAnsi" w:cstheme="minorBidi"/>
                <w:bCs w:val="0"/>
                <w:kern w:val="0"/>
                <w:sz w:val="20"/>
                <w:lang w:val="en-US" w:eastAsia="en-US"/>
              </w:rPr>
              <w:tab/>
            </w:r>
            <w:r w:rsidRPr="008E0240">
              <w:rPr>
                <w:rStyle w:val="Hipervnculo"/>
                <w:b/>
                <w:sz w:val="20"/>
              </w:rPr>
              <w:t>REQUISITOS TÉCNICOS HABILITANTES</w:t>
            </w:r>
            <w:r w:rsidRPr="008E0240">
              <w:rPr>
                <w:webHidden/>
                <w:sz w:val="20"/>
              </w:rPr>
              <w:tab/>
            </w:r>
            <w:r w:rsidRPr="008E0240">
              <w:rPr>
                <w:webHidden/>
                <w:sz w:val="20"/>
              </w:rPr>
              <w:fldChar w:fldCharType="begin"/>
            </w:r>
            <w:r w:rsidRPr="008E0240">
              <w:rPr>
                <w:webHidden/>
                <w:sz w:val="20"/>
              </w:rPr>
              <w:instrText xml:space="preserve"> PAGEREF _Toc111112175 \h </w:instrText>
            </w:r>
            <w:r w:rsidRPr="008E0240">
              <w:rPr>
                <w:webHidden/>
                <w:sz w:val="20"/>
              </w:rPr>
            </w:r>
            <w:r w:rsidRPr="008E0240">
              <w:rPr>
                <w:webHidden/>
                <w:sz w:val="20"/>
              </w:rPr>
              <w:fldChar w:fldCharType="separate"/>
            </w:r>
            <w:r w:rsidR="006B3723">
              <w:rPr>
                <w:webHidden/>
                <w:sz w:val="20"/>
              </w:rPr>
              <w:t>60</w:t>
            </w:r>
            <w:r w:rsidRPr="008E0240">
              <w:rPr>
                <w:webHidden/>
                <w:sz w:val="20"/>
              </w:rPr>
              <w:fldChar w:fldCharType="end"/>
            </w:r>
          </w:hyperlink>
        </w:p>
        <w:p w14:paraId="4A14B914" w14:textId="3919A4DE" w:rsidR="008E0240" w:rsidRPr="008E0240" w:rsidRDefault="008E0240">
          <w:pPr>
            <w:pStyle w:val="TDC1"/>
            <w:tabs>
              <w:tab w:val="left" w:pos="1100"/>
            </w:tabs>
            <w:rPr>
              <w:rFonts w:asciiTheme="minorHAnsi" w:hAnsiTheme="minorHAnsi" w:cstheme="minorBidi"/>
              <w:bCs w:val="0"/>
              <w:kern w:val="0"/>
              <w:sz w:val="20"/>
              <w:lang w:val="en-US" w:eastAsia="en-US"/>
            </w:rPr>
          </w:pPr>
          <w:hyperlink w:anchor="_Toc111112176" w:history="1">
            <w:r w:rsidRPr="008E0240">
              <w:rPr>
                <w:rStyle w:val="Hipervnculo"/>
                <w:sz w:val="20"/>
              </w:rPr>
              <w:t>16.2.1.</w:t>
            </w:r>
            <w:r w:rsidRPr="008E0240">
              <w:rPr>
                <w:rFonts w:asciiTheme="minorHAnsi" w:hAnsiTheme="minorHAnsi" w:cstheme="minorBidi"/>
                <w:bCs w:val="0"/>
                <w:kern w:val="0"/>
                <w:sz w:val="20"/>
                <w:lang w:val="en-US" w:eastAsia="en-US"/>
              </w:rPr>
              <w:tab/>
            </w:r>
            <w:r w:rsidRPr="008E0240">
              <w:rPr>
                <w:rStyle w:val="Hipervnculo"/>
                <w:sz w:val="20"/>
              </w:rPr>
              <w:t>Cumplimiento normas y/o especificaciones técnicas</w:t>
            </w:r>
            <w:r w:rsidRPr="008E0240">
              <w:rPr>
                <w:webHidden/>
                <w:sz w:val="20"/>
              </w:rPr>
              <w:tab/>
            </w:r>
            <w:r w:rsidRPr="008E0240">
              <w:rPr>
                <w:webHidden/>
                <w:sz w:val="20"/>
              </w:rPr>
              <w:fldChar w:fldCharType="begin"/>
            </w:r>
            <w:r w:rsidRPr="008E0240">
              <w:rPr>
                <w:webHidden/>
                <w:sz w:val="20"/>
              </w:rPr>
              <w:instrText xml:space="preserve"> PAGEREF _Toc111112176 \h </w:instrText>
            </w:r>
            <w:r w:rsidRPr="008E0240">
              <w:rPr>
                <w:webHidden/>
                <w:sz w:val="20"/>
              </w:rPr>
            </w:r>
            <w:r w:rsidRPr="008E0240">
              <w:rPr>
                <w:webHidden/>
                <w:sz w:val="20"/>
              </w:rPr>
              <w:fldChar w:fldCharType="separate"/>
            </w:r>
            <w:r w:rsidR="006B3723">
              <w:rPr>
                <w:webHidden/>
                <w:sz w:val="20"/>
              </w:rPr>
              <w:t>60</w:t>
            </w:r>
            <w:r w:rsidRPr="008E0240">
              <w:rPr>
                <w:webHidden/>
                <w:sz w:val="20"/>
              </w:rPr>
              <w:fldChar w:fldCharType="end"/>
            </w:r>
          </w:hyperlink>
        </w:p>
        <w:p w14:paraId="180D03EB" w14:textId="73E6076E" w:rsidR="008E0240" w:rsidRPr="008E0240" w:rsidRDefault="008E0240">
          <w:pPr>
            <w:pStyle w:val="TDC1"/>
            <w:tabs>
              <w:tab w:val="left" w:pos="1100"/>
            </w:tabs>
            <w:rPr>
              <w:rFonts w:asciiTheme="minorHAnsi" w:hAnsiTheme="minorHAnsi" w:cstheme="minorBidi"/>
              <w:bCs w:val="0"/>
              <w:kern w:val="0"/>
              <w:sz w:val="20"/>
              <w:lang w:val="en-US" w:eastAsia="en-US"/>
            </w:rPr>
          </w:pPr>
          <w:hyperlink w:anchor="_Toc111112177" w:history="1">
            <w:r w:rsidRPr="008E0240">
              <w:rPr>
                <w:rStyle w:val="Hipervnculo"/>
                <w:sz w:val="20"/>
              </w:rPr>
              <w:t>16.2.2.</w:t>
            </w:r>
            <w:r w:rsidRPr="008E0240">
              <w:rPr>
                <w:rFonts w:asciiTheme="minorHAnsi" w:hAnsiTheme="minorHAnsi" w:cstheme="minorBidi"/>
                <w:bCs w:val="0"/>
                <w:kern w:val="0"/>
                <w:sz w:val="20"/>
                <w:lang w:val="en-US" w:eastAsia="en-US"/>
              </w:rPr>
              <w:tab/>
            </w:r>
            <w:r w:rsidRPr="008E0240">
              <w:rPr>
                <w:rStyle w:val="Hipervnculo"/>
                <w:sz w:val="20"/>
              </w:rPr>
              <w:t>verificación de la Experiencia habilitada del proponente.</w:t>
            </w:r>
            <w:r w:rsidRPr="008E0240">
              <w:rPr>
                <w:webHidden/>
                <w:sz w:val="20"/>
              </w:rPr>
              <w:tab/>
            </w:r>
            <w:r w:rsidRPr="008E0240">
              <w:rPr>
                <w:webHidden/>
                <w:sz w:val="20"/>
              </w:rPr>
              <w:fldChar w:fldCharType="begin"/>
            </w:r>
            <w:r w:rsidRPr="008E0240">
              <w:rPr>
                <w:webHidden/>
                <w:sz w:val="20"/>
              </w:rPr>
              <w:instrText xml:space="preserve"> PAGEREF _Toc111112177 \h </w:instrText>
            </w:r>
            <w:r w:rsidRPr="008E0240">
              <w:rPr>
                <w:webHidden/>
                <w:sz w:val="20"/>
              </w:rPr>
            </w:r>
            <w:r w:rsidRPr="008E0240">
              <w:rPr>
                <w:webHidden/>
                <w:sz w:val="20"/>
              </w:rPr>
              <w:fldChar w:fldCharType="separate"/>
            </w:r>
            <w:r w:rsidR="006B3723">
              <w:rPr>
                <w:webHidden/>
                <w:sz w:val="20"/>
              </w:rPr>
              <w:t>60</w:t>
            </w:r>
            <w:r w:rsidRPr="008E0240">
              <w:rPr>
                <w:webHidden/>
                <w:sz w:val="20"/>
              </w:rPr>
              <w:fldChar w:fldCharType="end"/>
            </w:r>
          </w:hyperlink>
        </w:p>
        <w:p w14:paraId="465C0512" w14:textId="60E948B9" w:rsidR="008E0240" w:rsidRPr="008E0240" w:rsidRDefault="008E0240">
          <w:pPr>
            <w:pStyle w:val="TDC1"/>
            <w:tabs>
              <w:tab w:val="left" w:pos="1100"/>
            </w:tabs>
            <w:rPr>
              <w:rFonts w:asciiTheme="minorHAnsi" w:hAnsiTheme="minorHAnsi" w:cstheme="minorBidi"/>
              <w:bCs w:val="0"/>
              <w:kern w:val="0"/>
              <w:sz w:val="20"/>
              <w:lang w:val="en-US" w:eastAsia="en-US"/>
            </w:rPr>
          </w:pPr>
          <w:hyperlink w:anchor="_Toc111112178" w:history="1">
            <w:r w:rsidRPr="008E0240">
              <w:rPr>
                <w:rStyle w:val="Hipervnculo"/>
                <w:sz w:val="20"/>
              </w:rPr>
              <w:t>16.2.3.</w:t>
            </w:r>
            <w:r w:rsidRPr="008E0240">
              <w:rPr>
                <w:rFonts w:asciiTheme="minorHAnsi" w:hAnsiTheme="minorHAnsi" w:cstheme="minorBidi"/>
                <w:bCs w:val="0"/>
                <w:kern w:val="0"/>
                <w:sz w:val="20"/>
                <w:lang w:val="en-US" w:eastAsia="en-US"/>
              </w:rPr>
              <w:tab/>
            </w:r>
            <w:r w:rsidRPr="008E0240">
              <w:rPr>
                <w:rStyle w:val="Hipervnculo"/>
                <w:sz w:val="20"/>
              </w:rPr>
              <w:t>Acreditación de la experiencia en la modalidad de Consorcio y/o Unión Temporal</w:t>
            </w:r>
            <w:r w:rsidRPr="008E0240">
              <w:rPr>
                <w:webHidden/>
                <w:sz w:val="20"/>
              </w:rPr>
              <w:tab/>
            </w:r>
            <w:r w:rsidRPr="008E0240">
              <w:rPr>
                <w:webHidden/>
                <w:sz w:val="20"/>
              </w:rPr>
              <w:fldChar w:fldCharType="begin"/>
            </w:r>
            <w:r w:rsidRPr="008E0240">
              <w:rPr>
                <w:webHidden/>
                <w:sz w:val="20"/>
              </w:rPr>
              <w:instrText xml:space="preserve"> PAGEREF _Toc111112178 \h </w:instrText>
            </w:r>
            <w:r w:rsidRPr="008E0240">
              <w:rPr>
                <w:webHidden/>
                <w:sz w:val="20"/>
              </w:rPr>
            </w:r>
            <w:r w:rsidRPr="008E0240">
              <w:rPr>
                <w:webHidden/>
                <w:sz w:val="20"/>
              </w:rPr>
              <w:fldChar w:fldCharType="separate"/>
            </w:r>
            <w:r w:rsidR="006B3723">
              <w:rPr>
                <w:webHidden/>
                <w:sz w:val="20"/>
              </w:rPr>
              <w:t>63</w:t>
            </w:r>
            <w:r w:rsidRPr="008E0240">
              <w:rPr>
                <w:webHidden/>
                <w:sz w:val="20"/>
              </w:rPr>
              <w:fldChar w:fldCharType="end"/>
            </w:r>
          </w:hyperlink>
        </w:p>
        <w:p w14:paraId="533B4DF1" w14:textId="0D0B7231" w:rsidR="008E0240" w:rsidRPr="008E0240" w:rsidRDefault="008E0240">
          <w:pPr>
            <w:pStyle w:val="TDC1"/>
            <w:tabs>
              <w:tab w:val="left" w:pos="1100"/>
            </w:tabs>
            <w:rPr>
              <w:rFonts w:asciiTheme="minorHAnsi" w:hAnsiTheme="minorHAnsi" w:cstheme="minorBidi"/>
              <w:bCs w:val="0"/>
              <w:kern w:val="0"/>
              <w:sz w:val="20"/>
              <w:lang w:val="en-US" w:eastAsia="en-US"/>
            </w:rPr>
          </w:pPr>
          <w:hyperlink w:anchor="_Toc111112179" w:history="1">
            <w:r w:rsidRPr="008E0240">
              <w:rPr>
                <w:rStyle w:val="Hipervnculo"/>
                <w:sz w:val="20"/>
              </w:rPr>
              <w:t>16.2.4.</w:t>
            </w:r>
            <w:r w:rsidRPr="008E0240">
              <w:rPr>
                <w:rFonts w:asciiTheme="minorHAnsi" w:hAnsiTheme="minorHAnsi" w:cstheme="minorBidi"/>
                <w:bCs w:val="0"/>
                <w:kern w:val="0"/>
                <w:sz w:val="20"/>
                <w:lang w:val="en-US" w:eastAsia="en-US"/>
              </w:rPr>
              <w:tab/>
            </w:r>
            <w:r w:rsidRPr="008E0240">
              <w:rPr>
                <w:rStyle w:val="Hipervnculo"/>
                <w:sz w:val="20"/>
              </w:rPr>
              <w:t>Verificación de la experiencia habilitante para los oferentes extranjeros sin domicilio en Colombia.</w:t>
            </w:r>
            <w:r w:rsidRPr="008E0240">
              <w:rPr>
                <w:webHidden/>
                <w:sz w:val="20"/>
              </w:rPr>
              <w:tab/>
            </w:r>
            <w:r w:rsidRPr="008E0240">
              <w:rPr>
                <w:webHidden/>
                <w:sz w:val="20"/>
              </w:rPr>
              <w:fldChar w:fldCharType="begin"/>
            </w:r>
            <w:r w:rsidRPr="008E0240">
              <w:rPr>
                <w:webHidden/>
                <w:sz w:val="20"/>
              </w:rPr>
              <w:instrText xml:space="preserve"> PAGEREF _Toc111112179 \h </w:instrText>
            </w:r>
            <w:r w:rsidRPr="008E0240">
              <w:rPr>
                <w:webHidden/>
                <w:sz w:val="20"/>
              </w:rPr>
            </w:r>
            <w:r w:rsidRPr="008E0240">
              <w:rPr>
                <w:webHidden/>
                <w:sz w:val="20"/>
              </w:rPr>
              <w:fldChar w:fldCharType="separate"/>
            </w:r>
            <w:r w:rsidR="006B3723">
              <w:rPr>
                <w:webHidden/>
                <w:sz w:val="20"/>
              </w:rPr>
              <w:t>63</w:t>
            </w:r>
            <w:r w:rsidRPr="008E0240">
              <w:rPr>
                <w:webHidden/>
                <w:sz w:val="20"/>
              </w:rPr>
              <w:fldChar w:fldCharType="end"/>
            </w:r>
          </w:hyperlink>
        </w:p>
        <w:p w14:paraId="2529FE8E" w14:textId="2ACEAEF7" w:rsidR="008E0240" w:rsidRPr="008E0240" w:rsidRDefault="008E0240">
          <w:pPr>
            <w:pStyle w:val="TDC1"/>
            <w:tabs>
              <w:tab w:val="left" w:pos="1100"/>
            </w:tabs>
            <w:rPr>
              <w:rFonts w:asciiTheme="minorHAnsi" w:hAnsiTheme="minorHAnsi" w:cstheme="minorBidi"/>
              <w:bCs w:val="0"/>
              <w:kern w:val="0"/>
              <w:sz w:val="20"/>
              <w:lang w:val="en-US" w:eastAsia="en-US"/>
            </w:rPr>
          </w:pPr>
          <w:hyperlink w:anchor="_Toc111112180" w:history="1">
            <w:r w:rsidRPr="008E0240">
              <w:rPr>
                <w:rStyle w:val="Hipervnculo"/>
                <w:sz w:val="20"/>
              </w:rPr>
              <w:t>16.2.6.</w:t>
            </w:r>
            <w:r w:rsidRPr="008E0240">
              <w:rPr>
                <w:rFonts w:asciiTheme="minorHAnsi" w:hAnsiTheme="minorHAnsi" w:cstheme="minorBidi"/>
                <w:bCs w:val="0"/>
                <w:kern w:val="0"/>
                <w:sz w:val="20"/>
                <w:lang w:val="en-US" w:eastAsia="en-US"/>
              </w:rPr>
              <w:tab/>
            </w:r>
            <w:r w:rsidRPr="008E0240">
              <w:rPr>
                <w:rStyle w:val="Hipervnculo"/>
                <w:sz w:val="20"/>
              </w:rPr>
              <w:t>Cumplimiento Sistema de Gestión de Seguridad y Salud en el Trabajo</w:t>
            </w:r>
            <w:r w:rsidRPr="008E0240">
              <w:rPr>
                <w:webHidden/>
                <w:sz w:val="20"/>
              </w:rPr>
              <w:tab/>
            </w:r>
            <w:r w:rsidRPr="008E0240">
              <w:rPr>
                <w:webHidden/>
                <w:sz w:val="20"/>
              </w:rPr>
              <w:fldChar w:fldCharType="begin"/>
            </w:r>
            <w:r w:rsidRPr="008E0240">
              <w:rPr>
                <w:webHidden/>
                <w:sz w:val="20"/>
              </w:rPr>
              <w:instrText xml:space="preserve"> PAGEREF _Toc111112180 \h </w:instrText>
            </w:r>
            <w:r w:rsidRPr="008E0240">
              <w:rPr>
                <w:webHidden/>
                <w:sz w:val="20"/>
              </w:rPr>
            </w:r>
            <w:r w:rsidRPr="008E0240">
              <w:rPr>
                <w:webHidden/>
                <w:sz w:val="20"/>
              </w:rPr>
              <w:fldChar w:fldCharType="separate"/>
            </w:r>
            <w:r w:rsidR="006B3723">
              <w:rPr>
                <w:webHidden/>
                <w:sz w:val="20"/>
              </w:rPr>
              <w:t>64</w:t>
            </w:r>
            <w:r w:rsidRPr="008E0240">
              <w:rPr>
                <w:webHidden/>
                <w:sz w:val="20"/>
              </w:rPr>
              <w:fldChar w:fldCharType="end"/>
            </w:r>
          </w:hyperlink>
        </w:p>
        <w:p w14:paraId="5717458E" w14:textId="666629BF" w:rsidR="008E0240" w:rsidRPr="008E0240" w:rsidRDefault="008E0240">
          <w:pPr>
            <w:pStyle w:val="TDC1"/>
            <w:tabs>
              <w:tab w:val="left" w:pos="1100"/>
            </w:tabs>
            <w:rPr>
              <w:rFonts w:asciiTheme="minorHAnsi" w:hAnsiTheme="minorHAnsi" w:cstheme="minorBidi"/>
              <w:bCs w:val="0"/>
              <w:kern w:val="0"/>
              <w:sz w:val="20"/>
              <w:lang w:val="en-US" w:eastAsia="en-US"/>
            </w:rPr>
          </w:pPr>
          <w:hyperlink w:anchor="_Toc111112181" w:history="1">
            <w:r w:rsidRPr="008E0240">
              <w:rPr>
                <w:rStyle w:val="Hipervnculo"/>
                <w:sz w:val="20"/>
              </w:rPr>
              <w:t>16.2.7.</w:t>
            </w:r>
            <w:r w:rsidRPr="008E0240">
              <w:rPr>
                <w:rFonts w:asciiTheme="minorHAnsi" w:hAnsiTheme="minorHAnsi" w:cstheme="minorBidi"/>
                <w:bCs w:val="0"/>
                <w:kern w:val="0"/>
                <w:sz w:val="20"/>
                <w:lang w:val="en-US" w:eastAsia="en-US"/>
              </w:rPr>
              <w:tab/>
            </w:r>
            <w:r w:rsidRPr="008E0240">
              <w:rPr>
                <w:rStyle w:val="Hipervnculo"/>
                <w:sz w:val="20"/>
              </w:rPr>
              <w:t>Otros requisitos de contenido técnico objeto de verificación y evaluación</w:t>
            </w:r>
            <w:r w:rsidRPr="008E0240">
              <w:rPr>
                <w:webHidden/>
                <w:sz w:val="20"/>
              </w:rPr>
              <w:tab/>
            </w:r>
            <w:r w:rsidRPr="008E0240">
              <w:rPr>
                <w:webHidden/>
                <w:sz w:val="20"/>
              </w:rPr>
              <w:fldChar w:fldCharType="begin"/>
            </w:r>
            <w:r w:rsidRPr="008E0240">
              <w:rPr>
                <w:webHidden/>
                <w:sz w:val="20"/>
              </w:rPr>
              <w:instrText xml:space="preserve"> PAGEREF _Toc111112181 \h </w:instrText>
            </w:r>
            <w:r w:rsidRPr="008E0240">
              <w:rPr>
                <w:webHidden/>
                <w:sz w:val="20"/>
              </w:rPr>
            </w:r>
            <w:r w:rsidRPr="008E0240">
              <w:rPr>
                <w:webHidden/>
                <w:sz w:val="20"/>
              </w:rPr>
              <w:fldChar w:fldCharType="separate"/>
            </w:r>
            <w:r w:rsidR="006B3723">
              <w:rPr>
                <w:webHidden/>
                <w:sz w:val="20"/>
              </w:rPr>
              <w:t>64</w:t>
            </w:r>
            <w:r w:rsidRPr="008E0240">
              <w:rPr>
                <w:webHidden/>
                <w:sz w:val="20"/>
              </w:rPr>
              <w:fldChar w:fldCharType="end"/>
            </w:r>
          </w:hyperlink>
        </w:p>
        <w:p w14:paraId="32D44CBA" w14:textId="0C5DD450" w:rsidR="008E0240" w:rsidRPr="008E0240" w:rsidRDefault="008E0240">
          <w:pPr>
            <w:pStyle w:val="TDC1"/>
            <w:tabs>
              <w:tab w:val="left" w:pos="1100"/>
            </w:tabs>
            <w:rPr>
              <w:rFonts w:asciiTheme="minorHAnsi" w:hAnsiTheme="minorHAnsi" w:cstheme="minorBidi"/>
              <w:bCs w:val="0"/>
              <w:kern w:val="0"/>
              <w:sz w:val="20"/>
              <w:lang w:val="en-US" w:eastAsia="en-US"/>
            </w:rPr>
          </w:pPr>
          <w:hyperlink w:anchor="_Toc111112182" w:history="1">
            <w:r w:rsidRPr="008E0240">
              <w:rPr>
                <w:rStyle w:val="Hipervnculo"/>
                <w:sz w:val="20"/>
              </w:rPr>
              <w:t>16.2.7.1.</w:t>
            </w:r>
            <w:r w:rsidRPr="008E0240">
              <w:rPr>
                <w:rFonts w:asciiTheme="minorHAnsi" w:hAnsiTheme="minorHAnsi" w:cstheme="minorBidi"/>
                <w:bCs w:val="0"/>
                <w:kern w:val="0"/>
                <w:sz w:val="20"/>
                <w:lang w:val="en-US" w:eastAsia="en-US"/>
              </w:rPr>
              <w:tab/>
            </w:r>
            <w:r w:rsidRPr="008E0240">
              <w:rPr>
                <w:rStyle w:val="Hipervnculo"/>
                <w:sz w:val="20"/>
              </w:rPr>
              <w:t>Ponderación Técnica Adicional</w:t>
            </w:r>
            <w:r w:rsidRPr="008E0240">
              <w:rPr>
                <w:webHidden/>
                <w:sz w:val="20"/>
              </w:rPr>
              <w:tab/>
            </w:r>
            <w:r w:rsidRPr="008E0240">
              <w:rPr>
                <w:webHidden/>
                <w:sz w:val="20"/>
              </w:rPr>
              <w:fldChar w:fldCharType="begin"/>
            </w:r>
            <w:r w:rsidRPr="008E0240">
              <w:rPr>
                <w:webHidden/>
                <w:sz w:val="20"/>
              </w:rPr>
              <w:instrText xml:space="preserve"> PAGEREF _Toc111112182 \h </w:instrText>
            </w:r>
            <w:r w:rsidRPr="008E0240">
              <w:rPr>
                <w:webHidden/>
                <w:sz w:val="20"/>
              </w:rPr>
            </w:r>
            <w:r w:rsidRPr="008E0240">
              <w:rPr>
                <w:webHidden/>
                <w:sz w:val="20"/>
              </w:rPr>
              <w:fldChar w:fldCharType="separate"/>
            </w:r>
            <w:r w:rsidR="006B3723">
              <w:rPr>
                <w:webHidden/>
                <w:sz w:val="20"/>
              </w:rPr>
              <w:t>64</w:t>
            </w:r>
            <w:r w:rsidRPr="008E0240">
              <w:rPr>
                <w:webHidden/>
                <w:sz w:val="20"/>
              </w:rPr>
              <w:fldChar w:fldCharType="end"/>
            </w:r>
          </w:hyperlink>
        </w:p>
        <w:p w14:paraId="159043E1" w14:textId="447FE2C5" w:rsidR="008E0240" w:rsidRPr="008E0240" w:rsidRDefault="008E0240">
          <w:pPr>
            <w:pStyle w:val="TDC1"/>
            <w:tabs>
              <w:tab w:val="left" w:pos="1100"/>
            </w:tabs>
            <w:rPr>
              <w:rFonts w:asciiTheme="minorHAnsi" w:hAnsiTheme="minorHAnsi" w:cstheme="minorBidi"/>
              <w:bCs w:val="0"/>
              <w:kern w:val="0"/>
              <w:sz w:val="20"/>
              <w:lang w:val="en-US" w:eastAsia="en-US"/>
            </w:rPr>
          </w:pPr>
          <w:hyperlink w:anchor="_Toc111112183" w:history="1">
            <w:r w:rsidRPr="008E0240">
              <w:rPr>
                <w:rStyle w:val="Hipervnculo"/>
                <w:b/>
                <w:sz w:val="20"/>
              </w:rPr>
              <w:t>16.2.7.2.</w:t>
            </w:r>
            <w:r w:rsidRPr="008E0240">
              <w:rPr>
                <w:rFonts w:asciiTheme="minorHAnsi" w:hAnsiTheme="minorHAnsi" w:cstheme="minorBidi"/>
                <w:bCs w:val="0"/>
                <w:kern w:val="0"/>
                <w:sz w:val="20"/>
                <w:lang w:val="en-US" w:eastAsia="en-US"/>
              </w:rPr>
              <w:tab/>
            </w:r>
            <w:r w:rsidRPr="008E0240">
              <w:rPr>
                <w:rStyle w:val="Hipervnculo"/>
                <w:b/>
                <w:sz w:val="20"/>
              </w:rPr>
              <w:t>Protección a la Industria Nacional</w:t>
            </w:r>
            <w:r w:rsidRPr="008E0240">
              <w:rPr>
                <w:webHidden/>
                <w:sz w:val="20"/>
              </w:rPr>
              <w:tab/>
            </w:r>
            <w:r w:rsidRPr="008E0240">
              <w:rPr>
                <w:webHidden/>
                <w:sz w:val="20"/>
              </w:rPr>
              <w:fldChar w:fldCharType="begin"/>
            </w:r>
            <w:r w:rsidRPr="008E0240">
              <w:rPr>
                <w:webHidden/>
                <w:sz w:val="20"/>
              </w:rPr>
              <w:instrText xml:space="preserve"> PAGEREF _Toc111112183 \h </w:instrText>
            </w:r>
            <w:r w:rsidRPr="008E0240">
              <w:rPr>
                <w:webHidden/>
                <w:sz w:val="20"/>
              </w:rPr>
            </w:r>
            <w:r w:rsidRPr="008E0240">
              <w:rPr>
                <w:webHidden/>
                <w:sz w:val="20"/>
              </w:rPr>
              <w:fldChar w:fldCharType="separate"/>
            </w:r>
            <w:r w:rsidR="006B3723">
              <w:rPr>
                <w:webHidden/>
                <w:sz w:val="20"/>
              </w:rPr>
              <w:t>65</w:t>
            </w:r>
            <w:r w:rsidRPr="008E0240">
              <w:rPr>
                <w:webHidden/>
                <w:sz w:val="20"/>
              </w:rPr>
              <w:fldChar w:fldCharType="end"/>
            </w:r>
          </w:hyperlink>
        </w:p>
        <w:p w14:paraId="5A88CD14" w14:textId="149B13EC" w:rsidR="008E0240" w:rsidRPr="008E0240" w:rsidRDefault="008E0240">
          <w:pPr>
            <w:pStyle w:val="TDC1"/>
            <w:tabs>
              <w:tab w:val="left" w:pos="1100"/>
            </w:tabs>
            <w:rPr>
              <w:rFonts w:asciiTheme="minorHAnsi" w:hAnsiTheme="minorHAnsi" w:cstheme="minorBidi"/>
              <w:bCs w:val="0"/>
              <w:kern w:val="0"/>
              <w:sz w:val="20"/>
              <w:lang w:val="en-US" w:eastAsia="en-US"/>
            </w:rPr>
          </w:pPr>
          <w:hyperlink w:anchor="_Toc111112184" w:history="1">
            <w:r w:rsidRPr="008E0240">
              <w:rPr>
                <w:rStyle w:val="Hipervnculo"/>
                <w:b/>
                <w:sz w:val="20"/>
                <w:lang w:val="es-ES" w:eastAsia="es-ES"/>
              </w:rPr>
              <w:t>16.2.7.3.</w:t>
            </w:r>
            <w:r w:rsidRPr="008E0240">
              <w:rPr>
                <w:rFonts w:asciiTheme="minorHAnsi" w:hAnsiTheme="minorHAnsi" w:cstheme="minorBidi"/>
                <w:bCs w:val="0"/>
                <w:kern w:val="0"/>
                <w:sz w:val="20"/>
                <w:lang w:val="en-US" w:eastAsia="en-US"/>
              </w:rPr>
              <w:tab/>
            </w:r>
            <w:r w:rsidRPr="008E0240">
              <w:rPr>
                <w:rStyle w:val="Hipervnculo"/>
                <w:b/>
                <w:sz w:val="20"/>
                <w:lang w:val="es-ES" w:eastAsia="es-ES"/>
              </w:rPr>
              <w:t>Bienes y servicios acreditados</w:t>
            </w:r>
            <w:r w:rsidRPr="008E0240">
              <w:rPr>
                <w:webHidden/>
                <w:sz w:val="20"/>
              </w:rPr>
              <w:tab/>
            </w:r>
            <w:r w:rsidRPr="008E0240">
              <w:rPr>
                <w:webHidden/>
                <w:sz w:val="20"/>
              </w:rPr>
              <w:fldChar w:fldCharType="begin"/>
            </w:r>
            <w:r w:rsidRPr="008E0240">
              <w:rPr>
                <w:webHidden/>
                <w:sz w:val="20"/>
              </w:rPr>
              <w:instrText xml:space="preserve"> PAGEREF _Toc111112184 \h </w:instrText>
            </w:r>
            <w:r w:rsidRPr="008E0240">
              <w:rPr>
                <w:webHidden/>
                <w:sz w:val="20"/>
              </w:rPr>
            </w:r>
            <w:r w:rsidRPr="008E0240">
              <w:rPr>
                <w:webHidden/>
                <w:sz w:val="20"/>
              </w:rPr>
              <w:fldChar w:fldCharType="separate"/>
            </w:r>
            <w:r w:rsidR="006B3723">
              <w:rPr>
                <w:webHidden/>
                <w:sz w:val="20"/>
              </w:rPr>
              <w:t>66</w:t>
            </w:r>
            <w:r w:rsidRPr="008E0240">
              <w:rPr>
                <w:webHidden/>
                <w:sz w:val="20"/>
              </w:rPr>
              <w:fldChar w:fldCharType="end"/>
            </w:r>
          </w:hyperlink>
        </w:p>
        <w:p w14:paraId="4D3056E6" w14:textId="75448803" w:rsidR="008E0240" w:rsidRPr="008E0240" w:rsidRDefault="008E0240">
          <w:pPr>
            <w:pStyle w:val="TDC1"/>
            <w:tabs>
              <w:tab w:val="left" w:pos="1100"/>
            </w:tabs>
            <w:rPr>
              <w:rFonts w:asciiTheme="minorHAnsi" w:hAnsiTheme="minorHAnsi" w:cstheme="minorBidi"/>
              <w:bCs w:val="0"/>
              <w:kern w:val="0"/>
              <w:sz w:val="20"/>
              <w:lang w:val="en-US" w:eastAsia="en-US"/>
            </w:rPr>
          </w:pPr>
          <w:hyperlink w:anchor="_Toc111112185" w:history="1">
            <w:r w:rsidRPr="008E0240">
              <w:rPr>
                <w:rStyle w:val="Hipervnculo"/>
                <w:b/>
                <w:sz w:val="20"/>
                <w:lang w:val="es-ES" w:eastAsia="es-ES"/>
              </w:rPr>
              <w:t>16.2.7.4.</w:t>
            </w:r>
            <w:r w:rsidRPr="008E0240">
              <w:rPr>
                <w:rFonts w:asciiTheme="minorHAnsi" w:hAnsiTheme="minorHAnsi" w:cstheme="minorBidi"/>
                <w:bCs w:val="0"/>
                <w:kern w:val="0"/>
                <w:sz w:val="20"/>
                <w:lang w:val="en-US" w:eastAsia="en-US"/>
              </w:rPr>
              <w:tab/>
            </w:r>
            <w:r w:rsidRPr="008E0240">
              <w:rPr>
                <w:rStyle w:val="Hipervnculo"/>
                <w:b/>
                <w:sz w:val="20"/>
                <w:lang w:val="es-ES" w:eastAsia="es-ES"/>
              </w:rPr>
              <w:t>Certificación de trato nacional a bienes y servicios en materia de compras estatales</w:t>
            </w:r>
            <w:r w:rsidRPr="008E0240">
              <w:rPr>
                <w:webHidden/>
                <w:sz w:val="20"/>
              </w:rPr>
              <w:tab/>
            </w:r>
            <w:r w:rsidRPr="008E0240">
              <w:rPr>
                <w:webHidden/>
                <w:sz w:val="20"/>
              </w:rPr>
              <w:fldChar w:fldCharType="begin"/>
            </w:r>
            <w:r w:rsidRPr="008E0240">
              <w:rPr>
                <w:webHidden/>
                <w:sz w:val="20"/>
              </w:rPr>
              <w:instrText xml:space="preserve"> PAGEREF _Toc111112185 \h </w:instrText>
            </w:r>
            <w:r w:rsidRPr="008E0240">
              <w:rPr>
                <w:webHidden/>
                <w:sz w:val="20"/>
              </w:rPr>
            </w:r>
            <w:r w:rsidRPr="008E0240">
              <w:rPr>
                <w:webHidden/>
                <w:sz w:val="20"/>
              </w:rPr>
              <w:fldChar w:fldCharType="separate"/>
            </w:r>
            <w:r w:rsidR="006B3723">
              <w:rPr>
                <w:webHidden/>
                <w:sz w:val="20"/>
              </w:rPr>
              <w:t>66</w:t>
            </w:r>
            <w:r w:rsidRPr="008E0240">
              <w:rPr>
                <w:webHidden/>
                <w:sz w:val="20"/>
              </w:rPr>
              <w:fldChar w:fldCharType="end"/>
            </w:r>
          </w:hyperlink>
        </w:p>
        <w:p w14:paraId="52829F34" w14:textId="0ED0FA30" w:rsidR="008E0240" w:rsidRPr="008E0240" w:rsidRDefault="008E0240">
          <w:pPr>
            <w:pStyle w:val="TDC1"/>
            <w:tabs>
              <w:tab w:val="left" w:pos="1100"/>
            </w:tabs>
            <w:rPr>
              <w:rFonts w:asciiTheme="minorHAnsi" w:hAnsiTheme="minorHAnsi" w:cstheme="minorBidi"/>
              <w:bCs w:val="0"/>
              <w:kern w:val="0"/>
              <w:sz w:val="20"/>
              <w:lang w:val="en-US" w:eastAsia="en-US"/>
            </w:rPr>
          </w:pPr>
          <w:hyperlink w:anchor="_Toc111112186" w:history="1">
            <w:r w:rsidRPr="008E0240">
              <w:rPr>
                <w:rStyle w:val="Hipervnculo"/>
                <w:b/>
                <w:sz w:val="20"/>
                <w:lang w:val="es-ES" w:eastAsia="es-ES"/>
              </w:rPr>
              <w:t>16.2.7.5.</w:t>
            </w:r>
            <w:r w:rsidRPr="008E0240">
              <w:rPr>
                <w:rFonts w:asciiTheme="minorHAnsi" w:hAnsiTheme="minorHAnsi" w:cstheme="minorBidi"/>
                <w:bCs w:val="0"/>
                <w:kern w:val="0"/>
                <w:sz w:val="20"/>
                <w:lang w:val="en-US" w:eastAsia="en-US"/>
              </w:rPr>
              <w:tab/>
            </w:r>
            <w:r w:rsidRPr="008E0240">
              <w:rPr>
                <w:rStyle w:val="Hipervnculo"/>
                <w:b/>
                <w:sz w:val="20"/>
                <w:lang w:val="es-ES" w:eastAsia="es-ES"/>
              </w:rPr>
              <w:t>Cumplimiento de principio de Reciprocidad</w:t>
            </w:r>
            <w:r w:rsidRPr="008E0240">
              <w:rPr>
                <w:webHidden/>
                <w:sz w:val="20"/>
              </w:rPr>
              <w:tab/>
            </w:r>
            <w:r w:rsidRPr="008E0240">
              <w:rPr>
                <w:webHidden/>
                <w:sz w:val="20"/>
              </w:rPr>
              <w:fldChar w:fldCharType="begin"/>
            </w:r>
            <w:r w:rsidRPr="008E0240">
              <w:rPr>
                <w:webHidden/>
                <w:sz w:val="20"/>
              </w:rPr>
              <w:instrText xml:space="preserve"> PAGEREF _Toc111112186 \h </w:instrText>
            </w:r>
            <w:r w:rsidRPr="008E0240">
              <w:rPr>
                <w:webHidden/>
                <w:sz w:val="20"/>
              </w:rPr>
            </w:r>
            <w:r w:rsidRPr="008E0240">
              <w:rPr>
                <w:webHidden/>
                <w:sz w:val="20"/>
              </w:rPr>
              <w:fldChar w:fldCharType="separate"/>
            </w:r>
            <w:r w:rsidR="006B3723">
              <w:rPr>
                <w:webHidden/>
                <w:sz w:val="20"/>
              </w:rPr>
              <w:t>67</w:t>
            </w:r>
            <w:r w:rsidRPr="008E0240">
              <w:rPr>
                <w:webHidden/>
                <w:sz w:val="20"/>
              </w:rPr>
              <w:fldChar w:fldCharType="end"/>
            </w:r>
          </w:hyperlink>
        </w:p>
        <w:p w14:paraId="78226C13" w14:textId="594939C0" w:rsidR="008E0240" w:rsidRPr="008E0240" w:rsidRDefault="008E0240">
          <w:pPr>
            <w:pStyle w:val="TDC2"/>
            <w:tabs>
              <w:tab w:val="left" w:pos="880"/>
            </w:tabs>
            <w:rPr>
              <w:rFonts w:asciiTheme="minorHAnsi" w:eastAsiaTheme="minorEastAsia" w:hAnsiTheme="minorHAnsi" w:cstheme="minorBidi"/>
              <w:bCs w:val="0"/>
              <w:kern w:val="0"/>
              <w:sz w:val="20"/>
              <w:lang w:val="en-US" w:eastAsia="en-US"/>
            </w:rPr>
          </w:pPr>
          <w:hyperlink w:anchor="_Toc111112187" w:history="1">
            <w:r w:rsidRPr="008E0240">
              <w:rPr>
                <w:rStyle w:val="Hipervnculo"/>
                <w:b/>
                <w:sz w:val="20"/>
              </w:rPr>
              <w:t>16.3.</w:t>
            </w:r>
            <w:r w:rsidRPr="008E0240">
              <w:rPr>
                <w:rFonts w:asciiTheme="minorHAnsi" w:eastAsiaTheme="minorEastAsia" w:hAnsiTheme="minorHAnsi" w:cstheme="minorBidi"/>
                <w:bCs w:val="0"/>
                <w:kern w:val="0"/>
                <w:sz w:val="20"/>
                <w:lang w:val="en-US" w:eastAsia="en-US"/>
              </w:rPr>
              <w:tab/>
            </w:r>
            <w:r w:rsidRPr="008E0240">
              <w:rPr>
                <w:rStyle w:val="Hipervnculo"/>
                <w:b/>
                <w:sz w:val="20"/>
              </w:rPr>
              <w:t>Requisitos Económicos y Financieros Habilitantes</w:t>
            </w:r>
            <w:r w:rsidRPr="008E0240">
              <w:rPr>
                <w:webHidden/>
                <w:sz w:val="20"/>
              </w:rPr>
              <w:tab/>
            </w:r>
            <w:r w:rsidRPr="008E0240">
              <w:rPr>
                <w:webHidden/>
                <w:sz w:val="20"/>
              </w:rPr>
              <w:fldChar w:fldCharType="begin"/>
            </w:r>
            <w:r w:rsidRPr="008E0240">
              <w:rPr>
                <w:webHidden/>
                <w:sz w:val="20"/>
              </w:rPr>
              <w:instrText xml:space="preserve"> PAGEREF _Toc111112187 \h </w:instrText>
            </w:r>
            <w:r w:rsidRPr="008E0240">
              <w:rPr>
                <w:webHidden/>
                <w:sz w:val="20"/>
              </w:rPr>
            </w:r>
            <w:r w:rsidRPr="008E0240">
              <w:rPr>
                <w:webHidden/>
                <w:sz w:val="20"/>
              </w:rPr>
              <w:fldChar w:fldCharType="separate"/>
            </w:r>
            <w:r w:rsidR="006B3723">
              <w:rPr>
                <w:webHidden/>
                <w:sz w:val="20"/>
              </w:rPr>
              <w:t>68</w:t>
            </w:r>
            <w:r w:rsidRPr="008E0240">
              <w:rPr>
                <w:webHidden/>
                <w:sz w:val="20"/>
              </w:rPr>
              <w:fldChar w:fldCharType="end"/>
            </w:r>
          </w:hyperlink>
        </w:p>
        <w:p w14:paraId="5B98FB1A" w14:textId="5B320234" w:rsidR="008E0240" w:rsidRPr="008E0240" w:rsidRDefault="008E0240">
          <w:pPr>
            <w:pStyle w:val="TDC2"/>
            <w:tabs>
              <w:tab w:val="left" w:pos="1100"/>
            </w:tabs>
            <w:rPr>
              <w:rFonts w:asciiTheme="minorHAnsi" w:eastAsiaTheme="minorEastAsia" w:hAnsiTheme="minorHAnsi" w:cstheme="minorBidi"/>
              <w:bCs w:val="0"/>
              <w:kern w:val="0"/>
              <w:sz w:val="20"/>
              <w:lang w:val="en-US" w:eastAsia="en-US"/>
            </w:rPr>
          </w:pPr>
          <w:hyperlink w:anchor="_Toc111112188" w:history="1">
            <w:r w:rsidRPr="008E0240">
              <w:rPr>
                <w:rStyle w:val="Hipervnculo"/>
                <w:b/>
                <w:sz w:val="20"/>
              </w:rPr>
              <w:t>16.3.1.</w:t>
            </w:r>
            <w:r w:rsidRPr="008E0240">
              <w:rPr>
                <w:rFonts w:asciiTheme="minorHAnsi" w:eastAsiaTheme="minorEastAsia" w:hAnsiTheme="minorHAnsi" w:cstheme="minorBidi"/>
                <w:bCs w:val="0"/>
                <w:kern w:val="0"/>
                <w:sz w:val="20"/>
                <w:lang w:val="en-US" w:eastAsia="en-US"/>
              </w:rPr>
              <w:tab/>
            </w:r>
            <w:r w:rsidRPr="008E0240">
              <w:rPr>
                <w:rStyle w:val="Hipervnculo"/>
                <w:b/>
                <w:sz w:val="20"/>
              </w:rPr>
              <w:t>Capacidad Financiera</w:t>
            </w:r>
            <w:r w:rsidRPr="008E0240">
              <w:rPr>
                <w:webHidden/>
                <w:sz w:val="20"/>
              </w:rPr>
              <w:tab/>
            </w:r>
            <w:r w:rsidRPr="008E0240">
              <w:rPr>
                <w:webHidden/>
                <w:sz w:val="20"/>
              </w:rPr>
              <w:fldChar w:fldCharType="begin"/>
            </w:r>
            <w:r w:rsidRPr="008E0240">
              <w:rPr>
                <w:webHidden/>
                <w:sz w:val="20"/>
              </w:rPr>
              <w:instrText xml:space="preserve"> PAGEREF _Toc111112188 \h </w:instrText>
            </w:r>
            <w:r w:rsidRPr="008E0240">
              <w:rPr>
                <w:webHidden/>
                <w:sz w:val="20"/>
              </w:rPr>
            </w:r>
            <w:r w:rsidRPr="008E0240">
              <w:rPr>
                <w:webHidden/>
                <w:sz w:val="20"/>
              </w:rPr>
              <w:fldChar w:fldCharType="separate"/>
            </w:r>
            <w:r w:rsidR="006B3723">
              <w:rPr>
                <w:webHidden/>
                <w:sz w:val="20"/>
              </w:rPr>
              <w:t>68</w:t>
            </w:r>
            <w:r w:rsidRPr="008E0240">
              <w:rPr>
                <w:webHidden/>
                <w:sz w:val="20"/>
              </w:rPr>
              <w:fldChar w:fldCharType="end"/>
            </w:r>
          </w:hyperlink>
        </w:p>
        <w:p w14:paraId="16E60B5C" w14:textId="0A24CAEA" w:rsidR="008E0240" w:rsidRPr="008E0240" w:rsidRDefault="008E0240">
          <w:pPr>
            <w:pStyle w:val="TDC2"/>
            <w:tabs>
              <w:tab w:val="left" w:pos="1100"/>
            </w:tabs>
            <w:rPr>
              <w:rFonts w:asciiTheme="minorHAnsi" w:eastAsiaTheme="minorEastAsia" w:hAnsiTheme="minorHAnsi" w:cstheme="minorBidi"/>
              <w:bCs w:val="0"/>
              <w:kern w:val="0"/>
              <w:sz w:val="20"/>
              <w:lang w:val="en-US" w:eastAsia="en-US"/>
            </w:rPr>
          </w:pPr>
          <w:hyperlink w:anchor="_Toc111112189" w:history="1">
            <w:r w:rsidRPr="008E0240">
              <w:rPr>
                <w:rStyle w:val="Hipervnculo"/>
                <w:b/>
                <w:sz w:val="20"/>
                <w:lang w:eastAsia="en-US"/>
              </w:rPr>
              <w:t>16.3.1.1.</w:t>
            </w:r>
            <w:r w:rsidRPr="008E0240">
              <w:rPr>
                <w:rFonts w:asciiTheme="minorHAnsi" w:eastAsiaTheme="minorEastAsia" w:hAnsiTheme="minorHAnsi" w:cstheme="minorBidi"/>
                <w:bCs w:val="0"/>
                <w:kern w:val="0"/>
                <w:sz w:val="20"/>
                <w:lang w:val="en-US" w:eastAsia="en-US"/>
              </w:rPr>
              <w:tab/>
            </w:r>
            <w:r w:rsidRPr="008E0240">
              <w:rPr>
                <w:rStyle w:val="Hipervnculo"/>
                <w:rFonts w:eastAsiaTheme="minorHAnsi"/>
                <w:b/>
                <w:sz w:val="20"/>
                <w:lang w:eastAsia="en-US"/>
              </w:rPr>
              <w:t>Análisis financiero del sector</w:t>
            </w:r>
            <w:r w:rsidRPr="008E0240">
              <w:rPr>
                <w:webHidden/>
                <w:sz w:val="20"/>
              </w:rPr>
              <w:tab/>
            </w:r>
            <w:r w:rsidRPr="008E0240">
              <w:rPr>
                <w:webHidden/>
                <w:sz w:val="20"/>
              </w:rPr>
              <w:fldChar w:fldCharType="begin"/>
            </w:r>
            <w:r w:rsidRPr="008E0240">
              <w:rPr>
                <w:webHidden/>
                <w:sz w:val="20"/>
              </w:rPr>
              <w:instrText xml:space="preserve"> PAGEREF _Toc111112189 \h </w:instrText>
            </w:r>
            <w:r w:rsidRPr="008E0240">
              <w:rPr>
                <w:webHidden/>
                <w:sz w:val="20"/>
              </w:rPr>
            </w:r>
            <w:r w:rsidRPr="008E0240">
              <w:rPr>
                <w:webHidden/>
                <w:sz w:val="20"/>
              </w:rPr>
              <w:fldChar w:fldCharType="separate"/>
            </w:r>
            <w:r w:rsidR="006B3723">
              <w:rPr>
                <w:webHidden/>
                <w:sz w:val="20"/>
              </w:rPr>
              <w:t>68</w:t>
            </w:r>
            <w:r w:rsidRPr="008E0240">
              <w:rPr>
                <w:webHidden/>
                <w:sz w:val="20"/>
              </w:rPr>
              <w:fldChar w:fldCharType="end"/>
            </w:r>
          </w:hyperlink>
        </w:p>
        <w:p w14:paraId="124E8604" w14:textId="67E3FCBC" w:rsidR="008E0240" w:rsidRPr="008E0240" w:rsidRDefault="008E0240">
          <w:pPr>
            <w:pStyle w:val="TDC2"/>
            <w:tabs>
              <w:tab w:val="left" w:pos="1100"/>
            </w:tabs>
            <w:rPr>
              <w:rFonts w:asciiTheme="minorHAnsi" w:eastAsiaTheme="minorEastAsia" w:hAnsiTheme="minorHAnsi" w:cstheme="minorBidi"/>
              <w:bCs w:val="0"/>
              <w:kern w:val="0"/>
              <w:sz w:val="20"/>
              <w:lang w:val="en-US" w:eastAsia="en-US"/>
            </w:rPr>
          </w:pPr>
          <w:hyperlink w:anchor="_Toc111112190" w:history="1">
            <w:r w:rsidRPr="008E0240">
              <w:rPr>
                <w:rStyle w:val="Hipervnculo"/>
                <w:b/>
                <w:sz w:val="20"/>
              </w:rPr>
              <w:t>16.3.2.</w:t>
            </w:r>
            <w:r w:rsidRPr="008E0240">
              <w:rPr>
                <w:rFonts w:asciiTheme="minorHAnsi" w:eastAsiaTheme="minorEastAsia" w:hAnsiTheme="minorHAnsi" w:cstheme="minorBidi"/>
                <w:bCs w:val="0"/>
                <w:kern w:val="0"/>
                <w:sz w:val="20"/>
                <w:lang w:val="en-US" w:eastAsia="en-US"/>
              </w:rPr>
              <w:tab/>
            </w:r>
            <w:r w:rsidRPr="008E0240">
              <w:rPr>
                <w:rStyle w:val="Hipervnculo"/>
                <w:b/>
                <w:sz w:val="20"/>
              </w:rPr>
              <w:t>INDICADORES DE CAPACIDAD FINANCIERA</w:t>
            </w:r>
            <w:r w:rsidRPr="008E0240">
              <w:rPr>
                <w:webHidden/>
                <w:sz w:val="20"/>
              </w:rPr>
              <w:tab/>
            </w:r>
            <w:r w:rsidRPr="008E0240">
              <w:rPr>
                <w:webHidden/>
                <w:sz w:val="20"/>
              </w:rPr>
              <w:fldChar w:fldCharType="begin"/>
            </w:r>
            <w:r w:rsidRPr="008E0240">
              <w:rPr>
                <w:webHidden/>
                <w:sz w:val="20"/>
              </w:rPr>
              <w:instrText xml:space="preserve"> PAGEREF _Toc111112190 \h </w:instrText>
            </w:r>
            <w:r w:rsidRPr="008E0240">
              <w:rPr>
                <w:webHidden/>
                <w:sz w:val="20"/>
              </w:rPr>
            </w:r>
            <w:r w:rsidRPr="008E0240">
              <w:rPr>
                <w:webHidden/>
                <w:sz w:val="20"/>
              </w:rPr>
              <w:fldChar w:fldCharType="separate"/>
            </w:r>
            <w:r w:rsidR="006B3723">
              <w:rPr>
                <w:webHidden/>
                <w:sz w:val="20"/>
              </w:rPr>
              <w:t>69</w:t>
            </w:r>
            <w:r w:rsidRPr="008E0240">
              <w:rPr>
                <w:webHidden/>
                <w:sz w:val="20"/>
              </w:rPr>
              <w:fldChar w:fldCharType="end"/>
            </w:r>
          </w:hyperlink>
        </w:p>
        <w:p w14:paraId="697806C4" w14:textId="7AA46F72" w:rsidR="008E0240" w:rsidRPr="008E0240" w:rsidRDefault="008E0240">
          <w:pPr>
            <w:pStyle w:val="TDC1"/>
            <w:tabs>
              <w:tab w:val="left" w:pos="1100"/>
            </w:tabs>
            <w:rPr>
              <w:rFonts w:asciiTheme="minorHAnsi" w:hAnsiTheme="minorHAnsi" w:cstheme="minorBidi"/>
              <w:b/>
              <w:bCs w:val="0"/>
              <w:kern w:val="0"/>
              <w:sz w:val="20"/>
              <w:lang w:val="en-US" w:eastAsia="en-US"/>
            </w:rPr>
          </w:pPr>
          <w:hyperlink w:anchor="_Toc111112191" w:history="1">
            <w:r w:rsidRPr="008E0240">
              <w:rPr>
                <w:rStyle w:val="Hipervnculo"/>
                <w:b/>
                <w:sz w:val="20"/>
              </w:rPr>
              <w:t>16.3.3.</w:t>
            </w:r>
            <w:r w:rsidRPr="008E0240">
              <w:rPr>
                <w:rFonts w:asciiTheme="minorHAnsi" w:hAnsiTheme="minorHAnsi" w:cstheme="minorBidi"/>
                <w:b/>
                <w:bCs w:val="0"/>
                <w:kern w:val="0"/>
                <w:sz w:val="20"/>
                <w:lang w:val="en-US" w:eastAsia="en-US"/>
              </w:rPr>
              <w:tab/>
            </w:r>
            <w:r w:rsidRPr="008E0240">
              <w:rPr>
                <w:rStyle w:val="Hipervnculo"/>
                <w:b/>
                <w:sz w:val="20"/>
              </w:rPr>
              <w:t>Oferta Económica</w:t>
            </w:r>
            <w:r w:rsidRPr="008E0240">
              <w:rPr>
                <w:b/>
                <w:webHidden/>
                <w:sz w:val="20"/>
              </w:rPr>
              <w:tab/>
            </w:r>
            <w:r w:rsidRPr="008E0240">
              <w:rPr>
                <w:b/>
                <w:webHidden/>
                <w:sz w:val="20"/>
              </w:rPr>
              <w:fldChar w:fldCharType="begin"/>
            </w:r>
            <w:r w:rsidRPr="008E0240">
              <w:rPr>
                <w:b/>
                <w:webHidden/>
                <w:sz w:val="20"/>
              </w:rPr>
              <w:instrText xml:space="preserve"> PAGEREF _Toc111112191 \h </w:instrText>
            </w:r>
            <w:r w:rsidRPr="008E0240">
              <w:rPr>
                <w:b/>
                <w:webHidden/>
                <w:sz w:val="20"/>
              </w:rPr>
            </w:r>
            <w:r w:rsidRPr="008E0240">
              <w:rPr>
                <w:b/>
                <w:webHidden/>
                <w:sz w:val="20"/>
              </w:rPr>
              <w:fldChar w:fldCharType="separate"/>
            </w:r>
            <w:r w:rsidR="006B3723">
              <w:rPr>
                <w:b/>
                <w:webHidden/>
                <w:sz w:val="20"/>
              </w:rPr>
              <w:t>72</w:t>
            </w:r>
            <w:r w:rsidRPr="008E0240">
              <w:rPr>
                <w:b/>
                <w:webHidden/>
                <w:sz w:val="20"/>
              </w:rPr>
              <w:fldChar w:fldCharType="end"/>
            </w:r>
          </w:hyperlink>
        </w:p>
        <w:p w14:paraId="3CA879B3" w14:textId="701B71AD" w:rsidR="008E0240" w:rsidRPr="008E0240" w:rsidRDefault="008E0240">
          <w:pPr>
            <w:pStyle w:val="TDC1"/>
            <w:tabs>
              <w:tab w:val="left" w:pos="1100"/>
            </w:tabs>
            <w:rPr>
              <w:rFonts w:asciiTheme="minorHAnsi" w:hAnsiTheme="minorHAnsi" w:cstheme="minorBidi"/>
              <w:b/>
              <w:bCs w:val="0"/>
              <w:kern w:val="0"/>
              <w:sz w:val="20"/>
              <w:lang w:val="en-US" w:eastAsia="en-US"/>
            </w:rPr>
          </w:pPr>
          <w:hyperlink w:anchor="_Toc111112192" w:history="1">
            <w:r w:rsidRPr="008E0240">
              <w:rPr>
                <w:rStyle w:val="Hipervnculo"/>
                <w:b/>
                <w:sz w:val="20"/>
              </w:rPr>
              <w:t>16.3.3.1.</w:t>
            </w:r>
            <w:r w:rsidRPr="008E0240">
              <w:rPr>
                <w:rFonts w:asciiTheme="minorHAnsi" w:hAnsiTheme="minorHAnsi" w:cstheme="minorBidi"/>
                <w:b/>
                <w:bCs w:val="0"/>
                <w:kern w:val="0"/>
                <w:sz w:val="20"/>
                <w:lang w:val="en-US" w:eastAsia="en-US"/>
              </w:rPr>
              <w:tab/>
            </w:r>
            <w:r w:rsidRPr="008E0240">
              <w:rPr>
                <w:rStyle w:val="Hipervnculo"/>
                <w:b/>
                <w:sz w:val="20"/>
              </w:rPr>
              <w:t>Otros requisitos económicos y financieros objeto de verificación</w:t>
            </w:r>
            <w:r w:rsidRPr="008E0240">
              <w:rPr>
                <w:b/>
                <w:webHidden/>
                <w:sz w:val="20"/>
              </w:rPr>
              <w:tab/>
            </w:r>
            <w:r w:rsidRPr="008E0240">
              <w:rPr>
                <w:b/>
                <w:webHidden/>
                <w:sz w:val="20"/>
              </w:rPr>
              <w:fldChar w:fldCharType="begin"/>
            </w:r>
            <w:r w:rsidRPr="008E0240">
              <w:rPr>
                <w:b/>
                <w:webHidden/>
                <w:sz w:val="20"/>
              </w:rPr>
              <w:instrText xml:space="preserve"> PAGEREF _Toc111112192 \h </w:instrText>
            </w:r>
            <w:r w:rsidRPr="008E0240">
              <w:rPr>
                <w:b/>
                <w:webHidden/>
                <w:sz w:val="20"/>
              </w:rPr>
            </w:r>
            <w:r w:rsidRPr="008E0240">
              <w:rPr>
                <w:b/>
                <w:webHidden/>
                <w:sz w:val="20"/>
              </w:rPr>
              <w:fldChar w:fldCharType="separate"/>
            </w:r>
            <w:r w:rsidR="006B3723">
              <w:rPr>
                <w:b/>
                <w:webHidden/>
                <w:sz w:val="20"/>
              </w:rPr>
              <w:t>72</w:t>
            </w:r>
            <w:r w:rsidRPr="008E0240">
              <w:rPr>
                <w:b/>
                <w:webHidden/>
                <w:sz w:val="20"/>
              </w:rPr>
              <w:fldChar w:fldCharType="end"/>
            </w:r>
          </w:hyperlink>
        </w:p>
        <w:p w14:paraId="2651A278" w14:textId="528B223C" w:rsidR="008E0240" w:rsidRPr="008E0240" w:rsidRDefault="008E0240">
          <w:pPr>
            <w:pStyle w:val="TDC1"/>
            <w:tabs>
              <w:tab w:val="left" w:pos="1100"/>
            </w:tabs>
            <w:rPr>
              <w:rFonts w:asciiTheme="minorHAnsi" w:hAnsiTheme="minorHAnsi" w:cstheme="minorBidi"/>
              <w:b/>
              <w:bCs w:val="0"/>
              <w:kern w:val="0"/>
              <w:sz w:val="20"/>
              <w:lang w:val="en-US" w:eastAsia="en-US"/>
            </w:rPr>
          </w:pPr>
          <w:hyperlink w:anchor="_Toc111112193" w:history="1">
            <w:r w:rsidRPr="008E0240">
              <w:rPr>
                <w:rStyle w:val="Hipervnculo"/>
                <w:b/>
                <w:sz w:val="20"/>
              </w:rPr>
              <w:t>16.3.3.2.</w:t>
            </w:r>
            <w:r w:rsidRPr="008E0240">
              <w:rPr>
                <w:rFonts w:asciiTheme="minorHAnsi" w:hAnsiTheme="minorHAnsi" w:cstheme="minorBidi"/>
                <w:b/>
                <w:bCs w:val="0"/>
                <w:kern w:val="0"/>
                <w:sz w:val="20"/>
                <w:lang w:val="en-US" w:eastAsia="en-US"/>
              </w:rPr>
              <w:tab/>
            </w:r>
            <w:r w:rsidRPr="008E0240">
              <w:rPr>
                <w:rStyle w:val="Hipervnculo"/>
                <w:b/>
                <w:sz w:val="20"/>
              </w:rPr>
              <w:t>Certificado de inscripción en el Registro Único de Proponentes (RUP)</w:t>
            </w:r>
            <w:r w:rsidRPr="008E0240">
              <w:rPr>
                <w:b/>
                <w:webHidden/>
                <w:sz w:val="20"/>
              </w:rPr>
              <w:tab/>
            </w:r>
            <w:r w:rsidRPr="008E0240">
              <w:rPr>
                <w:b/>
                <w:webHidden/>
                <w:sz w:val="20"/>
              </w:rPr>
              <w:fldChar w:fldCharType="begin"/>
            </w:r>
            <w:r w:rsidRPr="008E0240">
              <w:rPr>
                <w:b/>
                <w:webHidden/>
                <w:sz w:val="20"/>
              </w:rPr>
              <w:instrText xml:space="preserve"> PAGEREF _Toc111112193 \h </w:instrText>
            </w:r>
            <w:r w:rsidRPr="008E0240">
              <w:rPr>
                <w:b/>
                <w:webHidden/>
                <w:sz w:val="20"/>
              </w:rPr>
            </w:r>
            <w:r w:rsidRPr="008E0240">
              <w:rPr>
                <w:b/>
                <w:webHidden/>
                <w:sz w:val="20"/>
              </w:rPr>
              <w:fldChar w:fldCharType="separate"/>
            </w:r>
            <w:r w:rsidR="006B3723">
              <w:rPr>
                <w:b/>
                <w:webHidden/>
                <w:sz w:val="20"/>
              </w:rPr>
              <w:t>73</w:t>
            </w:r>
            <w:r w:rsidRPr="008E0240">
              <w:rPr>
                <w:b/>
                <w:webHidden/>
                <w:sz w:val="20"/>
              </w:rPr>
              <w:fldChar w:fldCharType="end"/>
            </w:r>
          </w:hyperlink>
        </w:p>
        <w:p w14:paraId="24D2924A" w14:textId="17A9111E" w:rsidR="008E0240" w:rsidRPr="008E0240" w:rsidRDefault="008E0240">
          <w:pPr>
            <w:pStyle w:val="TDC1"/>
            <w:tabs>
              <w:tab w:val="left" w:pos="1100"/>
            </w:tabs>
            <w:rPr>
              <w:rFonts w:asciiTheme="minorHAnsi" w:hAnsiTheme="minorHAnsi" w:cstheme="minorBidi"/>
              <w:b/>
              <w:bCs w:val="0"/>
              <w:kern w:val="0"/>
              <w:sz w:val="20"/>
              <w:lang w:val="en-US" w:eastAsia="en-US"/>
            </w:rPr>
          </w:pPr>
          <w:hyperlink w:anchor="_Toc111112194" w:history="1">
            <w:r w:rsidRPr="008E0240">
              <w:rPr>
                <w:rStyle w:val="Hipervnculo"/>
                <w:b/>
                <w:sz w:val="20"/>
              </w:rPr>
              <w:t>16.3.3.3.</w:t>
            </w:r>
            <w:r w:rsidRPr="008E0240">
              <w:rPr>
                <w:rFonts w:asciiTheme="minorHAnsi" w:hAnsiTheme="minorHAnsi" w:cstheme="minorBidi"/>
                <w:b/>
                <w:bCs w:val="0"/>
                <w:kern w:val="0"/>
                <w:sz w:val="20"/>
                <w:lang w:val="en-US" w:eastAsia="en-US"/>
              </w:rPr>
              <w:tab/>
            </w:r>
            <w:r w:rsidRPr="008E0240">
              <w:rPr>
                <w:rStyle w:val="Hipervnculo"/>
                <w:b/>
                <w:sz w:val="20"/>
              </w:rPr>
              <w:t>Estados Financieros</w:t>
            </w:r>
            <w:r w:rsidRPr="008E0240">
              <w:rPr>
                <w:b/>
                <w:webHidden/>
                <w:sz w:val="20"/>
              </w:rPr>
              <w:tab/>
            </w:r>
            <w:r w:rsidRPr="008E0240">
              <w:rPr>
                <w:b/>
                <w:webHidden/>
                <w:sz w:val="20"/>
              </w:rPr>
              <w:fldChar w:fldCharType="begin"/>
            </w:r>
            <w:r w:rsidRPr="008E0240">
              <w:rPr>
                <w:b/>
                <w:webHidden/>
                <w:sz w:val="20"/>
              </w:rPr>
              <w:instrText xml:space="preserve"> PAGEREF _Toc111112194 \h </w:instrText>
            </w:r>
            <w:r w:rsidRPr="008E0240">
              <w:rPr>
                <w:b/>
                <w:webHidden/>
                <w:sz w:val="20"/>
              </w:rPr>
            </w:r>
            <w:r w:rsidRPr="008E0240">
              <w:rPr>
                <w:b/>
                <w:webHidden/>
                <w:sz w:val="20"/>
              </w:rPr>
              <w:fldChar w:fldCharType="separate"/>
            </w:r>
            <w:r w:rsidR="006B3723">
              <w:rPr>
                <w:b/>
                <w:webHidden/>
                <w:sz w:val="20"/>
              </w:rPr>
              <w:t>73</w:t>
            </w:r>
            <w:r w:rsidRPr="008E0240">
              <w:rPr>
                <w:b/>
                <w:webHidden/>
                <w:sz w:val="20"/>
              </w:rPr>
              <w:fldChar w:fldCharType="end"/>
            </w:r>
          </w:hyperlink>
        </w:p>
        <w:p w14:paraId="3D42D94E" w14:textId="166465C2" w:rsidR="008E0240" w:rsidRPr="008E0240" w:rsidRDefault="008E0240">
          <w:pPr>
            <w:pStyle w:val="TDC1"/>
            <w:rPr>
              <w:rFonts w:asciiTheme="minorHAnsi" w:hAnsiTheme="minorHAnsi" w:cstheme="minorBidi"/>
              <w:b/>
              <w:bCs w:val="0"/>
              <w:kern w:val="0"/>
              <w:sz w:val="20"/>
              <w:lang w:val="en-US" w:eastAsia="en-US"/>
            </w:rPr>
          </w:pPr>
          <w:hyperlink w:anchor="_Toc111112195" w:history="1">
            <w:r w:rsidRPr="008E0240">
              <w:rPr>
                <w:rStyle w:val="Hipervnculo"/>
                <w:b/>
                <w:sz w:val="20"/>
              </w:rPr>
              <w:t>Otros requisitos económicos y financieros contractuales objeto de verificación</w:t>
            </w:r>
            <w:r w:rsidRPr="008E0240">
              <w:rPr>
                <w:b/>
                <w:webHidden/>
                <w:sz w:val="20"/>
              </w:rPr>
              <w:tab/>
            </w:r>
            <w:r w:rsidRPr="008E0240">
              <w:rPr>
                <w:b/>
                <w:webHidden/>
                <w:sz w:val="20"/>
              </w:rPr>
              <w:fldChar w:fldCharType="begin"/>
            </w:r>
            <w:r w:rsidRPr="008E0240">
              <w:rPr>
                <w:b/>
                <w:webHidden/>
                <w:sz w:val="20"/>
              </w:rPr>
              <w:instrText xml:space="preserve"> PAGEREF _Toc111112195 \h </w:instrText>
            </w:r>
            <w:r w:rsidRPr="008E0240">
              <w:rPr>
                <w:b/>
                <w:webHidden/>
                <w:sz w:val="20"/>
              </w:rPr>
            </w:r>
            <w:r w:rsidRPr="008E0240">
              <w:rPr>
                <w:b/>
                <w:webHidden/>
                <w:sz w:val="20"/>
              </w:rPr>
              <w:fldChar w:fldCharType="separate"/>
            </w:r>
            <w:r w:rsidR="006B3723">
              <w:rPr>
                <w:b/>
                <w:webHidden/>
                <w:sz w:val="20"/>
              </w:rPr>
              <w:t>73</w:t>
            </w:r>
            <w:r w:rsidRPr="008E0240">
              <w:rPr>
                <w:b/>
                <w:webHidden/>
                <w:sz w:val="20"/>
              </w:rPr>
              <w:fldChar w:fldCharType="end"/>
            </w:r>
          </w:hyperlink>
        </w:p>
        <w:p w14:paraId="4897568F" w14:textId="3EA0B68A" w:rsidR="008E0240" w:rsidRPr="008E0240" w:rsidRDefault="008E0240">
          <w:pPr>
            <w:pStyle w:val="TDC1"/>
            <w:tabs>
              <w:tab w:val="left" w:pos="1100"/>
            </w:tabs>
            <w:rPr>
              <w:rFonts w:asciiTheme="minorHAnsi" w:hAnsiTheme="minorHAnsi" w:cstheme="minorBidi"/>
              <w:b/>
              <w:bCs w:val="0"/>
              <w:kern w:val="0"/>
              <w:sz w:val="20"/>
              <w:lang w:val="en-US" w:eastAsia="en-US"/>
            </w:rPr>
          </w:pPr>
          <w:hyperlink w:anchor="_Toc111112196" w:history="1">
            <w:r w:rsidRPr="008E0240">
              <w:rPr>
                <w:rStyle w:val="Hipervnculo"/>
                <w:b/>
                <w:sz w:val="20"/>
              </w:rPr>
              <w:t>16.3.3.4.</w:t>
            </w:r>
            <w:r w:rsidRPr="008E0240">
              <w:rPr>
                <w:rFonts w:asciiTheme="minorHAnsi" w:hAnsiTheme="minorHAnsi" w:cstheme="minorBidi"/>
                <w:b/>
                <w:bCs w:val="0"/>
                <w:kern w:val="0"/>
                <w:sz w:val="20"/>
                <w:lang w:val="en-US" w:eastAsia="en-US"/>
              </w:rPr>
              <w:tab/>
            </w:r>
            <w:r w:rsidRPr="008E0240">
              <w:rPr>
                <w:rStyle w:val="Hipervnculo"/>
                <w:b/>
                <w:sz w:val="20"/>
              </w:rPr>
              <w:t>Registro Único Tributario (RUT)</w:t>
            </w:r>
            <w:r w:rsidRPr="008E0240">
              <w:rPr>
                <w:b/>
                <w:webHidden/>
                <w:sz w:val="20"/>
              </w:rPr>
              <w:tab/>
            </w:r>
            <w:r w:rsidRPr="008E0240">
              <w:rPr>
                <w:b/>
                <w:webHidden/>
                <w:sz w:val="20"/>
              </w:rPr>
              <w:fldChar w:fldCharType="begin"/>
            </w:r>
            <w:r w:rsidRPr="008E0240">
              <w:rPr>
                <w:b/>
                <w:webHidden/>
                <w:sz w:val="20"/>
              </w:rPr>
              <w:instrText xml:space="preserve"> PAGEREF _Toc111112196 \h </w:instrText>
            </w:r>
            <w:r w:rsidRPr="008E0240">
              <w:rPr>
                <w:b/>
                <w:webHidden/>
                <w:sz w:val="20"/>
              </w:rPr>
            </w:r>
            <w:r w:rsidRPr="008E0240">
              <w:rPr>
                <w:b/>
                <w:webHidden/>
                <w:sz w:val="20"/>
              </w:rPr>
              <w:fldChar w:fldCharType="separate"/>
            </w:r>
            <w:r w:rsidR="006B3723">
              <w:rPr>
                <w:b/>
                <w:webHidden/>
                <w:sz w:val="20"/>
              </w:rPr>
              <w:t>74</w:t>
            </w:r>
            <w:r w:rsidRPr="008E0240">
              <w:rPr>
                <w:b/>
                <w:webHidden/>
                <w:sz w:val="20"/>
              </w:rPr>
              <w:fldChar w:fldCharType="end"/>
            </w:r>
          </w:hyperlink>
        </w:p>
        <w:p w14:paraId="70E081E4" w14:textId="0EA35FDD" w:rsidR="008E0240" w:rsidRPr="008E0240" w:rsidRDefault="008E0240">
          <w:pPr>
            <w:pStyle w:val="TDC1"/>
            <w:tabs>
              <w:tab w:val="left" w:pos="1100"/>
            </w:tabs>
            <w:rPr>
              <w:rFonts w:asciiTheme="minorHAnsi" w:hAnsiTheme="minorHAnsi" w:cstheme="minorBidi"/>
              <w:b/>
              <w:bCs w:val="0"/>
              <w:kern w:val="0"/>
              <w:sz w:val="20"/>
              <w:lang w:val="en-US" w:eastAsia="en-US"/>
            </w:rPr>
          </w:pPr>
          <w:hyperlink w:anchor="_Toc111112197" w:history="1">
            <w:r w:rsidRPr="008E0240">
              <w:rPr>
                <w:rStyle w:val="Hipervnculo"/>
                <w:b/>
                <w:sz w:val="20"/>
              </w:rPr>
              <w:t>16.3.3.5.</w:t>
            </w:r>
            <w:r w:rsidRPr="008E0240">
              <w:rPr>
                <w:rFonts w:asciiTheme="minorHAnsi" w:hAnsiTheme="minorHAnsi" w:cstheme="minorBidi"/>
                <w:b/>
                <w:bCs w:val="0"/>
                <w:kern w:val="0"/>
                <w:sz w:val="20"/>
                <w:lang w:val="en-US" w:eastAsia="en-US"/>
              </w:rPr>
              <w:tab/>
            </w:r>
            <w:r w:rsidRPr="008E0240">
              <w:rPr>
                <w:rStyle w:val="Hipervnculo"/>
                <w:b/>
                <w:sz w:val="20"/>
              </w:rPr>
              <w:t>Información para el Sistema Integral de Información Financiera SIIF</w:t>
            </w:r>
            <w:r w:rsidRPr="008E0240">
              <w:rPr>
                <w:b/>
                <w:webHidden/>
                <w:sz w:val="20"/>
              </w:rPr>
              <w:tab/>
            </w:r>
            <w:r w:rsidRPr="008E0240">
              <w:rPr>
                <w:b/>
                <w:webHidden/>
                <w:sz w:val="20"/>
              </w:rPr>
              <w:fldChar w:fldCharType="begin"/>
            </w:r>
            <w:r w:rsidRPr="008E0240">
              <w:rPr>
                <w:b/>
                <w:webHidden/>
                <w:sz w:val="20"/>
              </w:rPr>
              <w:instrText xml:space="preserve"> PAGEREF _Toc111112197 \h </w:instrText>
            </w:r>
            <w:r w:rsidRPr="008E0240">
              <w:rPr>
                <w:b/>
                <w:webHidden/>
                <w:sz w:val="20"/>
              </w:rPr>
            </w:r>
            <w:r w:rsidRPr="008E0240">
              <w:rPr>
                <w:b/>
                <w:webHidden/>
                <w:sz w:val="20"/>
              </w:rPr>
              <w:fldChar w:fldCharType="separate"/>
            </w:r>
            <w:r w:rsidR="006B3723">
              <w:rPr>
                <w:b/>
                <w:webHidden/>
                <w:sz w:val="20"/>
              </w:rPr>
              <w:t>74</w:t>
            </w:r>
            <w:r w:rsidRPr="008E0240">
              <w:rPr>
                <w:b/>
                <w:webHidden/>
                <w:sz w:val="20"/>
              </w:rPr>
              <w:fldChar w:fldCharType="end"/>
            </w:r>
          </w:hyperlink>
        </w:p>
        <w:p w14:paraId="6FE3EEC7" w14:textId="4423AFAD" w:rsidR="008E0240" w:rsidRPr="008E0240" w:rsidRDefault="008E0240">
          <w:pPr>
            <w:pStyle w:val="TDC1"/>
            <w:tabs>
              <w:tab w:val="left" w:pos="1100"/>
            </w:tabs>
            <w:rPr>
              <w:rFonts w:asciiTheme="minorHAnsi" w:hAnsiTheme="minorHAnsi" w:cstheme="minorBidi"/>
              <w:b/>
              <w:bCs w:val="0"/>
              <w:kern w:val="0"/>
              <w:sz w:val="20"/>
              <w:lang w:val="en-US" w:eastAsia="en-US"/>
            </w:rPr>
          </w:pPr>
          <w:hyperlink w:anchor="_Toc111112198" w:history="1">
            <w:r w:rsidRPr="008E0240">
              <w:rPr>
                <w:rStyle w:val="Hipervnculo"/>
                <w:b/>
                <w:sz w:val="20"/>
              </w:rPr>
              <w:t>16.3.3.6.</w:t>
            </w:r>
            <w:r w:rsidRPr="008E0240">
              <w:rPr>
                <w:rFonts w:asciiTheme="minorHAnsi" w:hAnsiTheme="minorHAnsi" w:cstheme="minorBidi"/>
                <w:b/>
                <w:bCs w:val="0"/>
                <w:kern w:val="0"/>
                <w:sz w:val="20"/>
                <w:lang w:val="en-US" w:eastAsia="en-US"/>
              </w:rPr>
              <w:tab/>
            </w:r>
            <w:r w:rsidRPr="008E0240">
              <w:rPr>
                <w:rStyle w:val="Hipervnculo"/>
                <w:b/>
                <w:sz w:val="20"/>
              </w:rPr>
              <w:t>Certificación Bancaria</w:t>
            </w:r>
            <w:r w:rsidRPr="008E0240">
              <w:rPr>
                <w:b/>
                <w:webHidden/>
                <w:sz w:val="20"/>
              </w:rPr>
              <w:tab/>
            </w:r>
            <w:r w:rsidRPr="008E0240">
              <w:rPr>
                <w:b/>
                <w:webHidden/>
                <w:sz w:val="20"/>
              </w:rPr>
              <w:fldChar w:fldCharType="begin"/>
            </w:r>
            <w:r w:rsidRPr="008E0240">
              <w:rPr>
                <w:b/>
                <w:webHidden/>
                <w:sz w:val="20"/>
              </w:rPr>
              <w:instrText xml:space="preserve"> PAGEREF _Toc111112198 \h </w:instrText>
            </w:r>
            <w:r w:rsidRPr="008E0240">
              <w:rPr>
                <w:b/>
                <w:webHidden/>
                <w:sz w:val="20"/>
              </w:rPr>
            </w:r>
            <w:r w:rsidRPr="008E0240">
              <w:rPr>
                <w:b/>
                <w:webHidden/>
                <w:sz w:val="20"/>
              </w:rPr>
              <w:fldChar w:fldCharType="separate"/>
            </w:r>
            <w:r w:rsidR="006B3723">
              <w:rPr>
                <w:b/>
                <w:webHidden/>
                <w:sz w:val="20"/>
              </w:rPr>
              <w:t>74</w:t>
            </w:r>
            <w:r w:rsidRPr="008E0240">
              <w:rPr>
                <w:b/>
                <w:webHidden/>
                <w:sz w:val="20"/>
              </w:rPr>
              <w:fldChar w:fldCharType="end"/>
            </w:r>
          </w:hyperlink>
        </w:p>
        <w:p w14:paraId="164C3850" w14:textId="22966996" w:rsidR="008E0240" w:rsidRPr="008E0240" w:rsidRDefault="008E0240">
          <w:pPr>
            <w:pStyle w:val="TDC1"/>
            <w:tabs>
              <w:tab w:val="left" w:pos="1100"/>
            </w:tabs>
            <w:rPr>
              <w:rFonts w:asciiTheme="minorHAnsi" w:hAnsiTheme="minorHAnsi" w:cstheme="minorBidi"/>
              <w:b/>
              <w:bCs w:val="0"/>
              <w:kern w:val="0"/>
              <w:sz w:val="20"/>
              <w:lang w:val="en-US" w:eastAsia="en-US"/>
            </w:rPr>
          </w:pPr>
          <w:hyperlink w:anchor="_Toc111112199" w:history="1">
            <w:r w:rsidRPr="008E0240">
              <w:rPr>
                <w:rStyle w:val="Hipervnculo"/>
                <w:b/>
                <w:sz w:val="20"/>
              </w:rPr>
              <w:t>16.3.3.7.</w:t>
            </w:r>
            <w:r w:rsidRPr="008E0240">
              <w:rPr>
                <w:rFonts w:asciiTheme="minorHAnsi" w:hAnsiTheme="minorHAnsi" w:cstheme="minorBidi"/>
                <w:b/>
                <w:bCs w:val="0"/>
                <w:kern w:val="0"/>
                <w:sz w:val="20"/>
                <w:lang w:val="en-US" w:eastAsia="en-US"/>
              </w:rPr>
              <w:tab/>
            </w:r>
            <w:r w:rsidRPr="008E0240">
              <w:rPr>
                <w:rStyle w:val="Hipervnculo"/>
                <w:b/>
                <w:sz w:val="20"/>
              </w:rPr>
              <w:t>Fotocopia Resolución de la DIAN para facturar electrónicamente, vigente</w:t>
            </w:r>
            <w:r w:rsidRPr="008E0240">
              <w:rPr>
                <w:b/>
                <w:webHidden/>
                <w:sz w:val="20"/>
              </w:rPr>
              <w:tab/>
            </w:r>
            <w:r w:rsidRPr="008E0240">
              <w:rPr>
                <w:b/>
                <w:webHidden/>
                <w:sz w:val="20"/>
              </w:rPr>
              <w:fldChar w:fldCharType="begin"/>
            </w:r>
            <w:r w:rsidRPr="008E0240">
              <w:rPr>
                <w:b/>
                <w:webHidden/>
                <w:sz w:val="20"/>
              </w:rPr>
              <w:instrText xml:space="preserve"> PAGEREF _Toc111112199 \h </w:instrText>
            </w:r>
            <w:r w:rsidRPr="008E0240">
              <w:rPr>
                <w:b/>
                <w:webHidden/>
                <w:sz w:val="20"/>
              </w:rPr>
            </w:r>
            <w:r w:rsidRPr="008E0240">
              <w:rPr>
                <w:b/>
                <w:webHidden/>
                <w:sz w:val="20"/>
              </w:rPr>
              <w:fldChar w:fldCharType="separate"/>
            </w:r>
            <w:r w:rsidR="006B3723">
              <w:rPr>
                <w:b/>
                <w:webHidden/>
                <w:sz w:val="20"/>
              </w:rPr>
              <w:t>74</w:t>
            </w:r>
            <w:r w:rsidRPr="008E0240">
              <w:rPr>
                <w:b/>
                <w:webHidden/>
                <w:sz w:val="20"/>
              </w:rPr>
              <w:fldChar w:fldCharType="end"/>
            </w:r>
          </w:hyperlink>
        </w:p>
        <w:p w14:paraId="05191DD2" w14:textId="3CE84760" w:rsidR="008E0240" w:rsidRPr="008E0240" w:rsidRDefault="008E0240">
          <w:pPr>
            <w:pStyle w:val="TDC1"/>
            <w:tabs>
              <w:tab w:val="left" w:pos="1100"/>
            </w:tabs>
            <w:rPr>
              <w:rFonts w:asciiTheme="minorHAnsi" w:hAnsiTheme="minorHAnsi" w:cstheme="minorBidi"/>
              <w:b/>
              <w:bCs w:val="0"/>
              <w:kern w:val="0"/>
              <w:sz w:val="20"/>
              <w:lang w:val="en-US" w:eastAsia="en-US"/>
            </w:rPr>
          </w:pPr>
          <w:hyperlink w:anchor="_Toc111112200" w:history="1">
            <w:r w:rsidRPr="008E0240">
              <w:rPr>
                <w:rStyle w:val="Hipervnculo"/>
                <w:b/>
                <w:sz w:val="20"/>
              </w:rPr>
              <w:t>16.3.3.8.</w:t>
            </w:r>
            <w:r w:rsidRPr="008E0240">
              <w:rPr>
                <w:rFonts w:asciiTheme="minorHAnsi" w:hAnsiTheme="minorHAnsi" w:cstheme="minorBidi"/>
                <w:b/>
                <w:bCs w:val="0"/>
                <w:kern w:val="0"/>
                <w:sz w:val="20"/>
                <w:lang w:val="en-US" w:eastAsia="en-US"/>
              </w:rPr>
              <w:tab/>
            </w:r>
            <w:r w:rsidRPr="008E0240">
              <w:rPr>
                <w:rStyle w:val="Hipervnculo"/>
                <w:b/>
                <w:sz w:val="20"/>
              </w:rPr>
              <w:t>Oferta Económica</w:t>
            </w:r>
            <w:r w:rsidRPr="008E0240">
              <w:rPr>
                <w:b/>
                <w:webHidden/>
                <w:sz w:val="20"/>
              </w:rPr>
              <w:tab/>
            </w:r>
            <w:r w:rsidRPr="008E0240">
              <w:rPr>
                <w:b/>
                <w:webHidden/>
                <w:sz w:val="20"/>
              </w:rPr>
              <w:fldChar w:fldCharType="begin"/>
            </w:r>
            <w:r w:rsidRPr="008E0240">
              <w:rPr>
                <w:b/>
                <w:webHidden/>
                <w:sz w:val="20"/>
              </w:rPr>
              <w:instrText xml:space="preserve"> PAGEREF _Toc111112200 \h </w:instrText>
            </w:r>
            <w:r w:rsidRPr="008E0240">
              <w:rPr>
                <w:b/>
                <w:webHidden/>
                <w:sz w:val="20"/>
              </w:rPr>
            </w:r>
            <w:r w:rsidRPr="008E0240">
              <w:rPr>
                <w:b/>
                <w:webHidden/>
                <w:sz w:val="20"/>
              </w:rPr>
              <w:fldChar w:fldCharType="separate"/>
            </w:r>
            <w:r w:rsidR="006B3723">
              <w:rPr>
                <w:b/>
                <w:webHidden/>
                <w:sz w:val="20"/>
              </w:rPr>
              <w:t>75</w:t>
            </w:r>
            <w:r w:rsidRPr="008E0240">
              <w:rPr>
                <w:b/>
                <w:webHidden/>
                <w:sz w:val="20"/>
              </w:rPr>
              <w:fldChar w:fldCharType="end"/>
            </w:r>
          </w:hyperlink>
        </w:p>
        <w:p w14:paraId="2F99C314" w14:textId="454A19F7" w:rsidR="008E0240" w:rsidRPr="008E0240" w:rsidRDefault="008E0240">
          <w:pPr>
            <w:pStyle w:val="TDC1"/>
            <w:tabs>
              <w:tab w:val="left" w:pos="1100"/>
            </w:tabs>
            <w:rPr>
              <w:rFonts w:asciiTheme="minorHAnsi" w:hAnsiTheme="minorHAnsi" w:cstheme="minorBidi"/>
              <w:b/>
              <w:bCs w:val="0"/>
              <w:kern w:val="0"/>
              <w:sz w:val="20"/>
              <w:lang w:val="en-US" w:eastAsia="en-US"/>
            </w:rPr>
          </w:pPr>
          <w:hyperlink w:anchor="_Toc111112201" w:history="1">
            <w:r w:rsidRPr="008E0240">
              <w:rPr>
                <w:rStyle w:val="Hipervnculo"/>
                <w:b/>
                <w:sz w:val="20"/>
              </w:rPr>
              <w:t>16.3.4.</w:t>
            </w:r>
            <w:r w:rsidRPr="008E0240">
              <w:rPr>
                <w:rFonts w:asciiTheme="minorHAnsi" w:hAnsiTheme="minorHAnsi" w:cstheme="minorBidi"/>
                <w:b/>
                <w:bCs w:val="0"/>
                <w:kern w:val="0"/>
                <w:sz w:val="20"/>
                <w:lang w:val="en-US" w:eastAsia="en-US"/>
              </w:rPr>
              <w:tab/>
            </w:r>
            <w:r w:rsidRPr="008E0240">
              <w:rPr>
                <w:rStyle w:val="Hipervnculo"/>
                <w:b/>
                <w:sz w:val="20"/>
              </w:rPr>
              <w:t>Ponderación Económica</w:t>
            </w:r>
            <w:r w:rsidRPr="008E0240">
              <w:rPr>
                <w:b/>
                <w:webHidden/>
                <w:sz w:val="20"/>
              </w:rPr>
              <w:tab/>
            </w:r>
            <w:r w:rsidRPr="008E0240">
              <w:rPr>
                <w:b/>
                <w:webHidden/>
                <w:sz w:val="20"/>
              </w:rPr>
              <w:fldChar w:fldCharType="begin"/>
            </w:r>
            <w:r w:rsidRPr="008E0240">
              <w:rPr>
                <w:b/>
                <w:webHidden/>
                <w:sz w:val="20"/>
              </w:rPr>
              <w:instrText xml:space="preserve"> PAGEREF _Toc111112201 \h </w:instrText>
            </w:r>
            <w:r w:rsidRPr="008E0240">
              <w:rPr>
                <w:b/>
                <w:webHidden/>
                <w:sz w:val="20"/>
              </w:rPr>
            </w:r>
            <w:r w:rsidRPr="008E0240">
              <w:rPr>
                <w:b/>
                <w:webHidden/>
                <w:sz w:val="20"/>
              </w:rPr>
              <w:fldChar w:fldCharType="separate"/>
            </w:r>
            <w:r w:rsidR="006B3723">
              <w:rPr>
                <w:b/>
                <w:webHidden/>
                <w:sz w:val="20"/>
              </w:rPr>
              <w:t>75</w:t>
            </w:r>
            <w:r w:rsidRPr="008E0240">
              <w:rPr>
                <w:b/>
                <w:webHidden/>
                <w:sz w:val="20"/>
              </w:rPr>
              <w:fldChar w:fldCharType="end"/>
            </w:r>
          </w:hyperlink>
        </w:p>
        <w:p w14:paraId="38DD9C2D" w14:textId="256B9FD1" w:rsidR="008E0240" w:rsidRPr="008E0240" w:rsidRDefault="008E0240">
          <w:pPr>
            <w:pStyle w:val="TDC1"/>
            <w:tabs>
              <w:tab w:val="left" w:pos="660"/>
            </w:tabs>
            <w:rPr>
              <w:rFonts w:asciiTheme="minorHAnsi" w:hAnsiTheme="minorHAnsi" w:cstheme="minorBidi"/>
              <w:b/>
              <w:bCs w:val="0"/>
              <w:kern w:val="0"/>
              <w:sz w:val="20"/>
              <w:lang w:val="en-US" w:eastAsia="en-US"/>
            </w:rPr>
          </w:pPr>
          <w:hyperlink w:anchor="_Toc111112202" w:history="1">
            <w:r w:rsidRPr="008E0240">
              <w:rPr>
                <w:rStyle w:val="Hipervnculo"/>
                <w:b/>
                <w:sz w:val="20"/>
              </w:rPr>
              <w:t>17.</w:t>
            </w:r>
            <w:r w:rsidRPr="008E0240">
              <w:rPr>
                <w:rFonts w:asciiTheme="minorHAnsi" w:hAnsiTheme="minorHAnsi" w:cstheme="minorBidi"/>
                <w:b/>
                <w:bCs w:val="0"/>
                <w:kern w:val="0"/>
                <w:sz w:val="20"/>
                <w:lang w:val="en-US" w:eastAsia="en-US"/>
              </w:rPr>
              <w:tab/>
            </w:r>
            <w:r w:rsidRPr="008E0240">
              <w:rPr>
                <w:rStyle w:val="Hipervnculo"/>
                <w:b/>
                <w:sz w:val="20"/>
              </w:rPr>
              <w:t>Criterios de desempate</w:t>
            </w:r>
            <w:r w:rsidRPr="008E0240">
              <w:rPr>
                <w:b/>
                <w:webHidden/>
                <w:sz w:val="20"/>
              </w:rPr>
              <w:tab/>
            </w:r>
            <w:r w:rsidRPr="008E0240">
              <w:rPr>
                <w:b/>
                <w:webHidden/>
                <w:sz w:val="20"/>
              </w:rPr>
              <w:fldChar w:fldCharType="begin"/>
            </w:r>
            <w:r w:rsidRPr="008E0240">
              <w:rPr>
                <w:b/>
                <w:webHidden/>
                <w:sz w:val="20"/>
              </w:rPr>
              <w:instrText xml:space="preserve"> PAGEREF _Toc111112202 \h </w:instrText>
            </w:r>
            <w:r w:rsidRPr="008E0240">
              <w:rPr>
                <w:b/>
                <w:webHidden/>
                <w:sz w:val="20"/>
              </w:rPr>
            </w:r>
            <w:r w:rsidRPr="008E0240">
              <w:rPr>
                <w:b/>
                <w:webHidden/>
                <w:sz w:val="20"/>
              </w:rPr>
              <w:fldChar w:fldCharType="separate"/>
            </w:r>
            <w:r w:rsidR="006B3723">
              <w:rPr>
                <w:b/>
                <w:webHidden/>
                <w:sz w:val="20"/>
              </w:rPr>
              <w:t>80</w:t>
            </w:r>
            <w:r w:rsidRPr="008E0240">
              <w:rPr>
                <w:b/>
                <w:webHidden/>
                <w:sz w:val="20"/>
              </w:rPr>
              <w:fldChar w:fldCharType="end"/>
            </w:r>
          </w:hyperlink>
        </w:p>
        <w:p w14:paraId="28BD2FE2" w14:textId="7CFC8395" w:rsidR="008E0240" w:rsidRPr="008E0240" w:rsidRDefault="008E0240">
          <w:pPr>
            <w:pStyle w:val="TDC1"/>
            <w:tabs>
              <w:tab w:val="left" w:pos="660"/>
            </w:tabs>
            <w:rPr>
              <w:rFonts w:asciiTheme="minorHAnsi" w:hAnsiTheme="minorHAnsi" w:cstheme="minorBidi"/>
              <w:b/>
              <w:bCs w:val="0"/>
              <w:kern w:val="0"/>
              <w:sz w:val="20"/>
              <w:lang w:val="en-US" w:eastAsia="en-US"/>
            </w:rPr>
          </w:pPr>
          <w:hyperlink w:anchor="_Toc111112203" w:history="1">
            <w:r w:rsidRPr="008E0240">
              <w:rPr>
                <w:rStyle w:val="Hipervnculo"/>
                <w:b/>
                <w:sz w:val="20"/>
              </w:rPr>
              <w:t>18.</w:t>
            </w:r>
            <w:r w:rsidRPr="008E0240">
              <w:rPr>
                <w:rFonts w:asciiTheme="minorHAnsi" w:hAnsiTheme="minorHAnsi" w:cstheme="minorBidi"/>
                <w:b/>
                <w:bCs w:val="0"/>
                <w:kern w:val="0"/>
                <w:sz w:val="20"/>
                <w:lang w:val="en-US" w:eastAsia="en-US"/>
              </w:rPr>
              <w:tab/>
            </w:r>
            <w:r w:rsidRPr="008E0240">
              <w:rPr>
                <w:rStyle w:val="Hipervnculo"/>
                <w:b/>
                <w:sz w:val="20"/>
              </w:rPr>
              <w:t>Subsanación de requisitos</w:t>
            </w:r>
            <w:r w:rsidRPr="008E0240">
              <w:rPr>
                <w:b/>
                <w:webHidden/>
                <w:sz w:val="20"/>
              </w:rPr>
              <w:tab/>
            </w:r>
            <w:r w:rsidRPr="008E0240">
              <w:rPr>
                <w:b/>
                <w:webHidden/>
                <w:sz w:val="20"/>
              </w:rPr>
              <w:fldChar w:fldCharType="begin"/>
            </w:r>
            <w:r w:rsidRPr="008E0240">
              <w:rPr>
                <w:b/>
                <w:webHidden/>
                <w:sz w:val="20"/>
              </w:rPr>
              <w:instrText xml:space="preserve"> PAGEREF _Toc111112203 \h </w:instrText>
            </w:r>
            <w:r w:rsidRPr="008E0240">
              <w:rPr>
                <w:b/>
                <w:webHidden/>
                <w:sz w:val="20"/>
              </w:rPr>
            </w:r>
            <w:r w:rsidRPr="008E0240">
              <w:rPr>
                <w:b/>
                <w:webHidden/>
                <w:sz w:val="20"/>
              </w:rPr>
              <w:fldChar w:fldCharType="separate"/>
            </w:r>
            <w:r w:rsidR="006B3723">
              <w:rPr>
                <w:b/>
                <w:webHidden/>
                <w:sz w:val="20"/>
              </w:rPr>
              <w:t>82</w:t>
            </w:r>
            <w:r w:rsidRPr="008E0240">
              <w:rPr>
                <w:b/>
                <w:webHidden/>
                <w:sz w:val="20"/>
              </w:rPr>
              <w:fldChar w:fldCharType="end"/>
            </w:r>
          </w:hyperlink>
        </w:p>
        <w:p w14:paraId="7CE2BA27" w14:textId="006F787E" w:rsidR="008E0240" w:rsidRPr="008E0240" w:rsidRDefault="008E0240">
          <w:pPr>
            <w:pStyle w:val="TDC1"/>
            <w:tabs>
              <w:tab w:val="left" w:pos="660"/>
            </w:tabs>
            <w:rPr>
              <w:rFonts w:asciiTheme="minorHAnsi" w:hAnsiTheme="minorHAnsi" w:cstheme="minorBidi"/>
              <w:b/>
              <w:bCs w:val="0"/>
              <w:kern w:val="0"/>
              <w:sz w:val="20"/>
              <w:lang w:val="en-US" w:eastAsia="en-US"/>
            </w:rPr>
          </w:pPr>
          <w:hyperlink w:anchor="_Toc111112204" w:history="1">
            <w:r w:rsidRPr="008E0240">
              <w:rPr>
                <w:rStyle w:val="Hipervnculo"/>
                <w:b/>
                <w:sz w:val="20"/>
              </w:rPr>
              <w:t>19.</w:t>
            </w:r>
            <w:r w:rsidRPr="008E0240">
              <w:rPr>
                <w:rFonts w:asciiTheme="minorHAnsi" w:hAnsiTheme="minorHAnsi" w:cstheme="minorBidi"/>
                <w:b/>
                <w:bCs w:val="0"/>
                <w:kern w:val="0"/>
                <w:sz w:val="20"/>
                <w:lang w:val="en-US" w:eastAsia="en-US"/>
              </w:rPr>
              <w:tab/>
            </w:r>
            <w:r w:rsidRPr="008E0240">
              <w:rPr>
                <w:rStyle w:val="Hipervnculo"/>
                <w:b/>
                <w:sz w:val="20"/>
              </w:rPr>
              <w:t>Forma de adjudicar</w:t>
            </w:r>
            <w:r w:rsidRPr="008E0240">
              <w:rPr>
                <w:b/>
                <w:webHidden/>
                <w:sz w:val="20"/>
              </w:rPr>
              <w:tab/>
            </w:r>
            <w:r w:rsidRPr="008E0240">
              <w:rPr>
                <w:b/>
                <w:webHidden/>
                <w:sz w:val="20"/>
              </w:rPr>
              <w:fldChar w:fldCharType="begin"/>
            </w:r>
            <w:r w:rsidRPr="008E0240">
              <w:rPr>
                <w:b/>
                <w:webHidden/>
                <w:sz w:val="20"/>
              </w:rPr>
              <w:instrText xml:space="preserve"> PAGEREF _Toc111112204 \h </w:instrText>
            </w:r>
            <w:r w:rsidRPr="008E0240">
              <w:rPr>
                <w:b/>
                <w:webHidden/>
                <w:sz w:val="20"/>
              </w:rPr>
            </w:r>
            <w:r w:rsidRPr="008E0240">
              <w:rPr>
                <w:b/>
                <w:webHidden/>
                <w:sz w:val="20"/>
              </w:rPr>
              <w:fldChar w:fldCharType="separate"/>
            </w:r>
            <w:r w:rsidR="006B3723">
              <w:rPr>
                <w:b/>
                <w:webHidden/>
                <w:sz w:val="20"/>
              </w:rPr>
              <w:t>82</w:t>
            </w:r>
            <w:r w:rsidRPr="008E0240">
              <w:rPr>
                <w:b/>
                <w:webHidden/>
                <w:sz w:val="20"/>
              </w:rPr>
              <w:fldChar w:fldCharType="end"/>
            </w:r>
          </w:hyperlink>
        </w:p>
        <w:p w14:paraId="210C6E32" w14:textId="51EA34FD" w:rsidR="008E0240" w:rsidRPr="008E0240" w:rsidRDefault="008E0240">
          <w:pPr>
            <w:pStyle w:val="TDC1"/>
            <w:tabs>
              <w:tab w:val="left" w:pos="660"/>
            </w:tabs>
            <w:rPr>
              <w:rFonts w:asciiTheme="minorHAnsi" w:hAnsiTheme="minorHAnsi" w:cstheme="minorBidi"/>
              <w:b/>
              <w:bCs w:val="0"/>
              <w:kern w:val="0"/>
              <w:sz w:val="20"/>
              <w:lang w:val="en-US" w:eastAsia="en-US"/>
            </w:rPr>
          </w:pPr>
          <w:hyperlink w:anchor="_Toc111112205" w:history="1">
            <w:r w:rsidRPr="008E0240">
              <w:rPr>
                <w:rStyle w:val="Hipervnculo"/>
                <w:b/>
                <w:sz w:val="20"/>
              </w:rPr>
              <w:t>20.</w:t>
            </w:r>
            <w:r w:rsidRPr="008E0240">
              <w:rPr>
                <w:rFonts w:asciiTheme="minorHAnsi" w:hAnsiTheme="minorHAnsi" w:cstheme="minorBidi"/>
                <w:b/>
                <w:bCs w:val="0"/>
                <w:kern w:val="0"/>
                <w:sz w:val="20"/>
                <w:lang w:val="en-US" w:eastAsia="en-US"/>
              </w:rPr>
              <w:tab/>
            </w:r>
            <w:r w:rsidRPr="008E0240">
              <w:rPr>
                <w:rStyle w:val="Hipervnculo"/>
                <w:b/>
                <w:sz w:val="20"/>
              </w:rPr>
              <w:t>SOPORTE QUE PERMITE LA TIPIFICACIÓN, ESTIMACIÓN, Y ASIGNACIÓN DE LOS   RIESGOS PREVISIBLES QUE PUEDAN AFECTAR EL EQUILIBRIO ECONÓMICO DEL CONTRATO</w:t>
            </w:r>
            <w:r w:rsidRPr="008E0240">
              <w:rPr>
                <w:b/>
                <w:webHidden/>
                <w:sz w:val="20"/>
              </w:rPr>
              <w:tab/>
            </w:r>
            <w:r w:rsidRPr="008E0240">
              <w:rPr>
                <w:b/>
                <w:webHidden/>
                <w:sz w:val="20"/>
              </w:rPr>
              <w:fldChar w:fldCharType="begin"/>
            </w:r>
            <w:r w:rsidRPr="008E0240">
              <w:rPr>
                <w:b/>
                <w:webHidden/>
                <w:sz w:val="20"/>
              </w:rPr>
              <w:instrText xml:space="preserve"> PAGEREF _Toc111112205 \h </w:instrText>
            </w:r>
            <w:r w:rsidRPr="008E0240">
              <w:rPr>
                <w:b/>
                <w:webHidden/>
                <w:sz w:val="20"/>
              </w:rPr>
            </w:r>
            <w:r w:rsidRPr="008E0240">
              <w:rPr>
                <w:b/>
                <w:webHidden/>
                <w:sz w:val="20"/>
              </w:rPr>
              <w:fldChar w:fldCharType="separate"/>
            </w:r>
            <w:r w:rsidR="006B3723">
              <w:rPr>
                <w:b/>
                <w:webHidden/>
                <w:sz w:val="20"/>
              </w:rPr>
              <w:t>83</w:t>
            </w:r>
            <w:r w:rsidRPr="008E0240">
              <w:rPr>
                <w:b/>
                <w:webHidden/>
                <w:sz w:val="20"/>
              </w:rPr>
              <w:fldChar w:fldCharType="end"/>
            </w:r>
          </w:hyperlink>
        </w:p>
        <w:p w14:paraId="74EC29BC" w14:textId="0DF53E58" w:rsidR="008E0240" w:rsidRPr="008E0240" w:rsidRDefault="008E0240">
          <w:pPr>
            <w:pStyle w:val="TDC1"/>
            <w:tabs>
              <w:tab w:val="left" w:pos="660"/>
            </w:tabs>
            <w:rPr>
              <w:rFonts w:asciiTheme="minorHAnsi" w:hAnsiTheme="minorHAnsi" w:cstheme="minorBidi"/>
              <w:b/>
              <w:bCs w:val="0"/>
              <w:kern w:val="0"/>
              <w:sz w:val="20"/>
              <w:lang w:val="en-US" w:eastAsia="en-US"/>
            </w:rPr>
          </w:pPr>
          <w:hyperlink w:anchor="_Toc111112206" w:history="1">
            <w:r w:rsidRPr="008E0240">
              <w:rPr>
                <w:rStyle w:val="Hipervnculo"/>
                <w:b/>
                <w:sz w:val="20"/>
              </w:rPr>
              <w:t>21.</w:t>
            </w:r>
            <w:r w:rsidRPr="008E0240">
              <w:rPr>
                <w:rFonts w:asciiTheme="minorHAnsi" w:hAnsiTheme="minorHAnsi" w:cstheme="minorBidi"/>
                <w:b/>
                <w:bCs w:val="0"/>
                <w:kern w:val="0"/>
                <w:sz w:val="20"/>
                <w:lang w:val="en-US" w:eastAsia="en-US"/>
              </w:rPr>
              <w:tab/>
            </w:r>
            <w:r w:rsidRPr="008E0240">
              <w:rPr>
                <w:rStyle w:val="Hipervnculo"/>
                <w:b/>
                <w:sz w:val="20"/>
              </w:rPr>
              <w:t>GARANTÍAS</w:t>
            </w:r>
            <w:r w:rsidRPr="008E0240">
              <w:rPr>
                <w:b/>
                <w:webHidden/>
                <w:sz w:val="20"/>
              </w:rPr>
              <w:tab/>
            </w:r>
            <w:r w:rsidRPr="008E0240">
              <w:rPr>
                <w:b/>
                <w:webHidden/>
                <w:sz w:val="20"/>
              </w:rPr>
              <w:fldChar w:fldCharType="begin"/>
            </w:r>
            <w:r w:rsidRPr="008E0240">
              <w:rPr>
                <w:b/>
                <w:webHidden/>
                <w:sz w:val="20"/>
              </w:rPr>
              <w:instrText xml:space="preserve"> PAGEREF _Toc111112206 \h </w:instrText>
            </w:r>
            <w:r w:rsidRPr="008E0240">
              <w:rPr>
                <w:b/>
                <w:webHidden/>
                <w:sz w:val="20"/>
              </w:rPr>
            </w:r>
            <w:r w:rsidRPr="008E0240">
              <w:rPr>
                <w:b/>
                <w:webHidden/>
                <w:sz w:val="20"/>
              </w:rPr>
              <w:fldChar w:fldCharType="separate"/>
            </w:r>
            <w:r w:rsidR="006B3723">
              <w:rPr>
                <w:b/>
                <w:webHidden/>
                <w:sz w:val="20"/>
              </w:rPr>
              <w:t>90</w:t>
            </w:r>
            <w:r w:rsidRPr="008E0240">
              <w:rPr>
                <w:b/>
                <w:webHidden/>
                <w:sz w:val="20"/>
              </w:rPr>
              <w:fldChar w:fldCharType="end"/>
            </w:r>
          </w:hyperlink>
        </w:p>
        <w:p w14:paraId="230A0CA2" w14:textId="11A4EAED" w:rsidR="008E0240" w:rsidRPr="008E0240" w:rsidRDefault="008E0240">
          <w:pPr>
            <w:pStyle w:val="TDC1"/>
            <w:tabs>
              <w:tab w:val="left" w:pos="880"/>
            </w:tabs>
            <w:rPr>
              <w:rFonts w:asciiTheme="minorHAnsi" w:hAnsiTheme="minorHAnsi" w:cstheme="minorBidi"/>
              <w:b/>
              <w:bCs w:val="0"/>
              <w:kern w:val="0"/>
              <w:sz w:val="20"/>
              <w:lang w:val="en-US" w:eastAsia="en-US"/>
            </w:rPr>
          </w:pPr>
          <w:hyperlink w:anchor="_Toc111112207" w:history="1">
            <w:r w:rsidRPr="008E0240">
              <w:rPr>
                <w:rStyle w:val="Hipervnculo"/>
                <w:b/>
                <w:sz w:val="20"/>
              </w:rPr>
              <w:t>21.1.</w:t>
            </w:r>
            <w:r w:rsidRPr="008E0240">
              <w:rPr>
                <w:rFonts w:asciiTheme="minorHAnsi" w:hAnsiTheme="minorHAnsi" w:cstheme="minorBidi"/>
                <w:b/>
                <w:bCs w:val="0"/>
                <w:kern w:val="0"/>
                <w:sz w:val="20"/>
                <w:lang w:val="en-US" w:eastAsia="en-US"/>
              </w:rPr>
              <w:tab/>
            </w:r>
            <w:r w:rsidRPr="008E0240">
              <w:rPr>
                <w:rStyle w:val="Hipervnculo"/>
                <w:b/>
                <w:sz w:val="20"/>
              </w:rPr>
              <w:t>Clases de garantías</w:t>
            </w:r>
            <w:r w:rsidRPr="008E0240">
              <w:rPr>
                <w:b/>
                <w:webHidden/>
                <w:sz w:val="20"/>
              </w:rPr>
              <w:tab/>
            </w:r>
            <w:r w:rsidRPr="008E0240">
              <w:rPr>
                <w:b/>
                <w:webHidden/>
                <w:sz w:val="20"/>
              </w:rPr>
              <w:fldChar w:fldCharType="begin"/>
            </w:r>
            <w:r w:rsidRPr="008E0240">
              <w:rPr>
                <w:b/>
                <w:webHidden/>
                <w:sz w:val="20"/>
              </w:rPr>
              <w:instrText xml:space="preserve"> PAGEREF _Toc111112207 \h </w:instrText>
            </w:r>
            <w:r w:rsidRPr="008E0240">
              <w:rPr>
                <w:b/>
                <w:webHidden/>
                <w:sz w:val="20"/>
              </w:rPr>
            </w:r>
            <w:r w:rsidRPr="008E0240">
              <w:rPr>
                <w:b/>
                <w:webHidden/>
                <w:sz w:val="20"/>
              </w:rPr>
              <w:fldChar w:fldCharType="separate"/>
            </w:r>
            <w:r w:rsidR="006B3723">
              <w:rPr>
                <w:b/>
                <w:webHidden/>
                <w:sz w:val="20"/>
              </w:rPr>
              <w:t>90</w:t>
            </w:r>
            <w:r w:rsidRPr="008E0240">
              <w:rPr>
                <w:b/>
                <w:webHidden/>
                <w:sz w:val="20"/>
              </w:rPr>
              <w:fldChar w:fldCharType="end"/>
            </w:r>
          </w:hyperlink>
        </w:p>
        <w:p w14:paraId="539355BA" w14:textId="552E2CA7" w:rsidR="008E0240" w:rsidRPr="008E0240" w:rsidRDefault="008E0240">
          <w:pPr>
            <w:pStyle w:val="TDC1"/>
            <w:tabs>
              <w:tab w:val="left" w:pos="880"/>
            </w:tabs>
            <w:rPr>
              <w:rFonts w:asciiTheme="minorHAnsi" w:hAnsiTheme="minorHAnsi" w:cstheme="minorBidi"/>
              <w:b/>
              <w:bCs w:val="0"/>
              <w:kern w:val="0"/>
              <w:sz w:val="20"/>
              <w:lang w:val="en-US" w:eastAsia="en-US"/>
            </w:rPr>
          </w:pPr>
          <w:hyperlink w:anchor="_Toc111112208" w:history="1">
            <w:r w:rsidRPr="008E0240">
              <w:rPr>
                <w:rStyle w:val="Hipervnculo"/>
                <w:b/>
                <w:sz w:val="20"/>
              </w:rPr>
              <w:t>21.2.</w:t>
            </w:r>
            <w:r w:rsidRPr="008E0240">
              <w:rPr>
                <w:rFonts w:asciiTheme="minorHAnsi" w:hAnsiTheme="minorHAnsi" w:cstheme="minorBidi"/>
                <w:b/>
                <w:bCs w:val="0"/>
                <w:kern w:val="0"/>
                <w:sz w:val="20"/>
                <w:lang w:val="en-US" w:eastAsia="en-US"/>
              </w:rPr>
              <w:tab/>
            </w:r>
            <w:r w:rsidRPr="008E0240">
              <w:rPr>
                <w:rStyle w:val="Hipervnculo"/>
                <w:b/>
                <w:sz w:val="20"/>
              </w:rPr>
              <w:t>Garantía de cumplimiento</w:t>
            </w:r>
            <w:r w:rsidRPr="008E0240">
              <w:rPr>
                <w:b/>
                <w:webHidden/>
                <w:sz w:val="20"/>
              </w:rPr>
              <w:tab/>
            </w:r>
            <w:r w:rsidRPr="008E0240">
              <w:rPr>
                <w:b/>
                <w:webHidden/>
                <w:sz w:val="20"/>
              </w:rPr>
              <w:fldChar w:fldCharType="begin"/>
            </w:r>
            <w:r w:rsidRPr="008E0240">
              <w:rPr>
                <w:b/>
                <w:webHidden/>
                <w:sz w:val="20"/>
              </w:rPr>
              <w:instrText xml:space="preserve"> PAGEREF _Toc111112208 \h </w:instrText>
            </w:r>
            <w:r w:rsidRPr="008E0240">
              <w:rPr>
                <w:b/>
                <w:webHidden/>
                <w:sz w:val="20"/>
              </w:rPr>
            </w:r>
            <w:r w:rsidRPr="008E0240">
              <w:rPr>
                <w:b/>
                <w:webHidden/>
                <w:sz w:val="20"/>
              </w:rPr>
              <w:fldChar w:fldCharType="separate"/>
            </w:r>
            <w:r w:rsidR="006B3723">
              <w:rPr>
                <w:b/>
                <w:webHidden/>
                <w:sz w:val="20"/>
              </w:rPr>
              <w:t>90</w:t>
            </w:r>
            <w:r w:rsidRPr="008E0240">
              <w:rPr>
                <w:b/>
                <w:webHidden/>
                <w:sz w:val="20"/>
              </w:rPr>
              <w:fldChar w:fldCharType="end"/>
            </w:r>
          </w:hyperlink>
        </w:p>
        <w:p w14:paraId="564CA739" w14:textId="61C58592" w:rsidR="008E0240" w:rsidRPr="008E0240" w:rsidRDefault="008E0240">
          <w:pPr>
            <w:pStyle w:val="TDC1"/>
            <w:tabs>
              <w:tab w:val="left" w:pos="880"/>
            </w:tabs>
            <w:rPr>
              <w:rFonts w:asciiTheme="minorHAnsi" w:hAnsiTheme="minorHAnsi" w:cstheme="minorBidi"/>
              <w:b/>
              <w:bCs w:val="0"/>
              <w:kern w:val="0"/>
              <w:sz w:val="20"/>
              <w:lang w:val="en-US" w:eastAsia="en-US"/>
            </w:rPr>
          </w:pPr>
          <w:hyperlink w:anchor="_Toc111112209" w:history="1">
            <w:r w:rsidRPr="008E0240">
              <w:rPr>
                <w:rStyle w:val="Hipervnculo"/>
                <w:b/>
                <w:sz w:val="20"/>
              </w:rPr>
              <w:t>21.3.</w:t>
            </w:r>
            <w:r w:rsidRPr="008E0240">
              <w:rPr>
                <w:rFonts w:asciiTheme="minorHAnsi" w:hAnsiTheme="minorHAnsi" w:cstheme="minorBidi"/>
                <w:b/>
                <w:bCs w:val="0"/>
                <w:kern w:val="0"/>
                <w:sz w:val="20"/>
                <w:lang w:val="en-US" w:eastAsia="en-US"/>
              </w:rPr>
              <w:tab/>
            </w:r>
            <w:r w:rsidRPr="008E0240">
              <w:rPr>
                <w:rStyle w:val="Hipervnculo"/>
                <w:b/>
                <w:sz w:val="20"/>
              </w:rPr>
              <w:t>Contrato de seguro contenido en una póliza</w:t>
            </w:r>
            <w:r w:rsidRPr="008E0240">
              <w:rPr>
                <w:b/>
                <w:webHidden/>
                <w:sz w:val="20"/>
              </w:rPr>
              <w:tab/>
            </w:r>
            <w:r w:rsidRPr="008E0240">
              <w:rPr>
                <w:b/>
                <w:webHidden/>
                <w:sz w:val="20"/>
              </w:rPr>
              <w:fldChar w:fldCharType="begin"/>
            </w:r>
            <w:r w:rsidRPr="008E0240">
              <w:rPr>
                <w:b/>
                <w:webHidden/>
                <w:sz w:val="20"/>
              </w:rPr>
              <w:instrText xml:space="preserve"> PAGEREF _Toc111112209 \h </w:instrText>
            </w:r>
            <w:r w:rsidRPr="008E0240">
              <w:rPr>
                <w:b/>
                <w:webHidden/>
                <w:sz w:val="20"/>
              </w:rPr>
            </w:r>
            <w:r w:rsidRPr="008E0240">
              <w:rPr>
                <w:b/>
                <w:webHidden/>
                <w:sz w:val="20"/>
              </w:rPr>
              <w:fldChar w:fldCharType="separate"/>
            </w:r>
            <w:r w:rsidR="006B3723">
              <w:rPr>
                <w:b/>
                <w:webHidden/>
                <w:sz w:val="20"/>
              </w:rPr>
              <w:t>90</w:t>
            </w:r>
            <w:r w:rsidRPr="008E0240">
              <w:rPr>
                <w:b/>
                <w:webHidden/>
                <w:sz w:val="20"/>
              </w:rPr>
              <w:fldChar w:fldCharType="end"/>
            </w:r>
          </w:hyperlink>
        </w:p>
        <w:p w14:paraId="55B809B3" w14:textId="73A56644" w:rsidR="008E0240" w:rsidRPr="008E0240" w:rsidRDefault="008E0240">
          <w:pPr>
            <w:pStyle w:val="TDC1"/>
            <w:tabs>
              <w:tab w:val="left" w:pos="880"/>
            </w:tabs>
            <w:rPr>
              <w:rFonts w:asciiTheme="minorHAnsi" w:hAnsiTheme="minorHAnsi" w:cstheme="minorBidi"/>
              <w:b/>
              <w:bCs w:val="0"/>
              <w:kern w:val="0"/>
              <w:sz w:val="20"/>
              <w:lang w:val="en-US" w:eastAsia="en-US"/>
            </w:rPr>
          </w:pPr>
          <w:hyperlink w:anchor="_Toc111112210" w:history="1">
            <w:r w:rsidRPr="008E0240">
              <w:rPr>
                <w:rStyle w:val="Hipervnculo"/>
                <w:b/>
                <w:sz w:val="20"/>
              </w:rPr>
              <w:t>21.4.</w:t>
            </w:r>
            <w:r w:rsidRPr="008E0240">
              <w:rPr>
                <w:rFonts w:asciiTheme="minorHAnsi" w:hAnsiTheme="minorHAnsi" w:cstheme="minorBidi"/>
                <w:b/>
                <w:bCs w:val="0"/>
                <w:kern w:val="0"/>
                <w:sz w:val="20"/>
                <w:lang w:val="en-US" w:eastAsia="en-US"/>
              </w:rPr>
              <w:tab/>
            </w:r>
            <w:r w:rsidRPr="008E0240">
              <w:rPr>
                <w:rStyle w:val="Hipervnculo"/>
                <w:b/>
                <w:sz w:val="20"/>
              </w:rPr>
              <w:t>Exclusiones</w:t>
            </w:r>
            <w:r w:rsidRPr="008E0240">
              <w:rPr>
                <w:b/>
                <w:webHidden/>
                <w:sz w:val="20"/>
              </w:rPr>
              <w:tab/>
            </w:r>
            <w:r w:rsidRPr="008E0240">
              <w:rPr>
                <w:b/>
                <w:webHidden/>
                <w:sz w:val="20"/>
              </w:rPr>
              <w:fldChar w:fldCharType="begin"/>
            </w:r>
            <w:r w:rsidRPr="008E0240">
              <w:rPr>
                <w:b/>
                <w:webHidden/>
                <w:sz w:val="20"/>
              </w:rPr>
              <w:instrText xml:space="preserve"> PAGEREF _Toc111112210 \h </w:instrText>
            </w:r>
            <w:r w:rsidRPr="008E0240">
              <w:rPr>
                <w:b/>
                <w:webHidden/>
                <w:sz w:val="20"/>
              </w:rPr>
            </w:r>
            <w:r w:rsidRPr="008E0240">
              <w:rPr>
                <w:b/>
                <w:webHidden/>
                <w:sz w:val="20"/>
              </w:rPr>
              <w:fldChar w:fldCharType="separate"/>
            </w:r>
            <w:r w:rsidR="006B3723">
              <w:rPr>
                <w:b/>
                <w:webHidden/>
                <w:sz w:val="20"/>
              </w:rPr>
              <w:t>90</w:t>
            </w:r>
            <w:r w:rsidRPr="008E0240">
              <w:rPr>
                <w:b/>
                <w:webHidden/>
                <w:sz w:val="20"/>
              </w:rPr>
              <w:fldChar w:fldCharType="end"/>
            </w:r>
          </w:hyperlink>
        </w:p>
        <w:p w14:paraId="1059099F" w14:textId="64CAB457" w:rsidR="008E0240" w:rsidRPr="008E0240" w:rsidRDefault="008E0240">
          <w:pPr>
            <w:pStyle w:val="TDC1"/>
            <w:tabs>
              <w:tab w:val="left" w:pos="880"/>
            </w:tabs>
            <w:rPr>
              <w:rFonts w:asciiTheme="minorHAnsi" w:hAnsiTheme="minorHAnsi" w:cstheme="minorBidi"/>
              <w:b/>
              <w:bCs w:val="0"/>
              <w:kern w:val="0"/>
              <w:sz w:val="20"/>
              <w:lang w:val="en-US" w:eastAsia="en-US"/>
            </w:rPr>
          </w:pPr>
          <w:hyperlink w:anchor="_Toc111112211" w:history="1">
            <w:r w:rsidRPr="008E0240">
              <w:rPr>
                <w:rStyle w:val="Hipervnculo"/>
                <w:b/>
                <w:sz w:val="20"/>
              </w:rPr>
              <w:t>21.5.</w:t>
            </w:r>
            <w:r w:rsidRPr="008E0240">
              <w:rPr>
                <w:rFonts w:asciiTheme="minorHAnsi" w:hAnsiTheme="minorHAnsi" w:cstheme="minorBidi"/>
                <w:b/>
                <w:bCs w:val="0"/>
                <w:kern w:val="0"/>
                <w:sz w:val="20"/>
                <w:lang w:val="en-US" w:eastAsia="en-US"/>
              </w:rPr>
              <w:tab/>
            </w:r>
            <w:r w:rsidRPr="008E0240">
              <w:rPr>
                <w:rStyle w:val="Hipervnculo"/>
                <w:b/>
                <w:sz w:val="20"/>
              </w:rPr>
              <w:t>Cesión del Contrato</w:t>
            </w:r>
            <w:r w:rsidRPr="008E0240">
              <w:rPr>
                <w:b/>
                <w:webHidden/>
                <w:sz w:val="20"/>
              </w:rPr>
              <w:tab/>
            </w:r>
            <w:r w:rsidRPr="008E0240">
              <w:rPr>
                <w:b/>
                <w:webHidden/>
                <w:sz w:val="20"/>
              </w:rPr>
              <w:fldChar w:fldCharType="begin"/>
            </w:r>
            <w:r w:rsidRPr="008E0240">
              <w:rPr>
                <w:b/>
                <w:webHidden/>
                <w:sz w:val="20"/>
              </w:rPr>
              <w:instrText xml:space="preserve"> PAGEREF _Toc111112211 \h </w:instrText>
            </w:r>
            <w:r w:rsidRPr="008E0240">
              <w:rPr>
                <w:b/>
                <w:webHidden/>
                <w:sz w:val="20"/>
              </w:rPr>
            </w:r>
            <w:r w:rsidRPr="008E0240">
              <w:rPr>
                <w:b/>
                <w:webHidden/>
                <w:sz w:val="20"/>
              </w:rPr>
              <w:fldChar w:fldCharType="separate"/>
            </w:r>
            <w:r w:rsidR="006B3723">
              <w:rPr>
                <w:b/>
                <w:webHidden/>
                <w:sz w:val="20"/>
              </w:rPr>
              <w:t>90</w:t>
            </w:r>
            <w:r w:rsidRPr="008E0240">
              <w:rPr>
                <w:b/>
                <w:webHidden/>
                <w:sz w:val="20"/>
              </w:rPr>
              <w:fldChar w:fldCharType="end"/>
            </w:r>
          </w:hyperlink>
        </w:p>
        <w:p w14:paraId="42D2DA53" w14:textId="635C39E6" w:rsidR="008E0240" w:rsidRPr="008E0240" w:rsidRDefault="008E0240">
          <w:pPr>
            <w:pStyle w:val="TDC1"/>
            <w:tabs>
              <w:tab w:val="left" w:pos="880"/>
            </w:tabs>
            <w:rPr>
              <w:rFonts w:asciiTheme="minorHAnsi" w:hAnsiTheme="minorHAnsi" w:cstheme="minorBidi"/>
              <w:b/>
              <w:bCs w:val="0"/>
              <w:kern w:val="0"/>
              <w:sz w:val="20"/>
              <w:lang w:val="en-US" w:eastAsia="en-US"/>
            </w:rPr>
          </w:pPr>
          <w:hyperlink w:anchor="_Toc111112212" w:history="1">
            <w:r w:rsidRPr="008E0240">
              <w:rPr>
                <w:rStyle w:val="Hipervnculo"/>
                <w:b/>
                <w:sz w:val="20"/>
              </w:rPr>
              <w:t>21.6.</w:t>
            </w:r>
            <w:r w:rsidRPr="008E0240">
              <w:rPr>
                <w:rFonts w:asciiTheme="minorHAnsi" w:hAnsiTheme="minorHAnsi" w:cstheme="minorBidi"/>
                <w:b/>
                <w:bCs w:val="0"/>
                <w:kern w:val="0"/>
                <w:sz w:val="20"/>
                <w:lang w:val="en-US" w:eastAsia="en-US"/>
              </w:rPr>
              <w:tab/>
            </w:r>
            <w:r w:rsidRPr="008E0240">
              <w:rPr>
                <w:rStyle w:val="Hipervnculo"/>
                <w:b/>
                <w:sz w:val="20"/>
              </w:rPr>
              <w:t>Inaplicabilidad de la cláusula de proporcionalidad</w:t>
            </w:r>
            <w:r w:rsidRPr="008E0240">
              <w:rPr>
                <w:b/>
                <w:webHidden/>
                <w:sz w:val="20"/>
              </w:rPr>
              <w:tab/>
            </w:r>
            <w:r w:rsidRPr="008E0240">
              <w:rPr>
                <w:b/>
                <w:webHidden/>
                <w:sz w:val="20"/>
              </w:rPr>
              <w:fldChar w:fldCharType="begin"/>
            </w:r>
            <w:r w:rsidRPr="008E0240">
              <w:rPr>
                <w:b/>
                <w:webHidden/>
                <w:sz w:val="20"/>
              </w:rPr>
              <w:instrText xml:space="preserve"> PAGEREF _Toc111112212 \h </w:instrText>
            </w:r>
            <w:r w:rsidRPr="008E0240">
              <w:rPr>
                <w:b/>
                <w:webHidden/>
                <w:sz w:val="20"/>
              </w:rPr>
            </w:r>
            <w:r w:rsidRPr="008E0240">
              <w:rPr>
                <w:b/>
                <w:webHidden/>
                <w:sz w:val="20"/>
              </w:rPr>
              <w:fldChar w:fldCharType="separate"/>
            </w:r>
            <w:r w:rsidR="006B3723">
              <w:rPr>
                <w:b/>
                <w:webHidden/>
                <w:sz w:val="20"/>
              </w:rPr>
              <w:t>91</w:t>
            </w:r>
            <w:r w:rsidRPr="008E0240">
              <w:rPr>
                <w:b/>
                <w:webHidden/>
                <w:sz w:val="20"/>
              </w:rPr>
              <w:fldChar w:fldCharType="end"/>
            </w:r>
          </w:hyperlink>
        </w:p>
        <w:p w14:paraId="2E0E7985" w14:textId="26FD46BF" w:rsidR="008E0240" w:rsidRPr="008E0240" w:rsidRDefault="008E0240">
          <w:pPr>
            <w:pStyle w:val="TDC1"/>
            <w:tabs>
              <w:tab w:val="left" w:pos="880"/>
            </w:tabs>
            <w:rPr>
              <w:rFonts w:asciiTheme="minorHAnsi" w:hAnsiTheme="minorHAnsi" w:cstheme="minorBidi"/>
              <w:b/>
              <w:bCs w:val="0"/>
              <w:kern w:val="0"/>
              <w:sz w:val="20"/>
              <w:lang w:val="en-US" w:eastAsia="en-US"/>
            </w:rPr>
          </w:pPr>
          <w:hyperlink w:anchor="_Toc111112213" w:history="1">
            <w:r w:rsidRPr="008E0240">
              <w:rPr>
                <w:rStyle w:val="Hipervnculo"/>
                <w:b/>
                <w:sz w:val="20"/>
              </w:rPr>
              <w:t>21.7.</w:t>
            </w:r>
            <w:r w:rsidRPr="008E0240">
              <w:rPr>
                <w:rFonts w:asciiTheme="minorHAnsi" w:hAnsiTheme="minorHAnsi" w:cstheme="minorBidi"/>
                <w:b/>
                <w:bCs w:val="0"/>
                <w:kern w:val="0"/>
                <w:sz w:val="20"/>
                <w:lang w:val="en-US" w:eastAsia="en-US"/>
              </w:rPr>
              <w:tab/>
            </w:r>
            <w:r w:rsidRPr="008E0240">
              <w:rPr>
                <w:rStyle w:val="Hipervnculo"/>
                <w:b/>
                <w:sz w:val="20"/>
              </w:rPr>
              <w:t>Improcedencia de la terminación automática y de la facultad de revocación del seguro</w:t>
            </w:r>
            <w:r w:rsidRPr="008E0240">
              <w:rPr>
                <w:b/>
                <w:webHidden/>
                <w:sz w:val="20"/>
              </w:rPr>
              <w:tab/>
            </w:r>
            <w:r w:rsidRPr="008E0240">
              <w:rPr>
                <w:b/>
                <w:webHidden/>
                <w:sz w:val="20"/>
              </w:rPr>
              <w:fldChar w:fldCharType="begin"/>
            </w:r>
            <w:r w:rsidRPr="008E0240">
              <w:rPr>
                <w:b/>
                <w:webHidden/>
                <w:sz w:val="20"/>
              </w:rPr>
              <w:instrText xml:space="preserve"> PAGEREF _Toc111112213 \h </w:instrText>
            </w:r>
            <w:r w:rsidRPr="008E0240">
              <w:rPr>
                <w:b/>
                <w:webHidden/>
                <w:sz w:val="20"/>
              </w:rPr>
            </w:r>
            <w:r w:rsidRPr="008E0240">
              <w:rPr>
                <w:b/>
                <w:webHidden/>
                <w:sz w:val="20"/>
              </w:rPr>
              <w:fldChar w:fldCharType="separate"/>
            </w:r>
            <w:r w:rsidR="006B3723">
              <w:rPr>
                <w:b/>
                <w:webHidden/>
                <w:sz w:val="20"/>
              </w:rPr>
              <w:t>91</w:t>
            </w:r>
            <w:r w:rsidRPr="008E0240">
              <w:rPr>
                <w:b/>
                <w:webHidden/>
                <w:sz w:val="20"/>
              </w:rPr>
              <w:fldChar w:fldCharType="end"/>
            </w:r>
          </w:hyperlink>
        </w:p>
        <w:p w14:paraId="7C58B536" w14:textId="7195B10C" w:rsidR="008E0240" w:rsidRPr="008E0240" w:rsidRDefault="008E0240">
          <w:pPr>
            <w:pStyle w:val="TDC1"/>
            <w:tabs>
              <w:tab w:val="left" w:pos="880"/>
            </w:tabs>
            <w:rPr>
              <w:rFonts w:asciiTheme="minorHAnsi" w:hAnsiTheme="minorHAnsi" w:cstheme="minorBidi"/>
              <w:b/>
              <w:bCs w:val="0"/>
              <w:kern w:val="0"/>
              <w:sz w:val="20"/>
              <w:lang w:val="en-US" w:eastAsia="en-US"/>
            </w:rPr>
          </w:pPr>
          <w:hyperlink w:anchor="_Toc111112214" w:history="1">
            <w:r w:rsidRPr="008E0240">
              <w:rPr>
                <w:rStyle w:val="Hipervnculo"/>
                <w:b/>
                <w:sz w:val="20"/>
              </w:rPr>
              <w:t>21.8.</w:t>
            </w:r>
            <w:r w:rsidRPr="008E0240">
              <w:rPr>
                <w:rFonts w:asciiTheme="minorHAnsi" w:hAnsiTheme="minorHAnsi" w:cstheme="minorBidi"/>
                <w:b/>
                <w:bCs w:val="0"/>
                <w:kern w:val="0"/>
                <w:sz w:val="20"/>
                <w:lang w:val="en-US" w:eastAsia="en-US"/>
              </w:rPr>
              <w:tab/>
            </w:r>
            <w:r w:rsidRPr="008E0240">
              <w:rPr>
                <w:rStyle w:val="Hipervnculo"/>
                <w:b/>
                <w:sz w:val="20"/>
              </w:rPr>
              <w:t>Efectividad de las garantías</w:t>
            </w:r>
            <w:r w:rsidRPr="008E0240">
              <w:rPr>
                <w:b/>
                <w:webHidden/>
                <w:sz w:val="20"/>
              </w:rPr>
              <w:tab/>
            </w:r>
            <w:r w:rsidRPr="008E0240">
              <w:rPr>
                <w:b/>
                <w:webHidden/>
                <w:sz w:val="20"/>
              </w:rPr>
              <w:fldChar w:fldCharType="begin"/>
            </w:r>
            <w:r w:rsidRPr="008E0240">
              <w:rPr>
                <w:b/>
                <w:webHidden/>
                <w:sz w:val="20"/>
              </w:rPr>
              <w:instrText xml:space="preserve"> PAGEREF _Toc111112214 \h </w:instrText>
            </w:r>
            <w:r w:rsidRPr="008E0240">
              <w:rPr>
                <w:b/>
                <w:webHidden/>
                <w:sz w:val="20"/>
              </w:rPr>
            </w:r>
            <w:r w:rsidRPr="008E0240">
              <w:rPr>
                <w:b/>
                <w:webHidden/>
                <w:sz w:val="20"/>
              </w:rPr>
              <w:fldChar w:fldCharType="separate"/>
            </w:r>
            <w:r w:rsidR="006B3723">
              <w:rPr>
                <w:b/>
                <w:webHidden/>
                <w:sz w:val="20"/>
              </w:rPr>
              <w:t>91</w:t>
            </w:r>
            <w:r w:rsidRPr="008E0240">
              <w:rPr>
                <w:b/>
                <w:webHidden/>
                <w:sz w:val="20"/>
              </w:rPr>
              <w:fldChar w:fldCharType="end"/>
            </w:r>
          </w:hyperlink>
        </w:p>
        <w:p w14:paraId="722CC6E9" w14:textId="5F0E8860" w:rsidR="008E0240" w:rsidRPr="008E0240" w:rsidRDefault="008E0240">
          <w:pPr>
            <w:pStyle w:val="TDC1"/>
            <w:tabs>
              <w:tab w:val="left" w:pos="880"/>
            </w:tabs>
            <w:rPr>
              <w:rFonts w:asciiTheme="minorHAnsi" w:hAnsiTheme="minorHAnsi" w:cstheme="minorBidi"/>
              <w:b/>
              <w:bCs w:val="0"/>
              <w:kern w:val="0"/>
              <w:sz w:val="20"/>
              <w:lang w:val="en-US" w:eastAsia="en-US"/>
            </w:rPr>
          </w:pPr>
          <w:hyperlink w:anchor="_Toc111112215" w:history="1">
            <w:r w:rsidRPr="008E0240">
              <w:rPr>
                <w:rStyle w:val="Hipervnculo"/>
                <w:b/>
                <w:sz w:val="20"/>
              </w:rPr>
              <w:t>21.9.</w:t>
            </w:r>
            <w:r w:rsidRPr="008E0240">
              <w:rPr>
                <w:rFonts w:asciiTheme="minorHAnsi" w:hAnsiTheme="minorHAnsi" w:cstheme="minorBidi"/>
                <w:b/>
                <w:bCs w:val="0"/>
                <w:kern w:val="0"/>
                <w:sz w:val="20"/>
                <w:lang w:val="en-US" w:eastAsia="en-US"/>
              </w:rPr>
              <w:tab/>
            </w:r>
            <w:r w:rsidRPr="008E0240">
              <w:rPr>
                <w:rStyle w:val="Hipervnculo"/>
                <w:b/>
                <w:sz w:val="20"/>
              </w:rPr>
              <w:t>Amparos exigibles en el contrato</w:t>
            </w:r>
            <w:r w:rsidRPr="008E0240">
              <w:rPr>
                <w:b/>
                <w:webHidden/>
                <w:sz w:val="20"/>
              </w:rPr>
              <w:tab/>
            </w:r>
            <w:r w:rsidRPr="008E0240">
              <w:rPr>
                <w:b/>
                <w:webHidden/>
                <w:sz w:val="20"/>
              </w:rPr>
              <w:fldChar w:fldCharType="begin"/>
            </w:r>
            <w:r w:rsidRPr="008E0240">
              <w:rPr>
                <w:b/>
                <w:webHidden/>
                <w:sz w:val="20"/>
              </w:rPr>
              <w:instrText xml:space="preserve"> PAGEREF _Toc111112215 \h </w:instrText>
            </w:r>
            <w:r w:rsidRPr="008E0240">
              <w:rPr>
                <w:b/>
                <w:webHidden/>
                <w:sz w:val="20"/>
              </w:rPr>
            </w:r>
            <w:r w:rsidRPr="008E0240">
              <w:rPr>
                <w:b/>
                <w:webHidden/>
                <w:sz w:val="20"/>
              </w:rPr>
              <w:fldChar w:fldCharType="separate"/>
            </w:r>
            <w:r w:rsidR="006B3723">
              <w:rPr>
                <w:b/>
                <w:webHidden/>
                <w:sz w:val="20"/>
              </w:rPr>
              <w:t>91</w:t>
            </w:r>
            <w:r w:rsidRPr="008E0240">
              <w:rPr>
                <w:b/>
                <w:webHidden/>
                <w:sz w:val="20"/>
              </w:rPr>
              <w:fldChar w:fldCharType="end"/>
            </w:r>
          </w:hyperlink>
        </w:p>
        <w:p w14:paraId="3AD7C0DF" w14:textId="57C2443E" w:rsidR="008E0240" w:rsidRPr="008E0240" w:rsidRDefault="008E0240">
          <w:pPr>
            <w:pStyle w:val="TDC1"/>
            <w:tabs>
              <w:tab w:val="left" w:pos="880"/>
            </w:tabs>
            <w:rPr>
              <w:rFonts w:asciiTheme="minorHAnsi" w:hAnsiTheme="minorHAnsi" w:cstheme="minorBidi"/>
              <w:b/>
              <w:bCs w:val="0"/>
              <w:kern w:val="0"/>
              <w:sz w:val="20"/>
              <w:lang w:val="en-US" w:eastAsia="en-US"/>
            </w:rPr>
          </w:pPr>
          <w:hyperlink w:anchor="_Toc111112216" w:history="1">
            <w:r w:rsidRPr="008E0240">
              <w:rPr>
                <w:rStyle w:val="Hipervnculo"/>
                <w:b/>
                <w:sz w:val="20"/>
              </w:rPr>
              <w:t>21.10.</w:t>
            </w:r>
            <w:r w:rsidRPr="008E0240">
              <w:rPr>
                <w:rFonts w:asciiTheme="minorHAnsi" w:hAnsiTheme="minorHAnsi" w:cstheme="minorBidi"/>
                <w:b/>
                <w:bCs w:val="0"/>
                <w:kern w:val="0"/>
                <w:sz w:val="20"/>
                <w:lang w:val="en-US" w:eastAsia="en-US"/>
              </w:rPr>
              <w:tab/>
            </w:r>
            <w:r w:rsidRPr="008E0240">
              <w:rPr>
                <w:rStyle w:val="Hipervnculo"/>
                <w:b/>
                <w:sz w:val="20"/>
              </w:rPr>
              <w:t>Restablecimiento o ampliación de las Garantías</w:t>
            </w:r>
            <w:r w:rsidRPr="008E0240">
              <w:rPr>
                <w:b/>
                <w:webHidden/>
                <w:sz w:val="20"/>
              </w:rPr>
              <w:tab/>
            </w:r>
            <w:r w:rsidRPr="008E0240">
              <w:rPr>
                <w:b/>
                <w:webHidden/>
                <w:sz w:val="20"/>
              </w:rPr>
              <w:fldChar w:fldCharType="begin"/>
            </w:r>
            <w:r w:rsidRPr="008E0240">
              <w:rPr>
                <w:b/>
                <w:webHidden/>
                <w:sz w:val="20"/>
              </w:rPr>
              <w:instrText xml:space="preserve"> PAGEREF _Toc111112216 \h </w:instrText>
            </w:r>
            <w:r w:rsidRPr="008E0240">
              <w:rPr>
                <w:b/>
                <w:webHidden/>
                <w:sz w:val="20"/>
              </w:rPr>
            </w:r>
            <w:r w:rsidRPr="008E0240">
              <w:rPr>
                <w:b/>
                <w:webHidden/>
                <w:sz w:val="20"/>
              </w:rPr>
              <w:fldChar w:fldCharType="separate"/>
            </w:r>
            <w:r w:rsidR="006B3723">
              <w:rPr>
                <w:b/>
                <w:webHidden/>
                <w:sz w:val="20"/>
              </w:rPr>
              <w:t>93</w:t>
            </w:r>
            <w:r w:rsidRPr="008E0240">
              <w:rPr>
                <w:b/>
                <w:webHidden/>
                <w:sz w:val="20"/>
              </w:rPr>
              <w:fldChar w:fldCharType="end"/>
            </w:r>
          </w:hyperlink>
        </w:p>
        <w:p w14:paraId="020EF7F8" w14:textId="4A61A328" w:rsidR="008E0240" w:rsidRPr="008E0240" w:rsidRDefault="008E0240">
          <w:pPr>
            <w:pStyle w:val="TDC1"/>
            <w:tabs>
              <w:tab w:val="left" w:pos="660"/>
            </w:tabs>
            <w:rPr>
              <w:rFonts w:asciiTheme="minorHAnsi" w:hAnsiTheme="minorHAnsi" w:cstheme="minorBidi"/>
              <w:b/>
              <w:bCs w:val="0"/>
              <w:kern w:val="0"/>
              <w:sz w:val="20"/>
              <w:lang w:val="en-US" w:eastAsia="en-US"/>
            </w:rPr>
          </w:pPr>
          <w:hyperlink w:anchor="_Toc111112217" w:history="1">
            <w:r w:rsidRPr="008E0240">
              <w:rPr>
                <w:rStyle w:val="Hipervnculo"/>
                <w:b/>
                <w:sz w:val="20"/>
              </w:rPr>
              <w:t>22.</w:t>
            </w:r>
            <w:r w:rsidRPr="008E0240">
              <w:rPr>
                <w:rFonts w:asciiTheme="minorHAnsi" w:hAnsiTheme="minorHAnsi" w:cstheme="minorBidi"/>
                <w:b/>
                <w:bCs w:val="0"/>
                <w:kern w:val="0"/>
                <w:sz w:val="20"/>
                <w:lang w:val="en-US" w:eastAsia="en-US"/>
              </w:rPr>
              <w:tab/>
            </w:r>
            <w:r w:rsidRPr="008E0240">
              <w:rPr>
                <w:rStyle w:val="Hipervnculo"/>
                <w:b/>
                <w:sz w:val="20"/>
              </w:rPr>
              <w:t>ACUERDOS COMERCIALES</w:t>
            </w:r>
            <w:r w:rsidRPr="008E0240">
              <w:rPr>
                <w:b/>
                <w:webHidden/>
                <w:sz w:val="20"/>
              </w:rPr>
              <w:tab/>
            </w:r>
            <w:r w:rsidRPr="008E0240">
              <w:rPr>
                <w:b/>
                <w:webHidden/>
                <w:sz w:val="20"/>
              </w:rPr>
              <w:fldChar w:fldCharType="begin"/>
            </w:r>
            <w:r w:rsidRPr="008E0240">
              <w:rPr>
                <w:b/>
                <w:webHidden/>
                <w:sz w:val="20"/>
              </w:rPr>
              <w:instrText xml:space="preserve"> PAGEREF _Toc111112217 \h </w:instrText>
            </w:r>
            <w:r w:rsidRPr="008E0240">
              <w:rPr>
                <w:b/>
                <w:webHidden/>
                <w:sz w:val="20"/>
              </w:rPr>
            </w:r>
            <w:r w:rsidRPr="008E0240">
              <w:rPr>
                <w:b/>
                <w:webHidden/>
                <w:sz w:val="20"/>
              </w:rPr>
              <w:fldChar w:fldCharType="separate"/>
            </w:r>
            <w:r w:rsidR="006B3723">
              <w:rPr>
                <w:b/>
                <w:webHidden/>
                <w:sz w:val="20"/>
              </w:rPr>
              <w:t>94</w:t>
            </w:r>
            <w:r w:rsidRPr="008E0240">
              <w:rPr>
                <w:b/>
                <w:webHidden/>
                <w:sz w:val="20"/>
              </w:rPr>
              <w:fldChar w:fldCharType="end"/>
            </w:r>
          </w:hyperlink>
        </w:p>
        <w:p w14:paraId="134B871D" w14:textId="56459E35" w:rsidR="008E0240" w:rsidRPr="008E0240" w:rsidRDefault="008E0240">
          <w:pPr>
            <w:pStyle w:val="TDC1"/>
            <w:tabs>
              <w:tab w:val="left" w:pos="660"/>
            </w:tabs>
            <w:rPr>
              <w:rFonts w:asciiTheme="minorHAnsi" w:hAnsiTheme="minorHAnsi" w:cstheme="minorBidi"/>
              <w:b/>
              <w:bCs w:val="0"/>
              <w:kern w:val="0"/>
              <w:sz w:val="20"/>
              <w:lang w:val="en-US" w:eastAsia="en-US"/>
            </w:rPr>
          </w:pPr>
          <w:hyperlink w:anchor="_Toc111112218" w:history="1">
            <w:r w:rsidRPr="008E0240">
              <w:rPr>
                <w:rStyle w:val="Hipervnculo"/>
                <w:b/>
                <w:sz w:val="20"/>
              </w:rPr>
              <w:t>23.</w:t>
            </w:r>
            <w:r w:rsidRPr="008E0240">
              <w:rPr>
                <w:rFonts w:asciiTheme="minorHAnsi" w:hAnsiTheme="minorHAnsi" w:cstheme="minorBidi"/>
                <w:b/>
                <w:bCs w:val="0"/>
                <w:kern w:val="0"/>
                <w:sz w:val="20"/>
                <w:lang w:val="en-US" w:eastAsia="en-US"/>
              </w:rPr>
              <w:tab/>
            </w:r>
            <w:r w:rsidRPr="008E0240">
              <w:rPr>
                <w:rStyle w:val="Hipervnculo"/>
                <w:b/>
                <w:sz w:val="20"/>
              </w:rPr>
              <w:t>SANCIONES EN MATERIA DE ACTUACIONES CONTRACTUALES:</w:t>
            </w:r>
            <w:r w:rsidRPr="008E0240">
              <w:rPr>
                <w:b/>
                <w:webHidden/>
                <w:sz w:val="20"/>
              </w:rPr>
              <w:tab/>
            </w:r>
            <w:r w:rsidRPr="008E0240">
              <w:rPr>
                <w:b/>
                <w:webHidden/>
                <w:sz w:val="20"/>
              </w:rPr>
              <w:fldChar w:fldCharType="begin"/>
            </w:r>
            <w:r w:rsidRPr="008E0240">
              <w:rPr>
                <w:b/>
                <w:webHidden/>
                <w:sz w:val="20"/>
              </w:rPr>
              <w:instrText xml:space="preserve"> PAGEREF _Toc111112218 \h </w:instrText>
            </w:r>
            <w:r w:rsidRPr="008E0240">
              <w:rPr>
                <w:b/>
                <w:webHidden/>
                <w:sz w:val="20"/>
              </w:rPr>
            </w:r>
            <w:r w:rsidRPr="008E0240">
              <w:rPr>
                <w:b/>
                <w:webHidden/>
                <w:sz w:val="20"/>
              </w:rPr>
              <w:fldChar w:fldCharType="separate"/>
            </w:r>
            <w:r w:rsidR="006B3723">
              <w:rPr>
                <w:b/>
                <w:webHidden/>
                <w:sz w:val="20"/>
              </w:rPr>
              <w:t>95</w:t>
            </w:r>
            <w:r w:rsidRPr="008E0240">
              <w:rPr>
                <w:b/>
                <w:webHidden/>
                <w:sz w:val="20"/>
              </w:rPr>
              <w:fldChar w:fldCharType="end"/>
            </w:r>
          </w:hyperlink>
        </w:p>
        <w:p w14:paraId="538B28D8" w14:textId="0F08F51F" w:rsidR="008E0240" w:rsidRPr="008E0240" w:rsidRDefault="008E0240">
          <w:pPr>
            <w:pStyle w:val="TDC1"/>
            <w:tabs>
              <w:tab w:val="left" w:pos="660"/>
            </w:tabs>
            <w:rPr>
              <w:rFonts w:asciiTheme="minorHAnsi" w:hAnsiTheme="minorHAnsi" w:cstheme="minorBidi"/>
              <w:b/>
              <w:bCs w:val="0"/>
              <w:kern w:val="0"/>
              <w:sz w:val="20"/>
              <w:lang w:val="en-US" w:eastAsia="en-US"/>
            </w:rPr>
          </w:pPr>
          <w:hyperlink w:anchor="_Toc111112219" w:history="1">
            <w:r w:rsidRPr="008E0240">
              <w:rPr>
                <w:rStyle w:val="Hipervnculo"/>
                <w:b/>
                <w:sz w:val="20"/>
              </w:rPr>
              <w:t>24.</w:t>
            </w:r>
            <w:r w:rsidRPr="008E0240">
              <w:rPr>
                <w:rFonts w:asciiTheme="minorHAnsi" w:hAnsiTheme="minorHAnsi" w:cstheme="minorBidi"/>
                <w:b/>
                <w:bCs w:val="0"/>
                <w:kern w:val="0"/>
                <w:sz w:val="20"/>
                <w:lang w:val="en-US" w:eastAsia="en-US"/>
              </w:rPr>
              <w:tab/>
            </w:r>
            <w:r w:rsidRPr="008E0240">
              <w:rPr>
                <w:rStyle w:val="Hipervnculo"/>
                <w:b/>
                <w:sz w:val="20"/>
              </w:rPr>
              <w:t>SUPERVISIÓN CONTRACTUAL</w:t>
            </w:r>
            <w:r w:rsidRPr="008E0240">
              <w:rPr>
                <w:b/>
                <w:webHidden/>
                <w:sz w:val="20"/>
              </w:rPr>
              <w:tab/>
            </w:r>
            <w:r w:rsidRPr="008E0240">
              <w:rPr>
                <w:b/>
                <w:webHidden/>
                <w:sz w:val="20"/>
              </w:rPr>
              <w:fldChar w:fldCharType="begin"/>
            </w:r>
            <w:r w:rsidRPr="008E0240">
              <w:rPr>
                <w:b/>
                <w:webHidden/>
                <w:sz w:val="20"/>
              </w:rPr>
              <w:instrText xml:space="preserve"> PAGEREF _Toc111112219 \h </w:instrText>
            </w:r>
            <w:r w:rsidRPr="008E0240">
              <w:rPr>
                <w:b/>
                <w:webHidden/>
                <w:sz w:val="20"/>
              </w:rPr>
            </w:r>
            <w:r w:rsidRPr="008E0240">
              <w:rPr>
                <w:b/>
                <w:webHidden/>
                <w:sz w:val="20"/>
              </w:rPr>
              <w:fldChar w:fldCharType="separate"/>
            </w:r>
            <w:r w:rsidR="006B3723">
              <w:rPr>
                <w:b/>
                <w:webHidden/>
                <w:sz w:val="20"/>
              </w:rPr>
              <w:t>97</w:t>
            </w:r>
            <w:r w:rsidRPr="008E0240">
              <w:rPr>
                <w:b/>
                <w:webHidden/>
                <w:sz w:val="20"/>
              </w:rPr>
              <w:fldChar w:fldCharType="end"/>
            </w:r>
          </w:hyperlink>
        </w:p>
        <w:p w14:paraId="1CAAD7FD" w14:textId="3C6EF6CD" w:rsidR="008E0240" w:rsidRPr="008E0240" w:rsidRDefault="008E0240">
          <w:pPr>
            <w:pStyle w:val="TDC1"/>
            <w:tabs>
              <w:tab w:val="left" w:pos="660"/>
            </w:tabs>
            <w:rPr>
              <w:rFonts w:asciiTheme="minorHAnsi" w:hAnsiTheme="minorHAnsi" w:cstheme="minorBidi"/>
              <w:b/>
              <w:bCs w:val="0"/>
              <w:kern w:val="0"/>
              <w:sz w:val="20"/>
              <w:lang w:val="en-US" w:eastAsia="en-US"/>
            </w:rPr>
          </w:pPr>
          <w:hyperlink w:anchor="_Toc111112220" w:history="1">
            <w:r w:rsidRPr="008E0240">
              <w:rPr>
                <w:rStyle w:val="Hipervnculo"/>
                <w:b/>
                <w:sz w:val="20"/>
              </w:rPr>
              <w:t>25.</w:t>
            </w:r>
            <w:r w:rsidRPr="008E0240">
              <w:rPr>
                <w:rFonts w:asciiTheme="minorHAnsi" w:hAnsiTheme="minorHAnsi" w:cstheme="minorBidi"/>
                <w:b/>
                <w:bCs w:val="0"/>
                <w:kern w:val="0"/>
                <w:sz w:val="20"/>
                <w:lang w:val="en-US" w:eastAsia="en-US"/>
              </w:rPr>
              <w:tab/>
            </w:r>
            <w:r w:rsidRPr="008E0240">
              <w:rPr>
                <w:rStyle w:val="Hipervnculo"/>
                <w:b/>
                <w:sz w:val="20"/>
              </w:rPr>
              <w:t>INDISPONIBILIDAD DE LA PLATAFORMA</w:t>
            </w:r>
            <w:r w:rsidRPr="008E0240">
              <w:rPr>
                <w:b/>
                <w:webHidden/>
                <w:sz w:val="20"/>
              </w:rPr>
              <w:tab/>
            </w:r>
            <w:r w:rsidRPr="008E0240">
              <w:rPr>
                <w:b/>
                <w:webHidden/>
                <w:sz w:val="20"/>
              </w:rPr>
              <w:fldChar w:fldCharType="begin"/>
            </w:r>
            <w:r w:rsidRPr="008E0240">
              <w:rPr>
                <w:b/>
                <w:webHidden/>
                <w:sz w:val="20"/>
              </w:rPr>
              <w:instrText xml:space="preserve"> PAGEREF _Toc111112220 \h </w:instrText>
            </w:r>
            <w:r w:rsidRPr="008E0240">
              <w:rPr>
                <w:b/>
                <w:webHidden/>
                <w:sz w:val="20"/>
              </w:rPr>
            </w:r>
            <w:r w:rsidRPr="008E0240">
              <w:rPr>
                <w:b/>
                <w:webHidden/>
                <w:sz w:val="20"/>
              </w:rPr>
              <w:fldChar w:fldCharType="separate"/>
            </w:r>
            <w:r w:rsidR="006B3723">
              <w:rPr>
                <w:b/>
                <w:webHidden/>
                <w:sz w:val="20"/>
              </w:rPr>
              <w:t>98</w:t>
            </w:r>
            <w:r w:rsidRPr="008E0240">
              <w:rPr>
                <w:b/>
                <w:webHidden/>
                <w:sz w:val="20"/>
              </w:rPr>
              <w:fldChar w:fldCharType="end"/>
            </w:r>
          </w:hyperlink>
        </w:p>
        <w:p w14:paraId="612CBF81" w14:textId="5C194A6E" w:rsidR="008E0240" w:rsidRPr="008E0240" w:rsidRDefault="008E0240">
          <w:pPr>
            <w:pStyle w:val="TDC1"/>
            <w:tabs>
              <w:tab w:val="left" w:pos="660"/>
            </w:tabs>
            <w:rPr>
              <w:rFonts w:asciiTheme="minorHAnsi" w:hAnsiTheme="minorHAnsi" w:cstheme="minorBidi"/>
              <w:b/>
              <w:bCs w:val="0"/>
              <w:kern w:val="0"/>
              <w:sz w:val="20"/>
              <w:lang w:val="en-US" w:eastAsia="en-US"/>
            </w:rPr>
          </w:pPr>
          <w:hyperlink w:anchor="_Toc111112221" w:history="1">
            <w:r w:rsidRPr="008E0240">
              <w:rPr>
                <w:rStyle w:val="Hipervnculo"/>
                <w:b/>
                <w:sz w:val="20"/>
              </w:rPr>
              <w:t>26.</w:t>
            </w:r>
            <w:r w:rsidRPr="008E0240">
              <w:rPr>
                <w:rFonts w:asciiTheme="minorHAnsi" w:hAnsiTheme="minorHAnsi" w:cstheme="minorBidi"/>
                <w:b/>
                <w:bCs w:val="0"/>
                <w:kern w:val="0"/>
                <w:sz w:val="20"/>
                <w:lang w:val="en-US" w:eastAsia="en-US"/>
              </w:rPr>
              <w:tab/>
            </w:r>
            <w:r w:rsidRPr="008E0240">
              <w:rPr>
                <w:rStyle w:val="Hipervnculo"/>
                <w:b/>
                <w:sz w:val="20"/>
              </w:rPr>
              <w:t>CENTRO DE COSTOS:</w:t>
            </w:r>
            <w:r w:rsidRPr="008E0240">
              <w:rPr>
                <w:b/>
                <w:webHidden/>
                <w:sz w:val="20"/>
              </w:rPr>
              <w:tab/>
            </w:r>
            <w:r w:rsidRPr="008E0240">
              <w:rPr>
                <w:b/>
                <w:webHidden/>
                <w:sz w:val="20"/>
              </w:rPr>
              <w:fldChar w:fldCharType="begin"/>
            </w:r>
            <w:r w:rsidRPr="008E0240">
              <w:rPr>
                <w:b/>
                <w:webHidden/>
                <w:sz w:val="20"/>
              </w:rPr>
              <w:instrText xml:space="preserve"> PAGEREF _Toc111112221 \h </w:instrText>
            </w:r>
            <w:r w:rsidRPr="008E0240">
              <w:rPr>
                <w:b/>
                <w:webHidden/>
                <w:sz w:val="20"/>
              </w:rPr>
            </w:r>
            <w:r w:rsidRPr="008E0240">
              <w:rPr>
                <w:b/>
                <w:webHidden/>
                <w:sz w:val="20"/>
              </w:rPr>
              <w:fldChar w:fldCharType="separate"/>
            </w:r>
            <w:r w:rsidR="006B3723">
              <w:rPr>
                <w:b/>
                <w:webHidden/>
                <w:sz w:val="20"/>
              </w:rPr>
              <w:t>99</w:t>
            </w:r>
            <w:r w:rsidRPr="008E0240">
              <w:rPr>
                <w:b/>
                <w:webHidden/>
                <w:sz w:val="20"/>
              </w:rPr>
              <w:fldChar w:fldCharType="end"/>
            </w:r>
          </w:hyperlink>
        </w:p>
        <w:p w14:paraId="0CBB935B" w14:textId="01A39D00" w:rsidR="008E0240" w:rsidRPr="008E0240" w:rsidRDefault="008E0240">
          <w:pPr>
            <w:pStyle w:val="TDC1"/>
            <w:rPr>
              <w:rFonts w:asciiTheme="minorHAnsi" w:hAnsiTheme="minorHAnsi" w:cstheme="minorBidi"/>
              <w:b/>
              <w:bCs w:val="0"/>
              <w:kern w:val="0"/>
              <w:sz w:val="20"/>
              <w:lang w:val="en-US" w:eastAsia="en-US"/>
            </w:rPr>
          </w:pPr>
          <w:hyperlink w:anchor="_Toc111112222" w:history="1">
            <w:r w:rsidRPr="008E0240">
              <w:rPr>
                <w:rStyle w:val="Hipervnculo"/>
                <w:b/>
                <w:sz w:val="20"/>
              </w:rPr>
              <w:t>GERENTE DE PROYECTO Y COMITÉS ESTRUCTURADORES Y EVALUADORES</w:t>
            </w:r>
            <w:r w:rsidRPr="008E0240">
              <w:rPr>
                <w:b/>
                <w:webHidden/>
                <w:sz w:val="20"/>
              </w:rPr>
              <w:tab/>
            </w:r>
            <w:r w:rsidRPr="008E0240">
              <w:rPr>
                <w:b/>
                <w:webHidden/>
                <w:sz w:val="20"/>
              </w:rPr>
              <w:fldChar w:fldCharType="begin"/>
            </w:r>
            <w:r w:rsidRPr="008E0240">
              <w:rPr>
                <w:b/>
                <w:webHidden/>
                <w:sz w:val="20"/>
              </w:rPr>
              <w:instrText xml:space="preserve"> PAGEREF _Toc111112222 \h </w:instrText>
            </w:r>
            <w:r w:rsidRPr="008E0240">
              <w:rPr>
                <w:b/>
                <w:webHidden/>
                <w:sz w:val="20"/>
              </w:rPr>
            </w:r>
            <w:r w:rsidRPr="008E0240">
              <w:rPr>
                <w:b/>
                <w:webHidden/>
                <w:sz w:val="20"/>
              </w:rPr>
              <w:fldChar w:fldCharType="separate"/>
            </w:r>
            <w:r w:rsidR="006B3723">
              <w:rPr>
                <w:b/>
                <w:webHidden/>
                <w:sz w:val="20"/>
              </w:rPr>
              <w:t>99</w:t>
            </w:r>
            <w:r w:rsidRPr="008E0240">
              <w:rPr>
                <w:b/>
                <w:webHidden/>
                <w:sz w:val="20"/>
              </w:rPr>
              <w:fldChar w:fldCharType="end"/>
            </w:r>
          </w:hyperlink>
        </w:p>
        <w:p w14:paraId="5A348613" w14:textId="3294074A" w:rsidR="003126F2" w:rsidRPr="008E0240" w:rsidRDefault="003126F2" w:rsidP="003126F2">
          <w:pPr>
            <w:jc w:val="both"/>
            <w:rPr>
              <w:rFonts w:ascii="Arial" w:hAnsi="Arial" w:cs="Arial"/>
              <w:b/>
              <w:bCs/>
              <w:color w:val="000000" w:themeColor="text1"/>
              <w:sz w:val="22"/>
              <w:szCs w:val="22"/>
              <w:lang w:val="es-ES"/>
            </w:rPr>
          </w:pPr>
          <w:r w:rsidRPr="008E0240">
            <w:rPr>
              <w:rFonts w:ascii="Arial" w:hAnsi="Arial" w:cs="Arial"/>
              <w:b/>
              <w:bCs/>
              <w:color w:val="000000" w:themeColor="text1"/>
              <w:sz w:val="20"/>
              <w:szCs w:val="22"/>
              <w:lang w:val="es-ES"/>
            </w:rPr>
            <w:fldChar w:fldCharType="end"/>
          </w:r>
        </w:p>
      </w:sdtContent>
    </w:sdt>
    <w:p w14:paraId="1A5ADEB6" w14:textId="3C68D689" w:rsidR="008E0240" w:rsidRDefault="008E0240" w:rsidP="008E0240">
      <w:pPr>
        <w:rPr>
          <w:lang w:val="es-ES" w:eastAsia="es-ES"/>
        </w:rPr>
      </w:pPr>
      <w:bookmarkStart w:id="1" w:name="_Toc111112120"/>
    </w:p>
    <w:p w14:paraId="1CFB181E" w14:textId="2FAD0B04" w:rsidR="008E0240" w:rsidRDefault="008E0240" w:rsidP="008E0240">
      <w:pPr>
        <w:rPr>
          <w:lang w:val="es-ES" w:eastAsia="es-ES"/>
        </w:rPr>
      </w:pPr>
    </w:p>
    <w:p w14:paraId="1C8C646F" w14:textId="38758CC0" w:rsidR="008E0240" w:rsidRDefault="008E0240" w:rsidP="008E0240">
      <w:pPr>
        <w:rPr>
          <w:lang w:val="es-ES" w:eastAsia="es-ES"/>
        </w:rPr>
      </w:pPr>
    </w:p>
    <w:p w14:paraId="10A57479" w14:textId="45253631" w:rsidR="008E0240" w:rsidRDefault="008E0240" w:rsidP="008E0240">
      <w:pPr>
        <w:rPr>
          <w:lang w:val="es-ES" w:eastAsia="es-ES"/>
        </w:rPr>
      </w:pPr>
    </w:p>
    <w:p w14:paraId="3F9CC394" w14:textId="34EDB0D3" w:rsidR="00A97FA8" w:rsidRDefault="00A97FA8" w:rsidP="008E0240">
      <w:pPr>
        <w:rPr>
          <w:lang w:val="es-ES" w:eastAsia="es-ES"/>
        </w:rPr>
      </w:pPr>
    </w:p>
    <w:p w14:paraId="1DA554B6" w14:textId="65A5AEE9" w:rsidR="00A97FA8" w:rsidRDefault="00A97FA8" w:rsidP="008E0240">
      <w:pPr>
        <w:rPr>
          <w:lang w:val="es-ES" w:eastAsia="es-ES"/>
        </w:rPr>
      </w:pPr>
    </w:p>
    <w:p w14:paraId="2033FFCE" w14:textId="1DA4AF0B" w:rsidR="00A97FA8" w:rsidRDefault="00A97FA8" w:rsidP="008E0240">
      <w:pPr>
        <w:rPr>
          <w:lang w:val="es-ES" w:eastAsia="es-ES"/>
        </w:rPr>
      </w:pPr>
    </w:p>
    <w:p w14:paraId="51DBFA7C" w14:textId="73C95678" w:rsidR="00A97FA8" w:rsidRDefault="00A97FA8" w:rsidP="008E0240">
      <w:pPr>
        <w:rPr>
          <w:lang w:val="es-ES" w:eastAsia="es-ES"/>
        </w:rPr>
      </w:pPr>
    </w:p>
    <w:p w14:paraId="0E0737DA" w14:textId="3D681E54" w:rsidR="00A97FA8" w:rsidRDefault="00A97FA8" w:rsidP="008E0240">
      <w:pPr>
        <w:rPr>
          <w:lang w:val="es-ES" w:eastAsia="es-ES"/>
        </w:rPr>
      </w:pPr>
    </w:p>
    <w:p w14:paraId="5E6041AC" w14:textId="77777777" w:rsidR="00A97FA8" w:rsidRDefault="00A97FA8" w:rsidP="008E0240">
      <w:pPr>
        <w:rPr>
          <w:lang w:val="es-ES" w:eastAsia="es-ES"/>
        </w:rPr>
      </w:pPr>
    </w:p>
    <w:p w14:paraId="2CFEB0AB" w14:textId="2AA22682" w:rsidR="008E0240" w:rsidRDefault="008E0240" w:rsidP="008E0240">
      <w:pPr>
        <w:rPr>
          <w:lang w:val="es-ES" w:eastAsia="es-ES"/>
        </w:rPr>
      </w:pPr>
    </w:p>
    <w:p w14:paraId="29AC186D" w14:textId="7A77C6DA" w:rsidR="008E0240" w:rsidRDefault="008E0240" w:rsidP="008E0240">
      <w:pPr>
        <w:rPr>
          <w:lang w:val="es-ES" w:eastAsia="es-ES"/>
        </w:rPr>
      </w:pPr>
    </w:p>
    <w:p w14:paraId="601494E6" w14:textId="14BB2262" w:rsidR="008E0240" w:rsidRDefault="008E0240" w:rsidP="008E0240">
      <w:pPr>
        <w:rPr>
          <w:lang w:val="es-ES" w:eastAsia="es-ES"/>
        </w:rPr>
      </w:pPr>
    </w:p>
    <w:p w14:paraId="2C08635E" w14:textId="7FEC8159" w:rsidR="003126F2" w:rsidRPr="00B50D0F" w:rsidRDefault="003126F2" w:rsidP="003126F2">
      <w:pPr>
        <w:pStyle w:val="Ttulo2"/>
        <w:numPr>
          <w:ilvl w:val="0"/>
          <w:numId w:val="32"/>
        </w:numPr>
        <w:ind w:left="0" w:firstLine="0"/>
        <w:jc w:val="both"/>
        <w:rPr>
          <w:rFonts w:ascii="Arial" w:eastAsia="Times New Roman" w:hAnsi="Arial" w:cs="Arial"/>
          <w:b/>
          <w:color w:val="000000" w:themeColor="text1"/>
          <w:sz w:val="22"/>
          <w:szCs w:val="22"/>
          <w:lang w:val="es-ES" w:eastAsia="es-ES"/>
        </w:rPr>
      </w:pPr>
      <w:r w:rsidRPr="00B50D0F">
        <w:rPr>
          <w:rFonts w:ascii="Arial" w:eastAsia="Times New Roman" w:hAnsi="Arial" w:cs="Arial"/>
          <w:b/>
          <w:color w:val="000000" w:themeColor="text1"/>
          <w:sz w:val="22"/>
          <w:szCs w:val="22"/>
          <w:lang w:val="es-ES" w:eastAsia="es-ES"/>
        </w:rPr>
        <w:lastRenderedPageBreak/>
        <w:t>GLOSARIO DEFINICIÓN DE TÉRMINOS Y SIGLAS DE COMÚN UTILIZACIÓN PARA ESTE PROCESO</w:t>
      </w:r>
      <w:bookmarkEnd w:id="0"/>
      <w:bookmarkEnd w:id="1"/>
      <w:r w:rsidRPr="00B50D0F">
        <w:rPr>
          <w:rFonts w:ascii="Arial" w:eastAsia="Times New Roman" w:hAnsi="Arial" w:cs="Arial"/>
          <w:b/>
          <w:color w:val="000000" w:themeColor="text1"/>
          <w:sz w:val="22"/>
          <w:szCs w:val="22"/>
          <w:lang w:val="es-ES" w:eastAsia="es-ES"/>
        </w:rPr>
        <w:t xml:space="preserve"> </w:t>
      </w:r>
    </w:p>
    <w:p w14:paraId="58D8C62B" w14:textId="77777777" w:rsidR="003126F2" w:rsidRPr="00B50D0F" w:rsidRDefault="003126F2" w:rsidP="003126F2">
      <w:pPr>
        <w:jc w:val="both"/>
        <w:rPr>
          <w:rFonts w:ascii="Arial" w:hAnsi="Arial" w:cs="Arial"/>
          <w:color w:val="000000" w:themeColor="text1"/>
          <w:sz w:val="22"/>
          <w:szCs w:val="22"/>
          <w:lang w:val="es-ES" w:eastAsia="es-ES"/>
        </w:rPr>
      </w:pPr>
    </w:p>
    <w:p w14:paraId="0F37423B" w14:textId="77777777" w:rsidR="003126F2" w:rsidRPr="00B50D0F" w:rsidRDefault="003126F2" w:rsidP="003126F2">
      <w:pPr>
        <w:pStyle w:val="Textoindependiente"/>
        <w:jc w:val="both"/>
        <w:rPr>
          <w:rFonts w:cs="Arial"/>
          <w:b w:val="0"/>
          <w:color w:val="000000" w:themeColor="text1"/>
          <w:sz w:val="22"/>
          <w:szCs w:val="22"/>
        </w:rPr>
      </w:pPr>
      <w:r w:rsidRPr="00B50D0F">
        <w:rPr>
          <w:rFonts w:cs="Arial"/>
          <w:b w:val="0"/>
          <w:color w:val="000000" w:themeColor="text1"/>
          <w:sz w:val="22"/>
          <w:szCs w:val="22"/>
        </w:rPr>
        <w:t>Siempre que los siguientes términos aparezcan en el contenido del proceso correspondiente, tendrán el significado que se les atribuye a continuación, independientemente que estén en singular o plural. Los términos que no sean expresamente definidos deberán entenderse de acuerdo con el sentido que les confiere el lenguaje técnico respectivo por su significado, sentidos naturales y obvios, de conformidad con su uso general.</w:t>
      </w:r>
    </w:p>
    <w:p w14:paraId="55F48668" w14:textId="77777777" w:rsidR="003126F2" w:rsidRPr="00B50D0F" w:rsidRDefault="003126F2" w:rsidP="003126F2">
      <w:pPr>
        <w:pStyle w:val="Textoindependiente"/>
        <w:jc w:val="both"/>
        <w:rPr>
          <w:rFonts w:cs="Arial"/>
          <w:b w:val="0"/>
          <w:color w:val="000000" w:themeColor="text1"/>
          <w:sz w:val="22"/>
          <w:szCs w:val="22"/>
        </w:rPr>
      </w:pPr>
    </w:p>
    <w:p w14:paraId="20D52DBB" w14:textId="77777777" w:rsidR="003126F2" w:rsidRPr="00B50D0F" w:rsidRDefault="003126F2" w:rsidP="003126F2">
      <w:pPr>
        <w:pStyle w:val="Textoindependiente"/>
        <w:spacing w:before="1" w:line="242" w:lineRule="auto"/>
        <w:jc w:val="both"/>
        <w:rPr>
          <w:rFonts w:cs="Arial"/>
          <w:b w:val="0"/>
          <w:color w:val="000000" w:themeColor="text1"/>
          <w:sz w:val="22"/>
          <w:szCs w:val="22"/>
        </w:rPr>
      </w:pPr>
      <w:r w:rsidRPr="00B50D0F">
        <w:rPr>
          <w:rFonts w:cs="Arial"/>
          <w:b w:val="0"/>
          <w:color w:val="000000" w:themeColor="text1"/>
          <w:sz w:val="22"/>
          <w:szCs w:val="22"/>
        </w:rPr>
        <w:t>Anexo: Documento que hace parte del Pliego de Condiciones y que contiene información relevante para la presentación de la Propuesta o la ejecución del Contrato.</w:t>
      </w:r>
    </w:p>
    <w:p w14:paraId="2D4832A1" w14:textId="77777777" w:rsidR="003126F2" w:rsidRPr="00B50D0F" w:rsidRDefault="003126F2" w:rsidP="003126F2">
      <w:pPr>
        <w:pStyle w:val="Textoindependiente"/>
        <w:spacing w:before="8"/>
        <w:jc w:val="both"/>
        <w:rPr>
          <w:rFonts w:cs="Arial"/>
          <w:b w:val="0"/>
          <w:color w:val="000000" w:themeColor="text1"/>
          <w:sz w:val="22"/>
          <w:szCs w:val="22"/>
        </w:rPr>
      </w:pPr>
    </w:p>
    <w:p w14:paraId="45CB2035" w14:textId="77777777" w:rsidR="003126F2" w:rsidRPr="00B50D0F" w:rsidRDefault="003126F2" w:rsidP="003126F2">
      <w:pPr>
        <w:pStyle w:val="Textoindependiente"/>
        <w:jc w:val="both"/>
        <w:rPr>
          <w:rFonts w:cs="Arial"/>
          <w:b w:val="0"/>
          <w:color w:val="000000" w:themeColor="text1"/>
          <w:sz w:val="22"/>
          <w:szCs w:val="22"/>
        </w:rPr>
      </w:pPr>
      <w:r w:rsidRPr="00B50D0F">
        <w:rPr>
          <w:rFonts w:cs="Arial"/>
          <w:b w:val="0"/>
          <w:color w:val="000000" w:themeColor="text1"/>
          <w:sz w:val="22"/>
          <w:szCs w:val="22"/>
        </w:rPr>
        <w:t>Aspectos Subsanables: Aspectos que no son objeto de puntuación y que, en caso de ser requeridos por la administración dentro del término de evaluación, estos deben ser subsanados por el oferente dentro del plazo que establece la ley.</w:t>
      </w:r>
    </w:p>
    <w:p w14:paraId="1C9F634E" w14:textId="77777777" w:rsidR="003126F2" w:rsidRPr="00B50D0F" w:rsidRDefault="003126F2" w:rsidP="003126F2">
      <w:pPr>
        <w:pStyle w:val="Textoindependiente"/>
        <w:jc w:val="both"/>
        <w:rPr>
          <w:rFonts w:cs="Arial"/>
          <w:b w:val="0"/>
          <w:color w:val="000000" w:themeColor="text1"/>
          <w:sz w:val="22"/>
          <w:szCs w:val="22"/>
        </w:rPr>
      </w:pPr>
    </w:p>
    <w:p w14:paraId="29B156D8" w14:textId="77777777" w:rsidR="003126F2" w:rsidRPr="00B50D0F" w:rsidRDefault="003126F2" w:rsidP="003126F2">
      <w:pPr>
        <w:pStyle w:val="Textoindependiente"/>
        <w:spacing w:before="1" w:line="242" w:lineRule="auto"/>
        <w:jc w:val="both"/>
        <w:rPr>
          <w:rFonts w:cs="Arial"/>
          <w:b w:val="0"/>
          <w:color w:val="000000" w:themeColor="text1"/>
          <w:sz w:val="22"/>
          <w:szCs w:val="22"/>
        </w:rPr>
      </w:pPr>
      <w:r w:rsidRPr="00B50D0F">
        <w:rPr>
          <w:rFonts w:cs="Arial"/>
          <w:b w:val="0"/>
          <w:color w:val="000000" w:themeColor="text1"/>
          <w:sz w:val="22"/>
          <w:szCs w:val="22"/>
        </w:rPr>
        <w:t>Adquisición: Acto o hecho en virtud del cual una persona obtiene el dominio o propiedades de un bien.</w:t>
      </w:r>
    </w:p>
    <w:p w14:paraId="135D5617" w14:textId="77777777" w:rsidR="003126F2" w:rsidRPr="00B50D0F" w:rsidRDefault="003126F2" w:rsidP="003126F2">
      <w:pPr>
        <w:pStyle w:val="Textoindependiente"/>
        <w:jc w:val="both"/>
        <w:rPr>
          <w:rFonts w:cs="Arial"/>
          <w:b w:val="0"/>
          <w:color w:val="000000" w:themeColor="text1"/>
          <w:sz w:val="22"/>
          <w:szCs w:val="22"/>
        </w:rPr>
      </w:pPr>
    </w:p>
    <w:p w14:paraId="7EBC7DFA" w14:textId="77777777" w:rsidR="003126F2" w:rsidRPr="00B50D0F" w:rsidRDefault="003126F2" w:rsidP="003126F2">
      <w:pPr>
        <w:pStyle w:val="Textoindependiente"/>
        <w:jc w:val="both"/>
        <w:rPr>
          <w:rFonts w:cs="Arial"/>
          <w:b w:val="0"/>
          <w:color w:val="000000" w:themeColor="text1"/>
          <w:sz w:val="22"/>
          <w:szCs w:val="22"/>
        </w:rPr>
      </w:pPr>
      <w:r w:rsidRPr="00B50D0F">
        <w:rPr>
          <w:rFonts w:cs="Arial"/>
          <w:b w:val="0"/>
          <w:color w:val="000000" w:themeColor="text1"/>
          <w:sz w:val="22"/>
          <w:szCs w:val="22"/>
        </w:rPr>
        <w:t>Calidad: Conjunto de características de un producto que determinan su aptitud para el uso.</w:t>
      </w:r>
    </w:p>
    <w:p w14:paraId="2039E6EB" w14:textId="77777777" w:rsidR="003126F2" w:rsidRPr="00B50D0F" w:rsidRDefault="003126F2" w:rsidP="003126F2">
      <w:pPr>
        <w:pStyle w:val="Textoindependiente"/>
        <w:jc w:val="both"/>
        <w:rPr>
          <w:rFonts w:cs="Arial"/>
          <w:b w:val="0"/>
          <w:color w:val="000000" w:themeColor="text1"/>
          <w:sz w:val="22"/>
          <w:szCs w:val="22"/>
        </w:rPr>
      </w:pPr>
    </w:p>
    <w:p w14:paraId="685C8C07" w14:textId="77777777" w:rsidR="003126F2" w:rsidRPr="00B50D0F" w:rsidRDefault="003126F2" w:rsidP="003126F2">
      <w:pPr>
        <w:pStyle w:val="Textoindependiente"/>
        <w:jc w:val="both"/>
        <w:rPr>
          <w:rFonts w:cs="Arial"/>
          <w:b w:val="0"/>
          <w:color w:val="000000" w:themeColor="text1"/>
          <w:sz w:val="22"/>
          <w:szCs w:val="22"/>
        </w:rPr>
      </w:pPr>
      <w:r w:rsidRPr="00B50D0F">
        <w:rPr>
          <w:rFonts w:cs="Arial"/>
          <w:b w:val="0"/>
          <w:color w:val="000000" w:themeColor="text1"/>
          <w:sz w:val="22"/>
          <w:szCs w:val="22"/>
        </w:rPr>
        <w:t xml:space="preserve">Conexión. Una conexión (del latín </w:t>
      </w:r>
      <w:proofErr w:type="spellStart"/>
      <w:r w:rsidRPr="00B50D0F">
        <w:rPr>
          <w:rFonts w:cs="Arial"/>
          <w:b w:val="0"/>
          <w:color w:val="000000" w:themeColor="text1"/>
          <w:sz w:val="22"/>
          <w:szCs w:val="22"/>
        </w:rPr>
        <w:t>connexĭo</w:t>
      </w:r>
      <w:proofErr w:type="spellEnd"/>
      <w:r w:rsidRPr="00B50D0F">
        <w:rPr>
          <w:rFonts w:cs="Arial"/>
          <w:b w:val="0"/>
          <w:color w:val="000000" w:themeColor="text1"/>
          <w:sz w:val="22"/>
          <w:szCs w:val="22"/>
        </w:rPr>
        <w:t>) es un enlace o una atadura que une una cosa con otra. El término nombra a la acción y efecto de conectar (unir, enlazar, establecer relaciones). Las conexiones pueden ser físicas o simbólicas.</w:t>
      </w:r>
    </w:p>
    <w:p w14:paraId="4174CD66" w14:textId="77777777" w:rsidR="003126F2" w:rsidRPr="00B50D0F" w:rsidRDefault="003126F2" w:rsidP="003126F2">
      <w:pPr>
        <w:pStyle w:val="Textoindependiente"/>
        <w:jc w:val="both"/>
        <w:rPr>
          <w:rFonts w:cs="Arial"/>
          <w:b w:val="0"/>
          <w:color w:val="000000" w:themeColor="text1"/>
          <w:sz w:val="22"/>
          <w:szCs w:val="22"/>
        </w:rPr>
      </w:pPr>
    </w:p>
    <w:p w14:paraId="38F88843" w14:textId="77777777" w:rsidR="003126F2" w:rsidRPr="00B50D0F" w:rsidRDefault="003126F2" w:rsidP="003126F2">
      <w:pPr>
        <w:pStyle w:val="Textoindependiente"/>
        <w:tabs>
          <w:tab w:val="left" w:pos="1313"/>
          <w:tab w:val="left" w:pos="2375"/>
          <w:tab w:val="left" w:pos="3705"/>
          <w:tab w:val="left" w:pos="4024"/>
          <w:tab w:val="left" w:pos="5489"/>
          <w:tab w:val="left" w:pos="5964"/>
          <w:tab w:val="left" w:pos="6950"/>
          <w:tab w:val="left" w:pos="7480"/>
          <w:tab w:val="left" w:pos="8453"/>
        </w:tabs>
        <w:spacing w:before="1" w:line="242" w:lineRule="auto"/>
        <w:jc w:val="both"/>
        <w:rPr>
          <w:rFonts w:cs="Arial"/>
          <w:b w:val="0"/>
          <w:color w:val="000000" w:themeColor="text1"/>
          <w:sz w:val="22"/>
          <w:szCs w:val="22"/>
        </w:rPr>
      </w:pPr>
      <w:r w:rsidRPr="00B50D0F">
        <w:rPr>
          <w:rFonts w:cs="Arial"/>
          <w:b w:val="0"/>
          <w:color w:val="000000" w:themeColor="text1"/>
          <w:sz w:val="22"/>
          <w:szCs w:val="22"/>
        </w:rPr>
        <w:t xml:space="preserve">Cronograma: Es la representación gráfica de un conjunto de tareas, actividades o eventos ordenados en el tiempo. ... La palabra cronograma, como tal, se forma con el prefijo crono-, que significa 'tiempo', y el sufijo -grama, que proviene del griego </w:t>
      </w:r>
      <w:proofErr w:type="spellStart"/>
      <w:r w:rsidRPr="00B50D0F">
        <w:rPr>
          <w:rFonts w:cs="Arial"/>
          <w:b w:val="0"/>
          <w:color w:val="000000" w:themeColor="text1"/>
          <w:sz w:val="22"/>
          <w:szCs w:val="22"/>
        </w:rPr>
        <w:t>γράμμ</w:t>
      </w:r>
      <w:proofErr w:type="spellEnd"/>
      <w:r w:rsidRPr="00B50D0F">
        <w:rPr>
          <w:rFonts w:cs="Arial"/>
          <w:b w:val="0"/>
          <w:color w:val="000000" w:themeColor="text1"/>
          <w:sz w:val="22"/>
          <w:szCs w:val="22"/>
        </w:rPr>
        <w:t>α (</w:t>
      </w:r>
      <w:proofErr w:type="spellStart"/>
      <w:r w:rsidRPr="00B50D0F">
        <w:rPr>
          <w:rFonts w:cs="Arial"/>
          <w:b w:val="0"/>
          <w:color w:val="000000" w:themeColor="text1"/>
          <w:sz w:val="22"/>
          <w:szCs w:val="22"/>
        </w:rPr>
        <w:t>grámma</w:t>
      </w:r>
      <w:proofErr w:type="spellEnd"/>
      <w:r w:rsidRPr="00B50D0F">
        <w:rPr>
          <w:rFonts w:cs="Arial"/>
          <w:b w:val="0"/>
          <w:color w:val="000000" w:themeColor="text1"/>
          <w:sz w:val="22"/>
          <w:szCs w:val="22"/>
        </w:rPr>
        <w:t>), y traduce 'letra', 'escrito'.</w:t>
      </w:r>
    </w:p>
    <w:p w14:paraId="319053BF" w14:textId="77777777" w:rsidR="003126F2" w:rsidRPr="00B50D0F" w:rsidRDefault="003126F2" w:rsidP="003126F2">
      <w:pPr>
        <w:pStyle w:val="Prrafodelista"/>
        <w:tabs>
          <w:tab w:val="left" w:pos="426"/>
        </w:tabs>
        <w:ind w:left="0"/>
        <w:jc w:val="both"/>
        <w:rPr>
          <w:rFonts w:ascii="Arial" w:hAnsi="Arial" w:cs="Arial"/>
          <w:b/>
          <w:iCs/>
          <w:sz w:val="22"/>
          <w:szCs w:val="22"/>
        </w:rPr>
      </w:pPr>
    </w:p>
    <w:p w14:paraId="08E9A553" w14:textId="77777777" w:rsidR="003126F2" w:rsidRPr="00B50D0F" w:rsidRDefault="003126F2" w:rsidP="003126F2">
      <w:pPr>
        <w:pStyle w:val="Textoindependiente"/>
        <w:tabs>
          <w:tab w:val="left" w:pos="1313"/>
          <w:tab w:val="left" w:pos="2375"/>
          <w:tab w:val="left" w:pos="3705"/>
          <w:tab w:val="left" w:pos="4024"/>
          <w:tab w:val="left" w:pos="5489"/>
          <w:tab w:val="left" w:pos="5964"/>
          <w:tab w:val="left" w:pos="6950"/>
          <w:tab w:val="left" w:pos="7480"/>
          <w:tab w:val="left" w:pos="8453"/>
        </w:tabs>
        <w:spacing w:before="1" w:line="242" w:lineRule="auto"/>
        <w:jc w:val="both"/>
        <w:rPr>
          <w:rFonts w:cs="Arial"/>
          <w:b w:val="0"/>
          <w:color w:val="000000" w:themeColor="text1"/>
          <w:sz w:val="22"/>
          <w:szCs w:val="22"/>
        </w:rPr>
      </w:pPr>
      <w:r w:rsidRPr="00B50D0F">
        <w:rPr>
          <w:rFonts w:cs="Arial"/>
          <w:b w:val="0"/>
          <w:color w:val="000000" w:themeColor="text1"/>
          <w:sz w:val="22"/>
          <w:szCs w:val="22"/>
        </w:rPr>
        <w:t>Defecto: Cualquier discrepancia o inconformidad del producto con respecto a sus Especificaciones.</w:t>
      </w:r>
    </w:p>
    <w:p w14:paraId="067819F4" w14:textId="77777777" w:rsidR="003126F2" w:rsidRPr="00B50D0F" w:rsidRDefault="003126F2" w:rsidP="003126F2">
      <w:pPr>
        <w:pStyle w:val="Textoindependiente"/>
        <w:spacing w:before="8"/>
        <w:jc w:val="both"/>
        <w:rPr>
          <w:rFonts w:cs="Arial"/>
          <w:b w:val="0"/>
          <w:color w:val="000000" w:themeColor="text1"/>
          <w:sz w:val="22"/>
          <w:szCs w:val="22"/>
        </w:rPr>
      </w:pPr>
    </w:p>
    <w:p w14:paraId="48884CFA" w14:textId="77777777" w:rsidR="003126F2" w:rsidRPr="00B50D0F" w:rsidRDefault="003126F2" w:rsidP="003126F2">
      <w:pPr>
        <w:pStyle w:val="Textoindependiente"/>
        <w:spacing w:before="1"/>
        <w:jc w:val="both"/>
        <w:rPr>
          <w:rFonts w:cs="Arial"/>
          <w:b w:val="0"/>
          <w:color w:val="000000" w:themeColor="text1"/>
          <w:sz w:val="22"/>
          <w:szCs w:val="22"/>
        </w:rPr>
      </w:pPr>
      <w:r w:rsidRPr="00B50D0F">
        <w:rPr>
          <w:rFonts w:cs="Arial"/>
          <w:b w:val="0"/>
          <w:color w:val="000000" w:themeColor="text1"/>
          <w:sz w:val="22"/>
          <w:szCs w:val="22"/>
        </w:rPr>
        <w:t>DIGSA: Dirección General de Sanidad Militar.</w:t>
      </w:r>
    </w:p>
    <w:p w14:paraId="2FFDFA86" w14:textId="77777777" w:rsidR="003126F2" w:rsidRPr="00B50D0F" w:rsidRDefault="003126F2" w:rsidP="003126F2">
      <w:pPr>
        <w:pStyle w:val="Textoindependiente"/>
        <w:jc w:val="both"/>
        <w:rPr>
          <w:rFonts w:cs="Arial"/>
          <w:b w:val="0"/>
          <w:color w:val="000000" w:themeColor="text1"/>
          <w:sz w:val="22"/>
          <w:szCs w:val="22"/>
        </w:rPr>
      </w:pPr>
    </w:p>
    <w:p w14:paraId="3D80A924" w14:textId="77777777" w:rsidR="003126F2" w:rsidRPr="00B50D0F" w:rsidRDefault="003126F2" w:rsidP="003126F2">
      <w:pPr>
        <w:pStyle w:val="Textoindependiente"/>
        <w:jc w:val="both"/>
        <w:rPr>
          <w:rFonts w:cs="Arial"/>
          <w:b w:val="0"/>
          <w:color w:val="000000" w:themeColor="text1"/>
          <w:sz w:val="22"/>
          <w:szCs w:val="22"/>
        </w:rPr>
      </w:pPr>
      <w:r w:rsidRPr="00B50D0F">
        <w:rPr>
          <w:rFonts w:cs="Arial"/>
          <w:b w:val="0"/>
          <w:color w:val="000000" w:themeColor="text1"/>
          <w:sz w:val="22"/>
          <w:szCs w:val="22"/>
        </w:rPr>
        <w:t>Día: tiempo en que emplea la tierra en dar una vuelta sobre si misma equivale a 24 horas y que se utiliza como unidad de tiempo.</w:t>
      </w:r>
    </w:p>
    <w:p w14:paraId="0BE5A857" w14:textId="77777777" w:rsidR="003126F2" w:rsidRPr="00B50D0F" w:rsidRDefault="003126F2" w:rsidP="003126F2">
      <w:pPr>
        <w:pStyle w:val="Textoindependiente"/>
        <w:spacing w:before="1"/>
        <w:jc w:val="both"/>
        <w:rPr>
          <w:rFonts w:cs="Arial"/>
          <w:b w:val="0"/>
          <w:color w:val="000000" w:themeColor="text1"/>
          <w:sz w:val="22"/>
          <w:szCs w:val="22"/>
        </w:rPr>
      </w:pPr>
    </w:p>
    <w:p w14:paraId="0477D86B" w14:textId="77777777" w:rsidR="003126F2" w:rsidRPr="00B50D0F" w:rsidRDefault="003126F2" w:rsidP="003126F2">
      <w:pPr>
        <w:jc w:val="both"/>
        <w:rPr>
          <w:rFonts w:ascii="Arial" w:hAnsi="Arial" w:cs="Arial"/>
          <w:color w:val="000000" w:themeColor="text1"/>
          <w:sz w:val="22"/>
          <w:szCs w:val="22"/>
        </w:rPr>
      </w:pPr>
      <w:r w:rsidRPr="00B50D0F">
        <w:rPr>
          <w:rFonts w:ascii="Arial" w:hAnsi="Arial" w:cs="Arial"/>
          <w:color w:val="000000" w:themeColor="text1"/>
          <w:sz w:val="22"/>
          <w:szCs w:val="22"/>
        </w:rPr>
        <w:t xml:space="preserve">Día Corriente o Día Calendario: Es cualquier día del calendario, sin tener en cuenta si se trata de un día hábil o no. </w:t>
      </w:r>
    </w:p>
    <w:p w14:paraId="04B626F0" w14:textId="77777777" w:rsidR="003126F2" w:rsidRPr="00B50D0F" w:rsidRDefault="003126F2" w:rsidP="003126F2">
      <w:pPr>
        <w:pStyle w:val="Textoindependiente"/>
        <w:spacing w:before="1" w:line="242" w:lineRule="auto"/>
        <w:jc w:val="both"/>
        <w:rPr>
          <w:rFonts w:cs="Arial"/>
          <w:b w:val="0"/>
          <w:color w:val="000000" w:themeColor="text1"/>
          <w:sz w:val="22"/>
          <w:szCs w:val="22"/>
        </w:rPr>
      </w:pPr>
      <w:r w:rsidRPr="00B50D0F">
        <w:rPr>
          <w:rFonts w:cs="Arial"/>
          <w:b w:val="0"/>
          <w:color w:val="000000" w:themeColor="text1"/>
          <w:sz w:val="22"/>
          <w:szCs w:val="22"/>
        </w:rPr>
        <w:t>Día Hábil: Es cualquier día comprendido entre los días lunes y viernes de cada semana, excluyendo los días feriados.</w:t>
      </w:r>
    </w:p>
    <w:p w14:paraId="5B008327" w14:textId="77777777" w:rsidR="003126F2" w:rsidRPr="00B50D0F" w:rsidRDefault="003126F2" w:rsidP="003126F2">
      <w:pPr>
        <w:pStyle w:val="Prrafodelista"/>
        <w:tabs>
          <w:tab w:val="left" w:pos="426"/>
        </w:tabs>
        <w:ind w:left="0"/>
        <w:jc w:val="both"/>
        <w:rPr>
          <w:rFonts w:ascii="Arial" w:hAnsi="Arial" w:cs="Arial"/>
          <w:b/>
          <w:iCs/>
          <w:sz w:val="22"/>
          <w:szCs w:val="22"/>
        </w:rPr>
      </w:pPr>
    </w:p>
    <w:p w14:paraId="3DB45153" w14:textId="77777777" w:rsidR="003126F2" w:rsidRPr="00B50D0F" w:rsidRDefault="003126F2" w:rsidP="003126F2">
      <w:pPr>
        <w:pStyle w:val="Textoindependiente"/>
        <w:jc w:val="both"/>
        <w:rPr>
          <w:rFonts w:cs="Arial"/>
          <w:b w:val="0"/>
          <w:color w:val="000000" w:themeColor="text1"/>
          <w:sz w:val="22"/>
          <w:szCs w:val="22"/>
        </w:rPr>
      </w:pPr>
      <w:r w:rsidRPr="00B50D0F">
        <w:rPr>
          <w:rFonts w:cs="Arial"/>
          <w:b w:val="0"/>
          <w:color w:val="000000" w:themeColor="text1"/>
          <w:sz w:val="22"/>
          <w:szCs w:val="22"/>
        </w:rPr>
        <w:t>Especificaciones: Descripción documentada de los requisitos que deben cumplir los bienes y/o servicios y demás exigencias de carácter técnico.</w:t>
      </w:r>
    </w:p>
    <w:p w14:paraId="49A0B50B" w14:textId="77777777" w:rsidR="003126F2" w:rsidRPr="00B50D0F" w:rsidRDefault="003126F2" w:rsidP="003126F2">
      <w:pPr>
        <w:pStyle w:val="Textoindependiente"/>
        <w:spacing w:before="10"/>
        <w:jc w:val="both"/>
        <w:rPr>
          <w:rFonts w:cs="Arial"/>
          <w:b w:val="0"/>
          <w:color w:val="000000" w:themeColor="text1"/>
          <w:sz w:val="22"/>
          <w:szCs w:val="22"/>
        </w:rPr>
      </w:pPr>
    </w:p>
    <w:p w14:paraId="354E434F" w14:textId="77777777" w:rsidR="003126F2" w:rsidRPr="00B50D0F" w:rsidRDefault="003126F2" w:rsidP="003126F2">
      <w:pPr>
        <w:pStyle w:val="Textoindependiente"/>
        <w:spacing w:line="242" w:lineRule="auto"/>
        <w:jc w:val="both"/>
        <w:rPr>
          <w:rFonts w:cs="Arial"/>
          <w:b w:val="0"/>
          <w:color w:val="000000" w:themeColor="text1"/>
          <w:sz w:val="22"/>
          <w:szCs w:val="22"/>
        </w:rPr>
      </w:pPr>
      <w:r w:rsidRPr="00B50D0F">
        <w:rPr>
          <w:rFonts w:cs="Arial"/>
          <w:b w:val="0"/>
          <w:color w:val="000000" w:themeColor="text1"/>
          <w:sz w:val="22"/>
          <w:szCs w:val="22"/>
        </w:rPr>
        <w:t>Factura: Documento contable oficial emitido por el contratista; este documento contiene la descripción cualitativa y cuantitativa de todos bienes y/o servicios entregados y/o prestados, cumpliendo con las normas del Estatuto tributario.</w:t>
      </w:r>
    </w:p>
    <w:p w14:paraId="1678FF26" w14:textId="77777777" w:rsidR="003126F2" w:rsidRPr="00B50D0F" w:rsidRDefault="003126F2" w:rsidP="003126F2">
      <w:pPr>
        <w:pStyle w:val="Textoindependiente"/>
        <w:spacing w:line="242" w:lineRule="auto"/>
        <w:jc w:val="both"/>
        <w:rPr>
          <w:rFonts w:cs="Arial"/>
          <w:b w:val="0"/>
          <w:color w:val="000000" w:themeColor="text1"/>
          <w:sz w:val="22"/>
          <w:szCs w:val="22"/>
        </w:rPr>
      </w:pPr>
    </w:p>
    <w:p w14:paraId="3AE1194A" w14:textId="77777777" w:rsidR="003126F2" w:rsidRPr="00B50D0F" w:rsidRDefault="003126F2" w:rsidP="003126F2">
      <w:pPr>
        <w:pStyle w:val="Textoindependiente"/>
        <w:spacing w:line="242" w:lineRule="auto"/>
        <w:jc w:val="both"/>
        <w:rPr>
          <w:rFonts w:cs="Arial"/>
          <w:b w:val="0"/>
          <w:color w:val="000000" w:themeColor="text1"/>
          <w:sz w:val="22"/>
          <w:szCs w:val="22"/>
        </w:rPr>
      </w:pPr>
      <w:r w:rsidRPr="00B50D0F">
        <w:rPr>
          <w:rFonts w:cs="Arial"/>
          <w:b w:val="0"/>
          <w:color w:val="000000" w:themeColor="text1"/>
          <w:sz w:val="22"/>
          <w:szCs w:val="22"/>
        </w:rPr>
        <w:t>Finanzas: Corresponden a un área de la economía que estudia la obtención y administración del dinero y el capital, es decir, los recursos financieros. Estudia tanto la obtención de esos recursos (financiación), así como la inversión y el ahorro de los mismos.</w:t>
      </w:r>
    </w:p>
    <w:p w14:paraId="68940678" w14:textId="77777777" w:rsidR="003126F2" w:rsidRPr="00B50D0F" w:rsidRDefault="003126F2" w:rsidP="003126F2">
      <w:pPr>
        <w:pStyle w:val="Textoindependiente"/>
        <w:spacing w:before="4"/>
        <w:jc w:val="both"/>
        <w:rPr>
          <w:rFonts w:cs="Arial"/>
          <w:b w:val="0"/>
          <w:color w:val="000000" w:themeColor="text1"/>
          <w:sz w:val="22"/>
          <w:szCs w:val="22"/>
        </w:rPr>
      </w:pPr>
    </w:p>
    <w:p w14:paraId="11C91A97" w14:textId="77777777" w:rsidR="003126F2" w:rsidRPr="00B50D0F" w:rsidRDefault="003126F2" w:rsidP="003126F2">
      <w:pPr>
        <w:pStyle w:val="Textoindependiente"/>
        <w:spacing w:line="242" w:lineRule="auto"/>
        <w:jc w:val="both"/>
        <w:rPr>
          <w:rFonts w:cs="Arial"/>
          <w:b w:val="0"/>
          <w:color w:val="000000" w:themeColor="text1"/>
          <w:sz w:val="22"/>
          <w:szCs w:val="22"/>
        </w:rPr>
      </w:pPr>
      <w:r w:rsidRPr="00B50D0F">
        <w:rPr>
          <w:rFonts w:cs="Arial"/>
          <w:b w:val="0"/>
          <w:color w:val="000000" w:themeColor="text1"/>
          <w:sz w:val="22"/>
          <w:szCs w:val="22"/>
        </w:rPr>
        <w:t xml:space="preserve">Firma Digital: Valor numérico que se adhiere a un mensaje de datos y que, utilizando un procedimiento matemático conocido, vinculado a la clave del iniciador y al texto del mensaje </w:t>
      </w:r>
      <w:r w:rsidRPr="00B50D0F">
        <w:rPr>
          <w:rFonts w:cs="Arial"/>
          <w:b w:val="0"/>
          <w:color w:val="000000" w:themeColor="text1"/>
          <w:sz w:val="22"/>
          <w:szCs w:val="22"/>
        </w:rPr>
        <w:lastRenderedPageBreak/>
        <w:t>permite determinar que este valor se ha obtenido exclusivamente con la clave del iniciador y que el mensaje inicial no ha sido modificado después de efectuada la transformación.</w:t>
      </w:r>
    </w:p>
    <w:p w14:paraId="6B0DC308" w14:textId="77777777" w:rsidR="003126F2" w:rsidRPr="00B50D0F" w:rsidRDefault="003126F2" w:rsidP="003126F2">
      <w:pPr>
        <w:pStyle w:val="Textoindependiente"/>
        <w:spacing w:line="242" w:lineRule="auto"/>
        <w:jc w:val="both"/>
        <w:rPr>
          <w:rFonts w:cs="Arial"/>
          <w:b w:val="0"/>
          <w:color w:val="000000" w:themeColor="text1"/>
          <w:sz w:val="22"/>
          <w:szCs w:val="22"/>
        </w:rPr>
      </w:pPr>
    </w:p>
    <w:p w14:paraId="0A00023F" w14:textId="77777777" w:rsidR="003126F2" w:rsidRPr="00B50D0F" w:rsidRDefault="003126F2" w:rsidP="003126F2">
      <w:pPr>
        <w:pStyle w:val="Prrafodelista"/>
        <w:tabs>
          <w:tab w:val="left" w:pos="426"/>
        </w:tabs>
        <w:ind w:left="0"/>
        <w:jc w:val="both"/>
        <w:rPr>
          <w:rFonts w:ascii="Arial" w:hAnsi="Arial" w:cs="Arial"/>
          <w:color w:val="000000" w:themeColor="text1"/>
          <w:sz w:val="22"/>
          <w:szCs w:val="22"/>
        </w:rPr>
      </w:pPr>
      <w:r w:rsidRPr="00B50D0F">
        <w:rPr>
          <w:rFonts w:ascii="Arial" w:hAnsi="Arial" w:cs="Arial"/>
          <w:color w:val="000000" w:themeColor="text1"/>
          <w:sz w:val="22"/>
          <w:szCs w:val="22"/>
        </w:rPr>
        <w:t>Garantía es un mecanismo para asegurar el cumplimiento de una obligación y así proteger los derechos de alguna de las partes de una relación comercial o jurídica.</w:t>
      </w:r>
    </w:p>
    <w:p w14:paraId="3D62D393" w14:textId="77777777" w:rsidR="003126F2" w:rsidRPr="00B50D0F" w:rsidRDefault="003126F2" w:rsidP="003126F2">
      <w:pPr>
        <w:pStyle w:val="Prrafodelista"/>
        <w:tabs>
          <w:tab w:val="left" w:pos="426"/>
        </w:tabs>
        <w:ind w:left="0"/>
        <w:jc w:val="both"/>
        <w:rPr>
          <w:rFonts w:ascii="Arial" w:hAnsi="Arial" w:cs="Arial"/>
          <w:b/>
          <w:iCs/>
          <w:sz w:val="22"/>
          <w:szCs w:val="22"/>
        </w:rPr>
      </w:pPr>
    </w:p>
    <w:p w14:paraId="135B7A15" w14:textId="77777777" w:rsidR="003126F2" w:rsidRPr="00B50D0F" w:rsidRDefault="003126F2" w:rsidP="003126F2">
      <w:pPr>
        <w:pStyle w:val="Textoindependiente"/>
        <w:spacing w:line="242" w:lineRule="auto"/>
        <w:jc w:val="both"/>
        <w:rPr>
          <w:rFonts w:cs="Arial"/>
          <w:b w:val="0"/>
          <w:color w:val="000000" w:themeColor="text1"/>
          <w:sz w:val="22"/>
          <w:szCs w:val="22"/>
        </w:rPr>
      </w:pPr>
      <w:r w:rsidRPr="00B50D0F">
        <w:rPr>
          <w:rFonts w:cs="Arial"/>
          <w:b w:val="0"/>
          <w:color w:val="000000" w:themeColor="text1"/>
          <w:sz w:val="22"/>
          <w:szCs w:val="22"/>
        </w:rPr>
        <w:t>Inversión: es una actividad que consiste en dedicar recursos con el objetivo de obtener un beneficio de cualquier tipo.</w:t>
      </w:r>
    </w:p>
    <w:p w14:paraId="37673CA4" w14:textId="77777777" w:rsidR="003126F2" w:rsidRPr="00B50D0F" w:rsidRDefault="003126F2" w:rsidP="003126F2">
      <w:pPr>
        <w:pStyle w:val="Prrafodelista"/>
        <w:tabs>
          <w:tab w:val="left" w:pos="426"/>
        </w:tabs>
        <w:ind w:left="0"/>
        <w:jc w:val="both"/>
        <w:rPr>
          <w:rFonts w:ascii="Arial" w:hAnsi="Arial" w:cs="Arial"/>
          <w:b/>
          <w:iCs/>
          <w:sz w:val="22"/>
          <w:szCs w:val="22"/>
        </w:rPr>
      </w:pPr>
    </w:p>
    <w:p w14:paraId="0E8E1E39" w14:textId="77777777" w:rsidR="003126F2" w:rsidRPr="00B50D0F" w:rsidRDefault="003126F2" w:rsidP="003126F2">
      <w:pPr>
        <w:pStyle w:val="Textoindependiente"/>
        <w:spacing w:line="242" w:lineRule="auto"/>
        <w:jc w:val="both"/>
        <w:rPr>
          <w:rFonts w:cs="Arial"/>
          <w:b w:val="0"/>
          <w:color w:val="000000" w:themeColor="text1"/>
          <w:sz w:val="22"/>
          <w:szCs w:val="22"/>
        </w:rPr>
      </w:pPr>
      <w:r w:rsidRPr="00B50D0F">
        <w:rPr>
          <w:rFonts w:cs="Arial"/>
          <w:b w:val="0"/>
          <w:color w:val="000000" w:themeColor="text1"/>
          <w:sz w:val="22"/>
          <w:szCs w:val="22"/>
        </w:rPr>
        <w:t>Mercado: se puede definir como un proceso que opera cuando hay personas que actúan como compradores y otras como vendedores de bienes y servicios, generando la acción del intercambio.</w:t>
      </w:r>
    </w:p>
    <w:p w14:paraId="7D2A1E7C" w14:textId="77777777" w:rsidR="003126F2" w:rsidRPr="00B50D0F" w:rsidRDefault="003126F2" w:rsidP="003126F2">
      <w:pPr>
        <w:pStyle w:val="Textoindependiente"/>
        <w:spacing w:line="242" w:lineRule="auto"/>
        <w:jc w:val="both"/>
        <w:rPr>
          <w:rFonts w:cs="Arial"/>
          <w:b w:val="0"/>
          <w:color w:val="000000" w:themeColor="text1"/>
          <w:sz w:val="22"/>
          <w:szCs w:val="22"/>
        </w:rPr>
      </w:pPr>
    </w:p>
    <w:p w14:paraId="53E07A93" w14:textId="77777777" w:rsidR="003126F2" w:rsidRPr="00B50D0F" w:rsidRDefault="003126F2" w:rsidP="003126F2">
      <w:pPr>
        <w:pStyle w:val="Textoindependiente"/>
        <w:spacing w:line="242" w:lineRule="auto"/>
        <w:jc w:val="both"/>
        <w:rPr>
          <w:rFonts w:cs="Arial"/>
          <w:b w:val="0"/>
          <w:color w:val="000000" w:themeColor="text1"/>
          <w:sz w:val="22"/>
          <w:szCs w:val="22"/>
        </w:rPr>
      </w:pPr>
      <w:r w:rsidRPr="00B50D0F">
        <w:rPr>
          <w:rFonts w:cs="Arial"/>
          <w:b w:val="0"/>
          <w:color w:val="000000" w:themeColor="text1"/>
          <w:sz w:val="22"/>
          <w:szCs w:val="22"/>
        </w:rPr>
        <w:t>Pliego de condiciones: Documento en que se exponen las condiciones a las que deben sujetarse las dos partes que formalizan un contrato.</w:t>
      </w:r>
    </w:p>
    <w:p w14:paraId="65CB393C" w14:textId="77777777" w:rsidR="003126F2" w:rsidRPr="00B50D0F" w:rsidRDefault="003126F2" w:rsidP="003126F2">
      <w:pPr>
        <w:pStyle w:val="Prrafodelista"/>
        <w:tabs>
          <w:tab w:val="left" w:pos="426"/>
        </w:tabs>
        <w:ind w:left="0"/>
        <w:jc w:val="both"/>
        <w:rPr>
          <w:rFonts w:ascii="Arial" w:hAnsi="Arial" w:cs="Arial"/>
          <w:b/>
          <w:iCs/>
          <w:sz w:val="22"/>
          <w:szCs w:val="22"/>
        </w:rPr>
      </w:pPr>
    </w:p>
    <w:p w14:paraId="405F98D9" w14:textId="77777777" w:rsidR="003126F2" w:rsidRPr="00B50D0F" w:rsidRDefault="003126F2" w:rsidP="003126F2">
      <w:pPr>
        <w:pStyle w:val="Prrafodelista"/>
        <w:tabs>
          <w:tab w:val="left" w:pos="426"/>
        </w:tabs>
        <w:ind w:left="0"/>
        <w:jc w:val="both"/>
        <w:rPr>
          <w:rFonts w:ascii="Arial" w:hAnsi="Arial" w:cs="Arial"/>
          <w:color w:val="000000" w:themeColor="text1"/>
          <w:sz w:val="22"/>
          <w:szCs w:val="22"/>
        </w:rPr>
      </w:pPr>
      <w:r w:rsidRPr="00B50D0F">
        <w:rPr>
          <w:rFonts w:ascii="Arial" w:hAnsi="Arial" w:cs="Arial"/>
          <w:color w:val="000000" w:themeColor="text1"/>
          <w:sz w:val="22"/>
          <w:szCs w:val="22"/>
        </w:rPr>
        <w:t>Procedimiento: Conjunto de acciones que deben realizarse, precauciones que han de tomarse y medidas que deberán aplicarse para la elaboración de un producto</w:t>
      </w:r>
    </w:p>
    <w:p w14:paraId="2E77A5CF" w14:textId="77777777" w:rsidR="003126F2" w:rsidRPr="00B50D0F" w:rsidRDefault="003126F2" w:rsidP="003126F2">
      <w:pPr>
        <w:pStyle w:val="Prrafodelista"/>
        <w:tabs>
          <w:tab w:val="left" w:pos="426"/>
        </w:tabs>
        <w:ind w:left="0"/>
        <w:jc w:val="both"/>
        <w:rPr>
          <w:rFonts w:ascii="Arial" w:hAnsi="Arial" w:cs="Arial"/>
          <w:b/>
          <w:iCs/>
          <w:sz w:val="22"/>
          <w:szCs w:val="22"/>
        </w:rPr>
      </w:pPr>
    </w:p>
    <w:p w14:paraId="3F20BC08" w14:textId="77777777" w:rsidR="003126F2" w:rsidRPr="00B50D0F" w:rsidRDefault="003126F2" w:rsidP="003126F2">
      <w:pPr>
        <w:pStyle w:val="Textoindependiente"/>
        <w:spacing w:before="8"/>
        <w:jc w:val="both"/>
        <w:rPr>
          <w:rFonts w:cs="Arial"/>
          <w:b w:val="0"/>
          <w:color w:val="000000" w:themeColor="text1"/>
          <w:sz w:val="22"/>
          <w:szCs w:val="22"/>
        </w:rPr>
      </w:pPr>
      <w:r w:rsidRPr="00B50D0F">
        <w:rPr>
          <w:rFonts w:cs="Arial"/>
          <w:b w:val="0"/>
          <w:color w:val="000000" w:themeColor="text1"/>
          <w:sz w:val="22"/>
          <w:szCs w:val="22"/>
        </w:rPr>
        <w:t>Producto interno bruto (PIB): Conocido también como producto interior o producto bruto interno (PBI) es una magnitud macroeconómica que expresa el valor monetario de la producción de bienes y servicios de demanda final de un país o región durante un período determinado, normalmente de un año o trimestrales</w:t>
      </w:r>
    </w:p>
    <w:p w14:paraId="65DA63D5" w14:textId="77777777" w:rsidR="003126F2" w:rsidRPr="00B50D0F" w:rsidRDefault="003126F2" w:rsidP="003126F2">
      <w:pPr>
        <w:pStyle w:val="Textoindependiente"/>
        <w:spacing w:before="8"/>
        <w:jc w:val="both"/>
        <w:rPr>
          <w:rFonts w:cs="Arial"/>
          <w:b w:val="0"/>
          <w:color w:val="000000" w:themeColor="text1"/>
          <w:sz w:val="22"/>
          <w:szCs w:val="22"/>
        </w:rPr>
      </w:pPr>
    </w:p>
    <w:p w14:paraId="0634D5EC" w14:textId="77777777" w:rsidR="003126F2" w:rsidRPr="00B50D0F" w:rsidRDefault="003126F2" w:rsidP="003126F2">
      <w:pPr>
        <w:pStyle w:val="Textoindependiente"/>
        <w:spacing w:before="1"/>
        <w:jc w:val="both"/>
        <w:rPr>
          <w:rFonts w:cs="Arial"/>
          <w:b w:val="0"/>
          <w:color w:val="000000" w:themeColor="text1"/>
          <w:sz w:val="22"/>
          <w:szCs w:val="22"/>
        </w:rPr>
      </w:pPr>
      <w:r w:rsidRPr="00B50D0F">
        <w:rPr>
          <w:rFonts w:cs="Arial"/>
          <w:b w:val="0"/>
          <w:color w:val="000000" w:themeColor="text1"/>
          <w:sz w:val="22"/>
          <w:szCs w:val="22"/>
        </w:rPr>
        <w:t>Promesa de Sociedad Futura: Es una condición jurídica que permite a varios sujetos, ya sean personas naturales o jurídicas presentar la propuesta, y en el caso de resultar favorecidos con la adjudicación del proceso de selección, se comprometen a crear una sociedad con el fin de ejecutar el contrato.</w:t>
      </w:r>
    </w:p>
    <w:p w14:paraId="33FF75A8" w14:textId="77777777" w:rsidR="003126F2" w:rsidRPr="00B50D0F" w:rsidRDefault="003126F2" w:rsidP="003126F2">
      <w:pPr>
        <w:pStyle w:val="Textoindependiente"/>
        <w:spacing w:before="1"/>
        <w:jc w:val="both"/>
        <w:rPr>
          <w:rFonts w:cs="Arial"/>
          <w:b w:val="0"/>
          <w:color w:val="000000" w:themeColor="text1"/>
          <w:sz w:val="22"/>
          <w:szCs w:val="22"/>
        </w:rPr>
      </w:pPr>
    </w:p>
    <w:p w14:paraId="6A518D56" w14:textId="77777777" w:rsidR="003126F2" w:rsidRPr="00B50D0F" w:rsidRDefault="003126F2" w:rsidP="003126F2">
      <w:pPr>
        <w:pStyle w:val="Prrafodelista"/>
        <w:tabs>
          <w:tab w:val="left" w:pos="426"/>
        </w:tabs>
        <w:ind w:left="0"/>
        <w:jc w:val="both"/>
        <w:rPr>
          <w:rFonts w:ascii="Arial" w:hAnsi="Arial" w:cs="Arial"/>
          <w:color w:val="000000" w:themeColor="text1"/>
          <w:sz w:val="22"/>
          <w:szCs w:val="22"/>
        </w:rPr>
      </w:pPr>
      <w:r w:rsidRPr="00B50D0F">
        <w:rPr>
          <w:rFonts w:ascii="Arial" w:hAnsi="Arial" w:cs="Arial"/>
          <w:color w:val="000000" w:themeColor="text1"/>
          <w:sz w:val="22"/>
          <w:szCs w:val="22"/>
        </w:rPr>
        <w:t>Software: Conjunto de instrucciones y datos codificados para ser leídas e interpretadas por una computadora.</w:t>
      </w:r>
    </w:p>
    <w:p w14:paraId="55A81E3E" w14:textId="77777777" w:rsidR="003126F2" w:rsidRPr="00B50D0F" w:rsidRDefault="003126F2" w:rsidP="003126F2">
      <w:pPr>
        <w:pStyle w:val="Prrafodelista"/>
        <w:tabs>
          <w:tab w:val="left" w:pos="426"/>
        </w:tabs>
        <w:ind w:left="0"/>
        <w:jc w:val="both"/>
        <w:rPr>
          <w:rFonts w:ascii="Arial" w:hAnsi="Arial" w:cs="Arial"/>
          <w:color w:val="000000" w:themeColor="text1"/>
          <w:sz w:val="22"/>
          <w:szCs w:val="22"/>
        </w:rPr>
      </w:pPr>
    </w:p>
    <w:p w14:paraId="2D9D0FFC" w14:textId="77777777" w:rsidR="003126F2" w:rsidRPr="00B50D0F" w:rsidRDefault="003126F2" w:rsidP="003126F2">
      <w:pPr>
        <w:pStyle w:val="Textoindependiente"/>
        <w:jc w:val="both"/>
        <w:rPr>
          <w:rFonts w:cs="Arial"/>
          <w:b w:val="0"/>
          <w:color w:val="000000" w:themeColor="text1"/>
          <w:sz w:val="22"/>
          <w:szCs w:val="22"/>
        </w:rPr>
      </w:pPr>
      <w:r w:rsidRPr="00B50D0F">
        <w:rPr>
          <w:rFonts w:cs="Arial"/>
          <w:b w:val="0"/>
          <w:color w:val="000000" w:themeColor="text1"/>
          <w:sz w:val="22"/>
          <w:szCs w:val="22"/>
        </w:rPr>
        <w:t>Supervisión Contractual: Es el conjunto de actividades encaminadas a vigilar permanentemente la ejecución del objeto contratado, a través del seguimiento técnico, administrativo, jurídico, financiero y contable del mismo.</w:t>
      </w:r>
    </w:p>
    <w:p w14:paraId="7D7AF9C1" w14:textId="77777777" w:rsidR="003126F2" w:rsidRPr="00B50D0F" w:rsidRDefault="003126F2" w:rsidP="003126F2">
      <w:pPr>
        <w:pStyle w:val="Textoindependiente"/>
        <w:jc w:val="both"/>
        <w:rPr>
          <w:rFonts w:cs="Arial"/>
          <w:b w:val="0"/>
          <w:color w:val="000000" w:themeColor="text1"/>
          <w:sz w:val="22"/>
          <w:szCs w:val="22"/>
        </w:rPr>
      </w:pPr>
    </w:p>
    <w:p w14:paraId="71CC5EB1" w14:textId="77777777" w:rsidR="003126F2" w:rsidRPr="00B50D0F" w:rsidRDefault="003126F2" w:rsidP="003126F2">
      <w:pPr>
        <w:pStyle w:val="Textoindependiente"/>
        <w:jc w:val="both"/>
        <w:rPr>
          <w:rFonts w:cs="Arial"/>
          <w:b w:val="0"/>
          <w:color w:val="000000" w:themeColor="text1"/>
          <w:sz w:val="22"/>
          <w:szCs w:val="22"/>
        </w:rPr>
      </w:pPr>
      <w:r w:rsidRPr="00B50D0F">
        <w:rPr>
          <w:rFonts w:cs="Arial"/>
          <w:b w:val="0"/>
          <w:color w:val="000000" w:themeColor="text1"/>
          <w:sz w:val="22"/>
          <w:szCs w:val="22"/>
        </w:rPr>
        <w:t>Tecnología: Es el conjunto de conocimientos y técnicas que se aplican de manera ordenada para alcanzar un determinado objetivo o resolver un problema.</w:t>
      </w:r>
    </w:p>
    <w:p w14:paraId="485996A0" w14:textId="77777777" w:rsidR="003126F2" w:rsidRPr="00B50D0F" w:rsidRDefault="003126F2" w:rsidP="003126F2">
      <w:pPr>
        <w:pStyle w:val="Textoindependiente"/>
        <w:ind w:right="410"/>
        <w:jc w:val="both"/>
        <w:rPr>
          <w:rFonts w:cs="Arial"/>
          <w:b w:val="0"/>
          <w:color w:val="000000" w:themeColor="text1"/>
          <w:sz w:val="22"/>
          <w:szCs w:val="22"/>
        </w:rPr>
      </w:pPr>
    </w:p>
    <w:p w14:paraId="2FF44860" w14:textId="77777777" w:rsidR="003126F2" w:rsidRPr="00B50D0F" w:rsidRDefault="003126F2" w:rsidP="003126F2">
      <w:pPr>
        <w:pStyle w:val="Prrafodelista"/>
        <w:tabs>
          <w:tab w:val="left" w:pos="426"/>
        </w:tabs>
        <w:ind w:left="0" w:right="-93"/>
        <w:jc w:val="both"/>
        <w:rPr>
          <w:rFonts w:ascii="Arial" w:hAnsi="Arial" w:cs="Arial"/>
          <w:color w:val="000000" w:themeColor="text1"/>
          <w:sz w:val="22"/>
          <w:szCs w:val="22"/>
        </w:rPr>
      </w:pPr>
    </w:p>
    <w:p w14:paraId="498952F5" w14:textId="77777777" w:rsidR="003126F2" w:rsidRPr="00B50D0F" w:rsidRDefault="003126F2" w:rsidP="003126F2">
      <w:pPr>
        <w:pStyle w:val="Ttulo2"/>
        <w:numPr>
          <w:ilvl w:val="0"/>
          <w:numId w:val="32"/>
        </w:numPr>
        <w:ind w:left="0" w:firstLine="0"/>
        <w:jc w:val="both"/>
        <w:rPr>
          <w:rFonts w:ascii="Arial" w:hAnsi="Arial" w:cs="Arial"/>
          <w:b/>
          <w:color w:val="000000" w:themeColor="text1"/>
          <w:sz w:val="22"/>
          <w:szCs w:val="22"/>
        </w:rPr>
      </w:pPr>
      <w:bookmarkStart w:id="2" w:name="_Toc111112121"/>
      <w:r w:rsidRPr="00B50D0F">
        <w:rPr>
          <w:rFonts w:ascii="Arial" w:hAnsi="Arial" w:cs="Arial"/>
          <w:b/>
          <w:color w:val="000000" w:themeColor="text1"/>
          <w:sz w:val="22"/>
          <w:szCs w:val="22"/>
        </w:rPr>
        <w:t>ANTECEDENTES</w:t>
      </w:r>
      <w:bookmarkEnd w:id="2"/>
    </w:p>
    <w:p w14:paraId="344050CE" w14:textId="77777777" w:rsidR="003126F2" w:rsidRPr="00B50D0F" w:rsidRDefault="003126F2" w:rsidP="003126F2">
      <w:pPr>
        <w:pStyle w:val="Prrafodelista"/>
        <w:ind w:left="0"/>
        <w:jc w:val="both"/>
        <w:rPr>
          <w:rFonts w:ascii="Arial" w:hAnsi="Arial" w:cs="Arial"/>
          <w:color w:val="000000" w:themeColor="text1"/>
          <w:sz w:val="22"/>
          <w:szCs w:val="22"/>
        </w:rPr>
      </w:pPr>
      <w:r w:rsidRPr="00B50D0F">
        <w:rPr>
          <w:rFonts w:ascii="Arial" w:hAnsi="Arial" w:cs="Arial"/>
          <w:color w:val="000000" w:themeColor="text1"/>
          <w:sz w:val="22"/>
          <w:szCs w:val="22"/>
        </w:rPr>
        <w:t xml:space="preserve"> </w:t>
      </w:r>
    </w:p>
    <w:p w14:paraId="2268B379" w14:textId="77777777" w:rsidR="003126F2" w:rsidRPr="00B50D0F" w:rsidRDefault="003126F2" w:rsidP="003126F2">
      <w:pPr>
        <w:pStyle w:val="Textoindependiente"/>
        <w:spacing w:before="180"/>
        <w:ind w:right="51"/>
        <w:jc w:val="both"/>
        <w:rPr>
          <w:rFonts w:cs="Arial"/>
          <w:b w:val="0"/>
          <w:sz w:val="22"/>
          <w:szCs w:val="22"/>
        </w:rPr>
      </w:pPr>
      <w:r w:rsidRPr="00B50D0F">
        <w:rPr>
          <w:rFonts w:cs="Arial"/>
          <w:b w:val="0"/>
          <w:sz w:val="22"/>
          <w:szCs w:val="22"/>
        </w:rPr>
        <w:t>El Ministerio de Defensa Nacional, como política institucional, estableció los procesos de selección de los contratistas a sus unidades ejecutoras para atender diversos requerimientos de la administración.</w:t>
      </w:r>
    </w:p>
    <w:p w14:paraId="25B9EB1F" w14:textId="77777777" w:rsidR="003126F2" w:rsidRPr="00B50D0F" w:rsidRDefault="003126F2" w:rsidP="003126F2">
      <w:pPr>
        <w:pStyle w:val="Textoindependiente"/>
        <w:spacing w:before="11"/>
        <w:ind w:right="51" w:firstLine="305"/>
        <w:rPr>
          <w:rFonts w:cs="Arial"/>
          <w:b w:val="0"/>
          <w:sz w:val="22"/>
          <w:szCs w:val="22"/>
        </w:rPr>
      </w:pPr>
    </w:p>
    <w:p w14:paraId="687DC6A5" w14:textId="77777777" w:rsidR="003126F2" w:rsidRPr="00B50D0F" w:rsidRDefault="003126F2" w:rsidP="003126F2">
      <w:pPr>
        <w:pStyle w:val="Textoindependiente"/>
        <w:ind w:right="51"/>
        <w:jc w:val="both"/>
        <w:rPr>
          <w:rFonts w:cs="Arial"/>
          <w:b w:val="0"/>
          <w:sz w:val="22"/>
          <w:szCs w:val="22"/>
        </w:rPr>
      </w:pPr>
      <w:r w:rsidRPr="00B50D0F">
        <w:rPr>
          <w:rFonts w:cs="Arial"/>
          <w:b w:val="0"/>
          <w:sz w:val="22"/>
          <w:szCs w:val="22"/>
        </w:rPr>
        <w:t xml:space="preserve">En cumplimiento a la Resolución de Delegación y como unidad ejecutora y con el fin de cumplir con el objeto misional de la entidad se hace necesario llevar a cabo el proceso de selección de menor cuantía que nos ocupa en desarrollo de las políticas y cumplimiento de los fines atribuidos a la entidad. </w:t>
      </w:r>
    </w:p>
    <w:p w14:paraId="3C3AA599" w14:textId="77777777" w:rsidR="003126F2" w:rsidRPr="00B50D0F" w:rsidRDefault="003126F2" w:rsidP="003126F2">
      <w:pPr>
        <w:pStyle w:val="Textoindependiente"/>
        <w:ind w:right="51"/>
        <w:jc w:val="both"/>
        <w:rPr>
          <w:rFonts w:cs="Arial"/>
          <w:b w:val="0"/>
          <w:sz w:val="22"/>
          <w:szCs w:val="22"/>
        </w:rPr>
      </w:pPr>
    </w:p>
    <w:p w14:paraId="30EFA983" w14:textId="77777777" w:rsidR="003126F2" w:rsidRPr="00B50D0F" w:rsidRDefault="003126F2" w:rsidP="003126F2">
      <w:pPr>
        <w:pStyle w:val="Textoindependiente"/>
        <w:ind w:right="51"/>
        <w:jc w:val="both"/>
        <w:rPr>
          <w:rFonts w:cs="Arial"/>
          <w:b w:val="0"/>
          <w:sz w:val="22"/>
          <w:szCs w:val="22"/>
        </w:rPr>
      </w:pPr>
      <w:r w:rsidRPr="00B50D0F">
        <w:rPr>
          <w:rFonts w:cs="Arial"/>
          <w:b w:val="0"/>
          <w:sz w:val="22"/>
          <w:szCs w:val="22"/>
        </w:rPr>
        <w:t xml:space="preserve">El Ministerio de Defensa Nacional buscando por todos los medios economías de escala tendientes a racionalizar el recurso asignado al Subsistema de Salud de las Fuerzas Militares, ordenó llevar a cabo los procesos que más impactan en forma centralizada; entre estos el proceso que nos ocupa. Para lo cual mediante la Resolución de Delegación No. </w:t>
      </w:r>
      <w:r w:rsidRPr="00B50D0F">
        <w:rPr>
          <w:rFonts w:cs="Arial"/>
          <w:b w:val="0"/>
          <w:bCs/>
          <w:color w:val="000000" w:themeColor="text1"/>
          <w:sz w:val="22"/>
          <w:szCs w:val="22"/>
        </w:rPr>
        <w:t xml:space="preserve">4223 del 23 de junio del 2022 </w:t>
      </w:r>
      <w:r w:rsidRPr="00B50D0F">
        <w:rPr>
          <w:rFonts w:cs="Arial"/>
          <w:b w:val="0"/>
          <w:sz w:val="22"/>
          <w:szCs w:val="22"/>
        </w:rPr>
        <w:t>determinó las pautas a seguir, así:</w:t>
      </w:r>
    </w:p>
    <w:p w14:paraId="390BC56E" w14:textId="77777777" w:rsidR="003126F2" w:rsidRPr="00B50D0F" w:rsidRDefault="003126F2" w:rsidP="003126F2">
      <w:pPr>
        <w:pStyle w:val="Textoindependiente"/>
        <w:ind w:right="405"/>
        <w:jc w:val="both"/>
        <w:rPr>
          <w:rFonts w:cs="Arial"/>
          <w:sz w:val="22"/>
          <w:szCs w:val="22"/>
        </w:rPr>
      </w:pPr>
      <w:r w:rsidRPr="00B50D0F">
        <w:rPr>
          <w:rFonts w:cs="Arial"/>
          <w:sz w:val="22"/>
          <w:szCs w:val="22"/>
        </w:rPr>
        <w:lastRenderedPageBreak/>
        <w:t xml:space="preserve">ART. 9º—Son delegatarios en la Dirección General de Sanidad Militar y en las direcciones de sanidad de las fuerzas. </w:t>
      </w:r>
    </w:p>
    <w:p w14:paraId="13A1DD83" w14:textId="77777777" w:rsidR="003126F2" w:rsidRPr="00B50D0F" w:rsidRDefault="003126F2" w:rsidP="003126F2">
      <w:pPr>
        <w:pStyle w:val="Textoindependiente"/>
        <w:ind w:right="405"/>
        <w:jc w:val="both"/>
        <w:rPr>
          <w:rFonts w:cs="Arial"/>
          <w:sz w:val="22"/>
          <w:szCs w:val="22"/>
        </w:rPr>
      </w:pPr>
    </w:p>
    <w:p w14:paraId="43BBA82E" w14:textId="77777777" w:rsidR="003126F2" w:rsidRPr="00B50D0F" w:rsidRDefault="003126F2" w:rsidP="003126F2">
      <w:pPr>
        <w:pStyle w:val="Textoindependiente"/>
        <w:ind w:left="567" w:right="405"/>
        <w:jc w:val="both"/>
        <w:rPr>
          <w:rFonts w:cs="Arial"/>
          <w:b w:val="0"/>
          <w:i/>
          <w:iCs/>
          <w:sz w:val="22"/>
          <w:szCs w:val="22"/>
        </w:rPr>
      </w:pPr>
      <w:r w:rsidRPr="00B50D0F">
        <w:rPr>
          <w:rFonts w:cs="Arial"/>
          <w:b w:val="0"/>
          <w:i/>
          <w:iCs/>
          <w:sz w:val="22"/>
          <w:szCs w:val="22"/>
        </w:rPr>
        <w:t xml:space="preserve">9.1. En relación con todo tipo de contrato salvo las excepciones consagradas en este acto administrativo. </w:t>
      </w:r>
    </w:p>
    <w:p w14:paraId="112FD264" w14:textId="77777777" w:rsidR="003126F2" w:rsidRPr="00B50D0F" w:rsidRDefault="003126F2" w:rsidP="003126F2">
      <w:pPr>
        <w:pStyle w:val="Textoindependiente"/>
        <w:ind w:left="567" w:right="405"/>
        <w:jc w:val="both"/>
        <w:rPr>
          <w:rFonts w:cs="Arial"/>
          <w:b w:val="0"/>
          <w:i/>
          <w:iCs/>
          <w:sz w:val="22"/>
          <w:szCs w:val="22"/>
        </w:rPr>
      </w:pPr>
    </w:p>
    <w:p w14:paraId="72A70C75" w14:textId="77777777" w:rsidR="003126F2" w:rsidRPr="00B50D0F" w:rsidRDefault="003126F2" w:rsidP="003126F2">
      <w:pPr>
        <w:pStyle w:val="Textoindependiente"/>
        <w:ind w:left="567" w:right="405"/>
        <w:jc w:val="both"/>
        <w:rPr>
          <w:rFonts w:cs="Arial"/>
          <w:b w:val="0"/>
          <w:i/>
          <w:iCs/>
          <w:sz w:val="22"/>
          <w:szCs w:val="22"/>
        </w:rPr>
      </w:pPr>
      <w:r w:rsidRPr="00B50D0F">
        <w:rPr>
          <w:rFonts w:cs="Arial"/>
          <w:b w:val="0"/>
          <w:i/>
          <w:iCs/>
          <w:sz w:val="22"/>
          <w:szCs w:val="22"/>
        </w:rPr>
        <w:t xml:space="preserve">Cuantía en SMLMV </w:t>
      </w:r>
      <w:r w:rsidRPr="00B50D0F">
        <w:rPr>
          <w:rFonts w:cs="Arial"/>
          <w:b w:val="0"/>
          <w:i/>
          <w:iCs/>
          <w:sz w:val="22"/>
          <w:szCs w:val="22"/>
        </w:rPr>
        <w:tab/>
        <w:t xml:space="preserve">Superior a 10.000 </w:t>
      </w:r>
      <w:r w:rsidRPr="00B50D0F">
        <w:rPr>
          <w:rFonts w:cs="Arial"/>
          <w:b w:val="0"/>
          <w:i/>
          <w:iCs/>
          <w:sz w:val="22"/>
          <w:szCs w:val="22"/>
        </w:rPr>
        <w:tab/>
      </w:r>
    </w:p>
    <w:p w14:paraId="0D95E54F" w14:textId="77777777" w:rsidR="003126F2" w:rsidRPr="00B50D0F" w:rsidRDefault="003126F2" w:rsidP="003126F2">
      <w:pPr>
        <w:pStyle w:val="Textoindependiente"/>
        <w:ind w:left="567" w:right="405"/>
        <w:jc w:val="both"/>
        <w:rPr>
          <w:rFonts w:cs="Arial"/>
          <w:b w:val="0"/>
          <w:i/>
          <w:iCs/>
          <w:sz w:val="22"/>
          <w:szCs w:val="22"/>
        </w:rPr>
      </w:pPr>
      <w:r w:rsidRPr="00B50D0F">
        <w:rPr>
          <w:rFonts w:cs="Arial"/>
          <w:b w:val="0"/>
          <w:i/>
          <w:iCs/>
          <w:sz w:val="22"/>
          <w:szCs w:val="22"/>
        </w:rPr>
        <w:t xml:space="preserve">Delegatario Director General de Sanidad Militar. </w:t>
      </w:r>
    </w:p>
    <w:p w14:paraId="4A8AC477" w14:textId="77777777" w:rsidR="003126F2" w:rsidRPr="00B50D0F" w:rsidRDefault="003126F2" w:rsidP="003126F2">
      <w:pPr>
        <w:pStyle w:val="Textoindependiente"/>
        <w:ind w:left="567" w:right="405"/>
        <w:jc w:val="both"/>
        <w:rPr>
          <w:rFonts w:cs="Arial"/>
          <w:b w:val="0"/>
          <w:i/>
          <w:iCs/>
          <w:sz w:val="22"/>
          <w:szCs w:val="22"/>
        </w:rPr>
      </w:pPr>
    </w:p>
    <w:p w14:paraId="489FEEFC" w14:textId="77777777" w:rsidR="003126F2" w:rsidRPr="00B50D0F" w:rsidRDefault="003126F2" w:rsidP="003126F2">
      <w:pPr>
        <w:pStyle w:val="Textoindependiente"/>
        <w:ind w:left="567" w:right="405"/>
        <w:jc w:val="both"/>
        <w:rPr>
          <w:rFonts w:cs="Arial"/>
          <w:b w:val="0"/>
          <w:i/>
          <w:iCs/>
          <w:sz w:val="22"/>
          <w:szCs w:val="22"/>
        </w:rPr>
      </w:pPr>
      <w:r w:rsidRPr="00B50D0F">
        <w:rPr>
          <w:rFonts w:cs="Arial"/>
          <w:b w:val="0"/>
          <w:i/>
          <w:iCs/>
          <w:sz w:val="22"/>
          <w:szCs w:val="22"/>
        </w:rPr>
        <w:t xml:space="preserve">9.2. En relación con sus funciones. </w:t>
      </w:r>
    </w:p>
    <w:p w14:paraId="3AA006A6" w14:textId="77777777" w:rsidR="003126F2" w:rsidRPr="00B50D0F" w:rsidRDefault="003126F2" w:rsidP="003126F2">
      <w:pPr>
        <w:pStyle w:val="Textoindependiente"/>
        <w:ind w:left="567" w:right="405"/>
        <w:jc w:val="both"/>
        <w:rPr>
          <w:rFonts w:cs="Arial"/>
          <w:b w:val="0"/>
          <w:i/>
          <w:iCs/>
          <w:sz w:val="22"/>
          <w:szCs w:val="22"/>
        </w:rPr>
      </w:pPr>
    </w:p>
    <w:p w14:paraId="282BE4A0" w14:textId="77777777" w:rsidR="003126F2" w:rsidRPr="00B50D0F" w:rsidRDefault="003126F2" w:rsidP="003126F2">
      <w:pPr>
        <w:pStyle w:val="Textoindependiente"/>
        <w:ind w:left="567" w:right="405"/>
        <w:jc w:val="both"/>
        <w:rPr>
          <w:rFonts w:cs="Arial"/>
          <w:b w:val="0"/>
          <w:i/>
          <w:iCs/>
          <w:sz w:val="22"/>
          <w:szCs w:val="22"/>
        </w:rPr>
      </w:pPr>
      <w:r w:rsidRPr="00B50D0F">
        <w:rPr>
          <w:rFonts w:cs="Arial"/>
          <w:b w:val="0"/>
          <w:i/>
          <w:iCs/>
          <w:sz w:val="22"/>
          <w:szCs w:val="22"/>
        </w:rPr>
        <w:t xml:space="preserve">Cuantía en SMLMV </w:t>
      </w:r>
      <w:r w:rsidRPr="00B50D0F">
        <w:rPr>
          <w:rFonts w:cs="Arial"/>
          <w:b w:val="0"/>
          <w:i/>
          <w:iCs/>
          <w:sz w:val="22"/>
          <w:szCs w:val="22"/>
        </w:rPr>
        <w:tab/>
        <w:t>De 0 a 10.000</w:t>
      </w:r>
      <w:r w:rsidRPr="00B50D0F">
        <w:rPr>
          <w:rFonts w:cs="Arial"/>
          <w:b w:val="0"/>
          <w:i/>
          <w:iCs/>
          <w:sz w:val="22"/>
          <w:szCs w:val="22"/>
        </w:rPr>
        <w:tab/>
      </w:r>
      <w:r w:rsidRPr="00B50D0F">
        <w:rPr>
          <w:rFonts w:cs="Arial"/>
          <w:b w:val="0"/>
          <w:i/>
          <w:iCs/>
          <w:sz w:val="22"/>
          <w:szCs w:val="22"/>
        </w:rPr>
        <w:tab/>
      </w:r>
      <w:r w:rsidRPr="00B50D0F">
        <w:rPr>
          <w:rFonts w:cs="Arial"/>
          <w:b w:val="0"/>
          <w:i/>
          <w:iCs/>
          <w:sz w:val="22"/>
          <w:szCs w:val="22"/>
        </w:rPr>
        <w:tab/>
      </w:r>
    </w:p>
    <w:p w14:paraId="36EE8B31" w14:textId="77777777" w:rsidR="003126F2" w:rsidRPr="00B50D0F" w:rsidRDefault="003126F2" w:rsidP="003126F2">
      <w:pPr>
        <w:pStyle w:val="Textoindependiente"/>
        <w:ind w:left="567" w:right="405"/>
        <w:jc w:val="both"/>
        <w:rPr>
          <w:rFonts w:cs="Arial"/>
          <w:b w:val="0"/>
          <w:i/>
          <w:iCs/>
          <w:sz w:val="22"/>
          <w:szCs w:val="22"/>
        </w:rPr>
      </w:pPr>
      <w:r w:rsidRPr="00B50D0F">
        <w:rPr>
          <w:rFonts w:cs="Arial"/>
          <w:b w:val="0"/>
          <w:i/>
          <w:iCs/>
          <w:sz w:val="22"/>
          <w:szCs w:val="22"/>
        </w:rPr>
        <w:t>Delegatario Subdirector administrativo y financiero Dirección General Sanidad Militar (…)</w:t>
      </w:r>
    </w:p>
    <w:p w14:paraId="785EB20F" w14:textId="77777777" w:rsidR="003126F2" w:rsidRPr="00B50D0F" w:rsidRDefault="003126F2" w:rsidP="003126F2">
      <w:pPr>
        <w:pStyle w:val="Textoindependiente"/>
        <w:ind w:right="405"/>
        <w:jc w:val="both"/>
        <w:rPr>
          <w:rFonts w:cs="Arial"/>
          <w:i/>
          <w:sz w:val="22"/>
          <w:szCs w:val="22"/>
        </w:rPr>
      </w:pPr>
    </w:p>
    <w:p w14:paraId="63E1F2CA" w14:textId="77777777" w:rsidR="003126F2" w:rsidRPr="00B50D0F" w:rsidRDefault="003126F2" w:rsidP="003126F2">
      <w:pPr>
        <w:pStyle w:val="Textoindependiente"/>
        <w:spacing w:before="9"/>
        <w:jc w:val="both"/>
        <w:rPr>
          <w:rFonts w:cs="Arial"/>
          <w:b w:val="0"/>
          <w:sz w:val="22"/>
          <w:szCs w:val="22"/>
        </w:rPr>
      </w:pPr>
      <w:r w:rsidRPr="00B50D0F">
        <w:rPr>
          <w:rFonts w:cs="Arial"/>
          <w:b w:val="0"/>
          <w:sz w:val="22"/>
          <w:szCs w:val="22"/>
        </w:rPr>
        <w:t>Conforme a lo anterior el ordenador del gasto de la Dirección General de Sanidad Militar cuenta con la facultad para llevar a cabo el proceso de selección que nos ocupa; incluidos todos los actos preparatorios y definitivos que se deban imprimir a la actuación contractual</w:t>
      </w:r>
    </w:p>
    <w:p w14:paraId="6E2C2DA2" w14:textId="77777777" w:rsidR="003126F2" w:rsidRPr="00B50D0F" w:rsidRDefault="003126F2" w:rsidP="003126F2">
      <w:pPr>
        <w:pStyle w:val="Textoindependiente"/>
        <w:spacing w:before="9"/>
        <w:jc w:val="both"/>
        <w:rPr>
          <w:rFonts w:cs="Arial"/>
          <w:b w:val="0"/>
          <w:i/>
          <w:color w:val="000000" w:themeColor="text1"/>
          <w:sz w:val="22"/>
          <w:szCs w:val="22"/>
        </w:rPr>
      </w:pPr>
    </w:p>
    <w:p w14:paraId="2FDFA287" w14:textId="77777777" w:rsidR="003126F2" w:rsidRPr="00B50D0F" w:rsidRDefault="003126F2" w:rsidP="003126F2">
      <w:pPr>
        <w:pStyle w:val="Ttulo2"/>
        <w:numPr>
          <w:ilvl w:val="0"/>
          <w:numId w:val="32"/>
        </w:numPr>
        <w:ind w:left="0" w:firstLine="0"/>
        <w:jc w:val="both"/>
        <w:rPr>
          <w:rFonts w:ascii="Arial" w:hAnsi="Arial" w:cs="Arial"/>
          <w:b/>
          <w:color w:val="000000" w:themeColor="text1"/>
          <w:sz w:val="22"/>
          <w:szCs w:val="22"/>
        </w:rPr>
      </w:pPr>
      <w:r w:rsidRPr="00B50D0F">
        <w:rPr>
          <w:rFonts w:ascii="Arial" w:hAnsi="Arial" w:cs="Arial"/>
          <w:b/>
          <w:i/>
          <w:color w:val="000000" w:themeColor="text1"/>
          <w:sz w:val="22"/>
          <w:szCs w:val="22"/>
        </w:rPr>
        <w:t xml:space="preserve"> </w:t>
      </w:r>
      <w:bookmarkStart w:id="3" w:name="_Toc111112122"/>
      <w:r w:rsidRPr="00B50D0F">
        <w:rPr>
          <w:rFonts w:ascii="Arial" w:hAnsi="Arial" w:cs="Arial"/>
          <w:b/>
          <w:color w:val="000000" w:themeColor="text1"/>
          <w:sz w:val="22"/>
          <w:szCs w:val="22"/>
        </w:rPr>
        <w:t>LINEAMIENTOS GENERALES PARA EL DESARROLLO DE LOS PROCESOS DE CONTRATACIÓN QUE SE LLEVEN A CABO EN LAS SIGUIENTES MODALIDADES: LICITACIÓN PÚBLICA, SELECCIÓN ABREVIADA Y CONCURSO DE MÉRITOS.</w:t>
      </w:r>
      <w:bookmarkEnd w:id="3"/>
    </w:p>
    <w:p w14:paraId="316AE67E" w14:textId="77777777" w:rsidR="003126F2" w:rsidRPr="00B50D0F" w:rsidRDefault="003126F2" w:rsidP="003126F2">
      <w:pPr>
        <w:pStyle w:val="Textoindependiente"/>
        <w:spacing w:before="9"/>
        <w:jc w:val="both"/>
        <w:rPr>
          <w:rFonts w:cs="Arial"/>
          <w:b w:val="0"/>
          <w:i/>
          <w:color w:val="000000" w:themeColor="text1"/>
          <w:sz w:val="22"/>
          <w:szCs w:val="22"/>
        </w:rPr>
      </w:pPr>
    </w:p>
    <w:p w14:paraId="6D193441" w14:textId="77777777" w:rsidR="003126F2" w:rsidRPr="00B50D0F" w:rsidRDefault="003126F2" w:rsidP="003126F2">
      <w:pPr>
        <w:pStyle w:val="Textoindependiente"/>
        <w:spacing w:before="9"/>
        <w:jc w:val="both"/>
        <w:rPr>
          <w:rFonts w:cs="Arial"/>
          <w:b w:val="0"/>
          <w:i/>
          <w:color w:val="000000" w:themeColor="text1"/>
          <w:sz w:val="22"/>
          <w:szCs w:val="22"/>
        </w:rPr>
      </w:pPr>
      <w:r w:rsidRPr="00B50D0F">
        <w:rPr>
          <w:rFonts w:cs="Arial"/>
          <w:b w:val="0"/>
          <w:i/>
          <w:color w:val="000000" w:themeColor="text1"/>
          <w:sz w:val="22"/>
          <w:szCs w:val="22"/>
        </w:rPr>
        <w:t xml:space="preserve">En el desarrollo de los distintos procesos de contratación se deberán cumplir los siguientes lineamientos generales así: </w:t>
      </w:r>
    </w:p>
    <w:p w14:paraId="7AF6A290" w14:textId="77777777" w:rsidR="003126F2" w:rsidRPr="00B50D0F" w:rsidRDefault="003126F2" w:rsidP="003126F2">
      <w:pPr>
        <w:pStyle w:val="Textoindependiente"/>
        <w:spacing w:before="9"/>
        <w:jc w:val="both"/>
        <w:rPr>
          <w:rFonts w:cs="Arial"/>
          <w:b w:val="0"/>
          <w:i/>
          <w:color w:val="000000" w:themeColor="text1"/>
          <w:sz w:val="22"/>
          <w:szCs w:val="22"/>
        </w:rPr>
      </w:pPr>
      <w:r w:rsidRPr="00B50D0F">
        <w:rPr>
          <w:rFonts w:cs="Arial"/>
          <w:b w:val="0"/>
          <w:i/>
          <w:color w:val="000000" w:themeColor="text1"/>
          <w:sz w:val="22"/>
          <w:szCs w:val="22"/>
        </w:rPr>
        <w:t xml:space="preserve">1. Estructurar el Plan Anual de Adquisiciones.  </w:t>
      </w:r>
    </w:p>
    <w:p w14:paraId="62C75F61" w14:textId="77777777" w:rsidR="003126F2" w:rsidRPr="00B50D0F" w:rsidRDefault="003126F2" w:rsidP="003126F2">
      <w:pPr>
        <w:pStyle w:val="Textoindependiente"/>
        <w:spacing w:before="9"/>
        <w:jc w:val="both"/>
        <w:rPr>
          <w:rFonts w:cs="Arial"/>
          <w:b w:val="0"/>
          <w:i/>
          <w:color w:val="000000" w:themeColor="text1"/>
          <w:sz w:val="22"/>
          <w:szCs w:val="22"/>
        </w:rPr>
      </w:pPr>
      <w:r w:rsidRPr="00B50D0F">
        <w:rPr>
          <w:rFonts w:cs="Arial"/>
          <w:b w:val="0"/>
          <w:i/>
          <w:color w:val="000000" w:themeColor="text1"/>
          <w:sz w:val="22"/>
          <w:szCs w:val="22"/>
        </w:rPr>
        <w:t xml:space="preserve">2. Solicitar la expedición de los Certificados de Disponibilidad Presupuestal y oficio de autorización de vigencias futuras cuando se requiera, en forma previa a la apertura de los procesos de contratación; igualmente, anexar al oficio de autorización de cupo de vigencias futuras, el plan de distribución de recursos, indicando entre otros: la identificación del rubro presupuestal, la descripción del bien o servicio a ser adquirido y el valor de presupuesto asignado. </w:t>
      </w:r>
    </w:p>
    <w:p w14:paraId="15A2E9D4" w14:textId="77777777" w:rsidR="003126F2" w:rsidRPr="00B50D0F" w:rsidRDefault="003126F2" w:rsidP="003126F2">
      <w:pPr>
        <w:pStyle w:val="Textoindependiente"/>
        <w:spacing w:before="9"/>
        <w:jc w:val="both"/>
        <w:rPr>
          <w:rFonts w:cs="Arial"/>
          <w:b w:val="0"/>
          <w:i/>
          <w:color w:val="000000" w:themeColor="text1"/>
          <w:sz w:val="22"/>
          <w:szCs w:val="22"/>
        </w:rPr>
      </w:pPr>
      <w:r w:rsidRPr="00B50D0F">
        <w:rPr>
          <w:rFonts w:cs="Arial"/>
          <w:b w:val="0"/>
          <w:i/>
          <w:color w:val="000000" w:themeColor="text1"/>
          <w:sz w:val="22"/>
          <w:szCs w:val="22"/>
        </w:rPr>
        <w:t xml:space="preserve">3. Proyectar los presupuestos en divisa extranjera, teniendo en cuenta las circulares sobre "Proyección de tasas de cambio en moneda extranjera", emitidas por la Dirección Financiera del Ministerio de Defensa Nacional. </w:t>
      </w:r>
    </w:p>
    <w:p w14:paraId="25F11879" w14:textId="77777777" w:rsidR="003126F2" w:rsidRPr="00B50D0F" w:rsidRDefault="003126F2" w:rsidP="003126F2">
      <w:pPr>
        <w:pStyle w:val="Textoindependiente"/>
        <w:spacing w:before="9"/>
        <w:jc w:val="both"/>
        <w:rPr>
          <w:rFonts w:cs="Arial"/>
          <w:b w:val="0"/>
          <w:i/>
          <w:color w:val="000000" w:themeColor="text1"/>
          <w:sz w:val="22"/>
          <w:szCs w:val="22"/>
        </w:rPr>
      </w:pPr>
      <w:r w:rsidRPr="00B50D0F">
        <w:rPr>
          <w:rFonts w:cs="Arial"/>
          <w:b w:val="0"/>
          <w:i/>
          <w:color w:val="000000" w:themeColor="text1"/>
          <w:sz w:val="22"/>
          <w:szCs w:val="22"/>
        </w:rPr>
        <w:t xml:space="preserve">4. Elaborar los estudios previos, por parte del gerente de proyecto, teniendo en cuenta los requisitos exigidos en el Artículo 2.2.1.1.2.1.1 del Decreto 1082 de 2015 Compilatorio del Decreto 1510 de 2013 reglamentario de la Ley 1150 de 2007 y la publicidad de los mismos en el Portal Único de Contratación; para lo cual, se deberá tener en cuenta los lineamientos establecidos en los Manuales y Guías emitidos por la Agencia Nacional de Contratación Pública — Colombia Compra Eficiente. </w:t>
      </w:r>
    </w:p>
    <w:p w14:paraId="2D44A51D" w14:textId="77777777" w:rsidR="003126F2" w:rsidRPr="00B50D0F" w:rsidRDefault="003126F2" w:rsidP="003126F2">
      <w:pPr>
        <w:pStyle w:val="Textoindependiente"/>
        <w:spacing w:before="9"/>
        <w:jc w:val="both"/>
        <w:rPr>
          <w:rFonts w:cs="Arial"/>
          <w:b w:val="0"/>
          <w:i/>
          <w:color w:val="000000" w:themeColor="text1"/>
          <w:sz w:val="22"/>
          <w:szCs w:val="22"/>
        </w:rPr>
      </w:pPr>
      <w:r w:rsidRPr="00B50D0F">
        <w:rPr>
          <w:rFonts w:cs="Arial"/>
          <w:b w:val="0"/>
          <w:i/>
          <w:color w:val="000000" w:themeColor="text1"/>
          <w:sz w:val="22"/>
          <w:szCs w:val="22"/>
        </w:rPr>
        <w:t xml:space="preserve">5. Ordenar los avisos de la licitación, en la página WEB de la entidad y en el Portal Único de Contratación en los términos señalados en el artículo 224 del Decreto Ley 019 del 2012. </w:t>
      </w:r>
    </w:p>
    <w:p w14:paraId="3D7F0421" w14:textId="77777777" w:rsidR="003126F2" w:rsidRPr="00B50D0F" w:rsidRDefault="003126F2" w:rsidP="003126F2">
      <w:pPr>
        <w:pStyle w:val="Textoindependiente"/>
        <w:spacing w:before="9"/>
        <w:jc w:val="both"/>
        <w:rPr>
          <w:rFonts w:cs="Arial"/>
          <w:b w:val="0"/>
          <w:i/>
          <w:color w:val="000000" w:themeColor="text1"/>
          <w:sz w:val="22"/>
          <w:szCs w:val="22"/>
        </w:rPr>
      </w:pPr>
      <w:r w:rsidRPr="00B50D0F">
        <w:rPr>
          <w:rFonts w:cs="Arial"/>
          <w:b w:val="0"/>
          <w:i/>
          <w:color w:val="000000" w:themeColor="text1"/>
          <w:sz w:val="22"/>
          <w:szCs w:val="22"/>
        </w:rPr>
        <w:t xml:space="preserve">6. Ordenar la convocatoria a los organismos de control y veedurías, para el acompañamiento del proceso, cuando así se requiera. </w:t>
      </w:r>
    </w:p>
    <w:p w14:paraId="4CCE417A" w14:textId="77777777" w:rsidR="003126F2" w:rsidRPr="00B50D0F" w:rsidRDefault="003126F2" w:rsidP="003126F2">
      <w:pPr>
        <w:pStyle w:val="Textoindependiente"/>
        <w:spacing w:before="9"/>
        <w:jc w:val="both"/>
        <w:rPr>
          <w:rFonts w:cs="Arial"/>
          <w:b w:val="0"/>
          <w:i/>
          <w:color w:val="000000" w:themeColor="text1"/>
          <w:sz w:val="22"/>
          <w:szCs w:val="22"/>
        </w:rPr>
      </w:pPr>
      <w:r w:rsidRPr="00B50D0F">
        <w:rPr>
          <w:rFonts w:cs="Arial"/>
          <w:b w:val="0"/>
          <w:i/>
          <w:color w:val="000000" w:themeColor="text1"/>
          <w:sz w:val="22"/>
          <w:szCs w:val="22"/>
        </w:rPr>
        <w:t xml:space="preserve">7. Estructurar el proyecto de pliego de condiciones con las características técnicas del bien o servicio a adquirir y la minuta del contrato a celebrarse. </w:t>
      </w:r>
    </w:p>
    <w:p w14:paraId="1FB2B6D8" w14:textId="77777777" w:rsidR="003126F2" w:rsidRPr="00B50D0F" w:rsidRDefault="003126F2" w:rsidP="003126F2">
      <w:pPr>
        <w:pStyle w:val="Textoindependiente"/>
        <w:spacing w:before="9"/>
        <w:jc w:val="both"/>
        <w:rPr>
          <w:rFonts w:cs="Arial"/>
          <w:b w:val="0"/>
          <w:i/>
          <w:color w:val="000000" w:themeColor="text1"/>
          <w:sz w:val="22"/>
          <w:szCs w:val="22"/>
        </w:rPr>
      </w:pPr>
      <w:r w:rsidRPr="00B50D0F">
        <w:rPr>
          <w:rFonts w:cs="Arial"/>
          <w:b w:val="0"/>
          <w:i/>
          <w:color w:val="000000" w:themeColor="text1"/>
          <w:sz w:val="22"/>
          <w:szCs w:val="22"/>
        </w:rPr>
        <w:t xml:space="preserve">8. Consolidar en el FORMULARIO DE PREGUNTAS Y RESPUESTAS AL PROYECTO DE PLIEGO DE CONDICIONES, las observaciones que sean presentadas por los proponentes y publicarlo en el Portal Único de Contratación. </w:t>
      </w:r>
    </w:p>
    <w:p w14:paraId="261D47EC" w14:textId="77777777" w:rsidR="003126F2" w:rsidRPr="00B50D0F" w:rsidRDefault="003126F2" w:rsidP="003126F2">
      <w:pPr>
        <w:pStyle w:val="Textoindependiente"/>
        <w:spacing w:before="9"/>
        <w:jc w:val="both"/>
        <w:rPr>
          <w:rFonts w:cs="Arial"/>
          <w:b w:val="0"/>
          <w:i/>
          <w:color w:val="000000" w:themeColor="text1"/>
          <w:sz w:val="22"/>
          <w:szCs w:val="22"/>
        </w:rPr>
      </w:pPr>
      <w:r w:rsidRPr="00B50D0F">
        <w:rPr>
          <w:rFonts w:cs="Arial"/>
          <w:b w:val="0"/>
          <w:i/>
          <w:color w:val="000000" w:themeColor="text1"/>
          <w:sz w:val="22"/>
          <w:szCs w:val="22"/>
        </w:rPr>
        <w:t xml:space="preserve">9. Expedir el acto administrativo motivado de apertura formal del proceso de adquisición con las exigencias del Artículo 2.2.1.1.2.1.5 del Decreto 1082 de 2015 Compilatorio del Decreto 1510 de 2013, previo concepto presupuestal de la Dirección Financiera o quien haga sus veces en cada unidad delegada, el cual debe publicarse en el Portal Único de Contratación.  </w:t>
      </w:r>
    </w:p>
    <w:p w14:paraId="4C5CFF34" w14:textId="77777777" w:rsidR="003126F2" w:rsidRPr="00B50D0F" w:rsidRDefault="003126F2" w:rsidP="003126F2">
      <w:pPr>
        <w:pStyle w:val="Textoindependiente"/>
        <w:spacing w:before="9"/>
        <w:jc w:val="both"/>
        <w:rPr>
          <w:rFonts w:cs="Arial"/>
          <w:b w:val="0"/>
          <w:i/>
          <w:color w:val="000000" w:themeColor="text1"/>
          <w:sz w:val="22"/>
          <w:szCs w:val="22"/>
        </w:rPr>
      </w:pPr>
      <w:r w:rsidRPr="00B50D0F">
        <w:rPr>
          <w:rFonts w:cs="Arial"/>
          <w:b w:val="0"/>
          <w:i/>
          <w:color w:val="000000" w:themeColor="text1"/>
          <w:sz w:val="22"/>
          <w:szCs w:val="22"/>
        </w:rPr>
        <w:t xml:space="preserve">10. Elaborar el pliego de condiciones definitivo y publicarlo en el Portal Único de Contratación. </w:t>
      </w:r>
    </w:p>
    <w:p w14:paraId="26B738E5" w14:textId="77777777" w:rsidR="003126F2" w:rsidRPr="00B50D0F" w:rsidRDefault="003126F2" w:rsidP="003126F2">
      <w:pPr>
        <w:pStyle w:val="Textoindependiente"/>
        <w:spacing w:before="9"/>
        <w:jc w:val="both"/>
        <w:rPr>
          <w:rFonts w:cs="Arial"/>
          <w:b w:val="0"/>
          <w:i/>
          <w:color w:val="000000" w:themeColor="text1"/>
          <w:sz w:val="22"/>
          <w:szCs w:val="22"/>
        </w:rPr>
      </w:pPr>
      <w:r w:rsidRPr="00B50D0F">
        <w:rPr>
          <w:rFonts w:cs="Arial"/>
          <w:b w:val="0"/>
          <w:i/>
          <w:color w:val="000000" w:themeColor="text1"/>
          <w:sz w:val="22"/>
          <w:szCs w:val="22"/>
        </w:rPr>
        <w:lastRenderedPageBreak/>
        <w:t xml:space="preserve">11. Estructurar los FORMULARIOS DE PREGUNTAS Y RESPUESTAS AL PLIEGO DEFINITIVO y publicarlos en el Portal Único de Contratación. En estos formularios deben consignarse la totalidad de observaciones planteadas por los </w:t>
      </w:r>
      <w:proofErr w:type="gramStart"/>
      <w:r w:rsidRPr="00B50D0F">
        <w:rPr>
          <w:rFonts w:cs="Arial"/>
          <w:b w:val="0"/>
          <w:i/>
          <w:color w:val="000000" w:themeColor="text1"/>
          <w:sz w:val="22"/>
          <w:szCs w:val="22"/>
        </w:rPr>
        <w:t>proponentes</w:t>
      </w:r>
      <w:proofErr w:type="gramEnd"/>
      <w:r w:rsidRPr="00B50D0F">
        <w:rPr>
          <w:rFonts w:cs="Arial"/>
          <w:b w:val="0"/>
          <w:i/>
          <w:color w:val="000000" w:themeColor="text1"/>
          <w:sz w:val="22"/>
          <w:szCs w:val="22"/>
        </w:rPr>
        <w:t xml:space="preserve"> así como las razones que soportan las respuestas. 12. Trasladar a los proponentes el informe de evaluación de las ofertas y publicarlo en el Portal Único de Contratación- SECOP. 1 0 Continuación Directiva Permanente No. 12 del 21 </w:t>
      </w:r>
      <w:proofErr w:type="gramStart"/>
      <w:r w:rsidRPr="00B50D0F">
        <w:rPr>
          <w:rFonts w:cs="Arial"/>
          <w:b w:val="0"/>
          <w:i/>
          <w:color w:val="000000" w:themeColor="text1"/>
          <w:sz w:val="22"/>
          <w:szCs w:val="22"/>
        </w:rPr>
        <w:t>Septiembre</w:t>
      </w:r>
      <w:proofErr w:type="gramEnd"/>
      <w:r w:rsidRPr="00B50D0F">
        <w:rPr>
          <w:rFonts w:cs="Arial"/>
          <w:b w:val="0"/>
          <w:i/>
          <w:color w:val="000000" w:themeColor="text1"/>
          <w:sz w:val="22"/>
          <w:szCs w:val="22"/>
        </w:rPr>
        <w:t xml:space="preserve"> de 2020 MDN "Políticas de Contratación Sector Defensa. </w:t>
      </w:r>
    </w:p>
    <w:p w14:paraId="5E0E7C36" w14:textId="77777777" w:rsidR="003126F2" w:rsidRPr="00B50D0F" w:rsidRDefault="003126F2" w:rsidP="003126F2">
      <w:pPr>
        <w:pStyle w:val="Textoindependiente"/>
        <w:spacing w:before="9"/>
        <w:jc w:val="both"/>
        <w:rPr>
          <w:rFonts w:cs="Arial"/>
          <w:b w:val="0"/>
          <w:i/>
          <w:color w:val="000000" w:themeColor="text1"/>
          <w:sz w:val="22"/>
          <w:szCs w:val="22"/>
        </w:rPr>
      </w:pPr>
      <w:r w:rsidRPr="00B50D0F">
        <w:rPr>
          <w:rFonts w:cs="Arial"/>
          <w:b w:val="0"/>
          <w:i/>
          <w:color w:val="000000" w:themeColor="text1"/>
          <w:sz w:val="22"/>
          <w:szCs w:val="22"/>
        </w:rPr>
        <w:t xml:space="preserve">13. Analizar las observaciones presentadas al informe de evaluación y entregar a los proponentes y asistentes antes de dar inicio a la audiencia de adjudicación para su conocimiento a través del cuadernillo respectivo. </w:t>
      </w:r>
    </w:p>
    <w:p w14:paraId="6CC00758" w14:textId="77777777" w:rsidR="003126F2" w:rsidRPr="00B50D0F" w:rsidRDefault="003126F2" w:rsidP="003126F2">
      <w:pPr>
        <w:pStyle w:val="Textoindependiente"/>
        <w:spacing w:before="9"/>
        <w:jc w:val="both"/>
        <w:rPr>
          <w:rFonts w:cs="Arial"/>
          <w:b w:val="0"/>
          <w:i/>
          <w:color w:val="000000" w:themeColor="text1"/>
          <w:sz w:val="22"/>
          <w:szCs w:val="22"/>
        </w:rPr>
      </w:pPr>
      <w:r w:rsidRPr="00B50D0F">
        <w:rPr>
          <w:rFonts w:cs="Arial"/>
          <w:b w:val="0"/>
          <w:i/>
          <w:color w:val="000000" w:themeColor="text1"/>
          <w:sz w:val="22"/>
          <w:szCs w:val="22"/>
        </w:rPr>
        <w:t xml:space="preserve">14. Hacer el seguimiento, control y vigilancia a la ejecución del contrato, a través del supervisor, o del interventor cuando se trate de obra pública. </w:t>
      </w:r>
    </w:p>
    <w:p w14:paraId="1DE6B21B" w14:textId="77777777" w:rsidR="003126F2" w:rsidRPr="00B50D0F" w:rsidRDefault="003126F2" w:rsidP="003126F2">
      <w:pPr>
        <w:pStyle w:val="Textoindependiente"/>
        <w:spacing w:before="9"/>
        <w:jc w:val="both"/>
        <w:rPr>
          <w:rFonts w:cs="Arial"/>
          <w:b w:val="0"/>
          <w:i/>
          <w:color w:val="000000" w:themeColor="text1"/>
          <w:sz w:val="22"/>
          <w:szCs w:val="22"/>
        </w:rPr>
      </w:pPr>
      <w:r w:rsidRPr="00B50D0F">
        <w:rPr>
          <w:rFonts w:cs="Arial"/>
          <w:b w:val="0"/>
          <w:i/>
          <w:color w:val="000000" w:themeColor="text1"/>
          <w:sz w:val="22"/>
          <w:szCs w:val="22"/>
        </w:rPr>
        <w:t xml:space="preserve">15. Elaborar y tramitar el acta de liquidación de los contratos celebrados de conformidad al artículo 217 del Decreto 019 de 2012. </w:t>
      </w:r>
    </w:p>
    <w:p w14:paraId="364B8875" w14:textId="77777777" w:rsidR="003126F2" w:rsidRPr="00B50D0F" w:rsidRDefault="003126F2" w:rsidP="003126F2">
      <w:pPr>
        <w:pStyle w:val="Textoindependiente"/>
        <w:spacing w:before="9"/>
        <w:jc w:val="both"/>
        <w:rPr>
          <w:rFonts w:cs="Arial"/>
          <w:b w:val="0"/>
          <w:i/>
          <w:color w:val="000000" w:themeColor="text1"/>
          <w:sz w:val="22"/>
          <w:szCs w:val="22"/>
        </w:rPr>
      </w:pPr>
    </w:p>
    <w:p w14:paraId="0ABEB165" w14:textId="77777777" w:rsidR="003126F2" w:rsidRPr="00B50D0F" w:rsidRDefault="003126F2" w:rsidP="003126F2">
      <w:pPr>
        <w:pStyle w:val="Ttulo2"/>
        <w:numPr>
          <w:ilvl w:val="0"/>
          <w:numId w:val="32"/>
        </w:numPr>
        <w:ind w:left="0" w:firstLine="0"/>
        <w:jc w:val="both"/>
        <w:rPr>
          <w:rFonts w:ascii="Arial" w:hAnsi="Arial" w:cs="Arial"/>
          <w:b/>
          <w:color w:val="000000" w:themeColor="text1"/>
          <w:sz w:val="22"/>
          <w:szCs w:val="22"/>
        </w:rPr>
      </w:pPr>
      <w:r w:rsidRPr="00B50D0F">
        <w:rPr>
          <w:rFonts w:ascii="Arial" w:hAnsi="Arial" w:cs="Arial"/>
          <w:b/>
          <w:color w:val="000000" w:themeColor="text1"/>
          <w:sz w:val="22"/>
          <w:szCs w:val="22"/>
        </w:rPr>
        <w:t xml:space="preserve"> </w:t>
      </w:r>
      <w:bookmarkStart w:id="4" w:name="_Toc111112123"/>
      <w:r w:rsidRPr="00B50D0F">
        <w:rPr>
          <w:rFonts w:ascii="Arial" w:hAnsi="Arial" w:cs="Arial"/>
          <w:b/>
          <w:color w:val="000000" w:themeColor="text1"/>
          <w:sz w:val="22"/>
          <w:szCs w:val="22"/>
        </w:rPr>
        <w:t>ASPECTOS GENERALES DE LOS ESTUDIOS PREVIOS</w:t>
      </w:r>
      <w:bookmarkEnd w:id="4"/>
      <w:r w:rsidRPr="00B50D0F">
        <w:rPr>
          <w:rFonts w:ascii="Arial" w:hAnsi="Arial" w:cs="Arial"/>
          <w:b/>
          <w:color w:val="000000" w:themeColor="text1"/>
          <w:sz w:val="22"/>
          <w:szCs w:val="22"/>
        </w:rPr>
        <w:t xml:space="preserve"> </w:t>
      </w:r>
    </w:p>
    <w:p w14:paraId="50A82EB5" w14:textId="77777777" w:rsidR="003126F2" w:rsidRPr="00B50D0F" w:rsidRDefault="003126F2" w:rsidP="003126F2">
      <w:pPr>
        <w:pStyle w:val="Textoindependiente"/>
        <w:spacing w:before="9"/>
        <w:jc w:val="both"/>
        <w:rPr>
          <w:rFonts w:cs="Arial"/>
          <w:b w:val="0"/>
          <w:color w:val="000000" w:themeColor="text1"/>
          <w:sz w:val="22"/>
          <w:szCs w:val="22"/>
        </w:rPr>
      </w:pPr>
    </w:p>
    <w:p w14:paraId="5F14A660" w14:textId="77777777" w:rsidR="003126F2" w:rsidRPr="00B50D0F" w:rsidRDefault="003126F2" w:rsidP="003126F2">
      <w:pPr>
        <w:pStyle w:val="Textoindependiente"/>
        <w:spacing w:before="9"/>
        <w:jc w:val="both"/>
        <w:rPr>
          <w:rFonts w:cs="Arial"/>
          <w:b w:val="0"/>
          <w:sz w:val="22"/>
          <w:szCs w:val="22"/>
        </w:rPr>
      </w:pPr>
      <w:r w:rsidRPr="00B50D0F">
        <w:rPr>
          <w:rFonts w:cs="Arial"/>
          <w:b w:val="0"/>
          <w:sz w:val="22"/>
          <w:szCs w:val="22"/>
        </w:rPr>
        <w:t>El concepto de estudios previos fue esbozado de forma general en los numerales 7 y 12 del artículo 25 de la Ley 80 de 1993, haciendo referencia a ellos como el análisis de conveniencia o inconveniencia del objeto a contratar, la tramitación de las autorizaciones y las aprobaciones necesarias para la contratación o el desarrollo de los estudios, diseños y proyectos requeridos para tal fin.</w:t>
      </w:r>
    </w:p>
    <w:p w14:paraId="363F9BCC" w14:textId="77777777" w:rsidR="003126F2" w:rsidRPr="00B50D0F" w:rsidRDefault="003126F2" w:rsidP="003126F2">
      <w:pPr>
        <w:pStyle w:val="Textoindependiente"/>
        <w:spacing w:before="9"/>
        <w:jc w:val="both"/>
        <w:rPr>
          <w:rFonts w:cs="Arial"/>
          <w:b w:val="0"/>
          <w:sz w:val="22"/>
          <w:szCs w:val="22"/>
        </w:rPr>
      </w:pPr>
    </w:p>
    <w:p w14:paraId="4148C2AB" w14:textId="77777777" w:rsidR="003126F2" w:rsidRPr="00B50D0F" w:rsidRDefault="003126F2" w:rsidP="003126F2">
      <w:pPr>
        <w:pStyle w:val="Textoindependiente"/>
        <w:spacing w:before="9"/>
        <w:jc w:val="both"/>
        <w:rPr>
          <w:rFonts w:cs="Arial"/>
          <w:b w:val="0"/>
          <w:sz w:val="22"/>
          <w:szCs w:val="22"/>
        </w:rPr>
      </w:pPr>
      <w:r w:rsidRPr="00B50D0F">
        <w:rPr>
          <w:rFonts w:cs="Arial"/>
          <w:b w:val="0"/>
          <w:bCs/>
          <w:sz w:val="22"/>
          <w:szCs w:val="22"/>
        </w:rPr>
        <w:t>Reglamentando en la actualidad por el Artículo 2.2.1.1.2.1.1. </w:t>
      </w:r>
      <w:r w:rsidRPr="00B50D0F">
        <w:rPr>
          <w:rFonts w:cs="Arial"/>
          <w:b w:val="0"/>
          <w:sz w:val="22"/>
          <w:szCs w:val="22"/>
        </w:rPr>
        <w:t xml:space="preserve"> Del Decreto 1082 de 2015 modificado por el artículo 1 del Decreto 399 de 2021, de la siguiente manera: </w:t>
      </w:r>
    </w:p>
    <w:p w14:paraId="1F60E0A2" w14:textId="77777777" w:rsidR="003126F2" w:rsidRPr="00B50D0F" w:rsidRDefault="003126F2" w:rsidP="003126F2">
      <w:pPr>
        <w:pStyle w:val="Textoindependiente"/>
        <w:tabs>
          <w:tab w:val="left" w:pos="142"/>
        </w:tabs>
        <w:spacing w:before="9"/>
        <w:jc w:val="both"/>
        <w:rPr>
          <w:rFonts w:cs="Arial"/>
          <w:b w:val="0"/>
          <w:i/>
          <w:iCs/>
          <w:sz w:val="22"/>
          <w:szCs w:val="22"/>
        </w:rPr>
      </w:pPr>
    </w:p>
    <w:p w14:paraId="62965767" w14:textId="77777777" w:rsidR="003126F2" w:rsidRPr="00B50D0F" w:rsidRDefault="003126F2" w:rsidP="003126F2">
      <w:pPr>
        <w:tabs>
          <w:tab w:val="left" w:pos="142"/>
        </w:tabs>
        <w:spacing w:line="254" w:lineRule="atLeast"/>
        <w:ind w:left="284" w:right="335"/>
        <w:jc w:val="both"/>
        <w:rPr>
          <w:rFonts w:ascii="Arial" w:hAnsi="Arial" w:cs="Arial"/>
          <w:i/>
          <w:iCs/>
          <w:color w:val="000000"/>
          <w:sz w:val="22"/>
          <w:szCs w:val="22"/>
        </w:rPr>
      </w:pPr>
      <w:r w:rsidRPr="00B50D0F">
        <w:rPr>
          <w:rFonts w:ascii="Arial" w:hAnsi="Arial" w:cs="Arial"/>
          <w:b/>
          <w:bCs/>
          <w:i/>
          <w:iCs/>
          <w:color w:val="000000"/>
          <w:sz w:val="22"/>
          <w:szCs w:val="22"/>
        </w:rPr>
        <w:t>Artículo 2.2.1.1.2.1.1. Estudios y documentos previos</w:t>
      </w:r>
      <w:r w:rsidRPr="00B50D0F">
        <w:rPr>
          <w:rFonts w:ascii="Arial" w:hAnsi="Arial" w:cs="Arial"/>
          <w:i/>
          <w:iCs/>
          <w:color w:val="000000"/>
          <w:sz w:val="22"/>
          <w:szCs w:val="22"/>
        </w:rPr>
        <w:t>. Los estudios y documentos previos son el soporte para elaborar el proyecto de pliegos, los pliegos de condiciones y el contrato. Estos deben permanecer a disposición del público durante el desarrollo del Proceso de Contratación y contener los siguientes elementos, además de los indicados para cada modalidad de selección:  </w:t>
      </w:r>
    </w:p>
    <w:p w14:paraId="3CA3FF3B" w14:textId="77777777" w:rsidR="003126F2" w:rsidRPr="00B50D0F" w:rsidRDefault="003126F2" w:rsidP="003126F2">
      <w:pPr>
        <w:tabs>
          <w:tab w:val="left" w:pos="142"/>
        </w:tabs>
        <w:spacing w:line="254" w:lineRule="atLeast"/>
        <w:ind w:left="284" w:right="335"/>
        <w:jc w:val="both"/>
        <w:rPr>
          <w:rFonts w:ascii="Arial" w:hAnsi="Arial" w:cs="Arial"/>
          <w:i/>
          <w:iCs/>
          <w:color w:val="000000"/>
          <w:sz w:val="22"/>
          <w:szCs w:val="22"/>
        </w:rPr>
      </w:pPr>
    </w:p>
    <w:p w14:paraId="7A835B16" w14:textId="77777777" w:rsidR="003126F2" w:rsidRPr="00B50D0F" w:rsidRDefault="003126F2" w:rsidP="003126F2">
      <w:pPr>
        <w:tabs>
          <w:tab w:val="left" w:pos="142"/>
        </w:tabs>
        <w:spacing w:line="254" w:lineRule="atLeast"/>
        <w:ind w:left="284" w:right="335"/>
        <w:jc w:val="both"/>
        <w:rPr>
          <w:rFonts w:ascii="Arial" w:hAnsi="Arial" w:cs="Arial"/>
          <w:i/>
          <w:iCs/>
          <w:color w:val="000000"/>
          <w:sz w:val="22"/>
          <w:szCs w:val="22"/>
        </w:rPr>
      </w:pPr>
      <w:r w:rsidRPr="00B50D0F">
        <w:rPr>
          <w:rFonts w:ascii="Arial" w:hAnsi="Arial" w:cs="Arial"/>
          <w:i/>
          <w:iCs/>
          <w:color w:val="000000"/>
          <w:sz w:val="22"/>
          <w:szCs w:val="22"/>
        </w:rPr>
        <w:t>1. La descripción de la necesidad que la Entidad Estatal pretende satisfacer con el Proceso de Contratación.  </w:t>
      </w:r>
    </w:p>
    <w:p w14:paraId="1C4A6756" w14:textId="77777777" w:rsidR="003126F2" w:rsidRPr="00B50D0F" w:rsidRDefault="003126F2" w:rsidP="003126F2">
      <w:pPr>
        <w:tabs>
          <w:tab w:val="left" w:pos="142"/>
        </w:tabs>
        <w:spacing w:line="254" w:lineRule="atLeast"/>
        <w:ind w:left="284" w:right="335"/>
        <w:jc w:val="both"/>
        <w:rPr>
          <w:rFonts w:ascii="Arial" w:hAnsi="Arial" w:cs="Arial"/>
          <w:i/>
          <w:iCs/>
          <w:color w:val="000000"/>
          <w:sz w:val="22"/>
          <w:szCs w:val="22"/>
        </w:rPr>
      </w:pPr>
      <w:r w:rsidRPr="00B50D0F">
        <w:rPr>
          <w:rFonts w:ascii="Arial" w:hAnsi="Arial" w:cs="Arial"/>
          <w:i/>
          <w:iCs/>
          <w:color w:val="000000"/>
          <w:sz w:val="22"/>
          <w:szCs w:val="22"/>
        </w:rPr>
        <w:t>2. El objeto a contratar, con sus especificaciones, las autorizaciones, permisos y licencias requeridos para su ejecución, y cuando el contrato incluye diseño y construcción, los documentos técnicos para el desarrollo del proyecto.  </w:t>
      </w:r>
    </w:p>
    <w:p w14:paraId="6D6B09F5" w14:textId="77777777" w:rsidR="003126F2" w:rsidRPr="00B50D0F" w:rsidRDefault="003126F2" w:rsidP="003126F2">
      <w:pPr>
        <w:tabs>
          <w:tab w:val="left" w:pos="142"/>
        </w:tabs>
        <w:spacing w:line="254" w:lineRule="atLeast"/>
        <w:ind w:left="284" w:right="335"/>
        <w:jc w:val="both"/>
        <w:rPr>
          <w:rFonts w:ascii="Arial" w:hAnsi="Arial" w:cs="Arial"/>
          <w:i/>
          <w:iCs/>
          <w:color w:val="000000"/>
          <w:sz w:val="22"/>
          <w:szCs w:val="22"/>
        </w:rPr>
      </w:pPr>
      <w:r w:rsidRPr="00B50D0F">
        <w:rPr>
          <w:rFonts w:ascii="Arial" w:hAnsi="Arial" w:cs="Arial"/>
          <w:i/>
          <w:iCs/>
          <w:color w:val="000000"/>
          <w:sz w:val="22"/>
          <w:szCs w:val="22"/>
        </w:rPr>
        <w:t>3. La modalidad de selección del contratista y su justificación, incluyendo los fundamentos jurídicos.  </w:t>
      </w:r>
    </w:p>
    <w:p w14:paraId="3E69F34A" w14:textId="77777777" w:rsidR="003126F2" w:rsidRPr="00B50D0F" w:rsidRDefault="003126F2" w:rsidP="003126F2">
      <w:pPr>
        <w:tabs>
          <w:tab w:val="left" w:pos="142"/>
        </w:tabs>
        <w:spacing w:line="254" w:lineRule="atLeast"/>
        <w:ind w:left="284" w:right="335"/>
        <w:jc w:val="both"/>
        <w:rPr>
          <w:rFonts w:ascii="Arial" w:hAnsi="Arial" w:cs="Arial"/>
          <w:i/>
          <w:iCs/>
          <w:color w:val="000000"/>
          <w:sz w:val="22"/>
          <w:szCs w:val="22"/>
        </w:rPr>
      </w:pPr>
      <w:r w:rsidRPr="00B50D0F">
        <w:rPr>
          <w:rFonts w:ascii="Arial" w:hAnsi="Arial" w:cs="Arial"/>
          <w:i/>
          <w:iCs/>
          <w:color w:val="000000"/>
          <w:sz w:val="22"/>
          <w:szCs w:val="22"/>
        </w:rPr>
        <w:t>4. El valor estimado del contrato y la justificación del mismo. Cuando el valor del contrato esté determinado por precios unitarios, la Entidad Estatal debe incluir la forma como los calculó y soportar sus cálculos presupuestales en la estimación de aquellos. Si el contrato es de concesión, la Entidad Estatal no debe publicar el modelo financiero utilizado en su estructuración.  </w:t>
      </w:r>
    </w:p>
    <w:p w14:paraId="01A73E52" w14:textId="77777777" w:rsidR="003126F2" w:rsidRPr="00B50D0F" w:rsidRDefault="003126F2" w:rsidP="003126F2">
      <w:pPr>
        <w:tabs>
          <w:tab w:val="left" w:pos="142"/>
        </w:tabs>
        <w:spacing w:line="254" w:lineRule="atLeast"/>
        <w:ind w:left="284" w:right="335"/>
        <w:jc w:val="both"/>
        <w:rPr>
          <w:rFonts w:ascii="Arial" w:hAnsi="Arial" w:cs="Arial"/>
          <w:i/>
          <w:iCs/>
          <w:color w:val="000000"/>
          <w:sz w:val="22"/>
          <w:szCs w:val="22"/>
        </w:rPr>
      </w:pPr>
      <w:r w:rsidRPr="00B50D0F">
        <w:rPr>
          <w:rFonts w:ascii="Arial" w:hAnsi="Arial" w:cs="Arial"/>
          <w:i/>
          <w:iCs/>
          <w:color w:val="000000"/>
          <w:sz w:val="22"/>
          <w:szCs w:val="22"/>
        </w:rPr>
        <w:t>5. Los criterios para seleccionar la oferta más favorable.  </w:t>
      </w:r>
    </w:p>
    <w:p w14:paraId="080E7A80" w14:textId="77777777" w:rsidR="003126F2" w:rsidRPr="00B50D0F" w:rsidRDefault="003126F2" w:rsidP="003126F2">
      <w:pPr>
        <w:tabs>
          <w:tab w:val="left" w:pos="142"/>
        </w:tabs>
        <w:spacing w:line="254" w:lineRule="atLeast"/>
        <w:ind w:left="284" w:right="335"/>
        <w:jc w:val="both"/>
        <w:rPr>
          <w:rFonts w:ascii="Arial" w:hAnsi="Arial" w:cs="Arial"/>
          <w:i/>
          <w:iCs/>
          <w:color w:val="000000"/>
          <w:sz w:val="22"/>
          <w:szCs w:val="22"/>
        </w:rPr>
      </w:pPr>
      <w:r w:rsidRPr="00B50D0F">
        <w:rPr>
          <w:rFonts w:ascii="Arial" w:hAnsi="Arial" w:cs="Arial"/>
          <w:i/>
          <w:iCs/>
          <w:color w:val="000000"/>
          <w:sz w:val="22"/>
          <w:szCs w:val="22"/>
        </w:rPr>
        <w:t>6. El análisis de Riesgo y la forma de mitigarlo.  </w:t>
      </w:r>
    </w:p>
    <w:p w14:paraId="2E7E4882" w14:textId="77777777" w:rsidR="003126F2" w:rsidRPr="00B50D0F" w:rsidRDefault="003126F2" w:rsidP="003126F2">
      <w:pPr>
        <w:tabs>
          <w:tab w:val="left" w:pos="142"/>
        </w:tabs>
        <w:spacing w:line="254" w:lineRule="atLeast"/>
        <w:ind w:left="284" w:right="335"/>
        <w:jc w:val="both"/>
        <w:rPr>
          <w:rFonts w:ascii="Arial" w:hAnsi="Arial" w:cs="Arial"/>
          <w:i/>
          <w:iCs/>
          <w:color w:val="000000"/>
          <w:sz w:val="22"/>
          <w:szCs w:val="22"/>
        </w:rPr>
      </w:pPr>
      <w:r w:rsidRPr="00B50D0F">
        <w:rPr>
          <w:rFonts w:ascii="Arial" w:hAnsi="Arial" w:cs="Arial"/>
          <w:i/>
          <w:iCs/>
          <w:color w:val="000000"/>
          <w:sz w:val="22"/>
          <w:szCs w:val="22"/>
        </w:rPr>
        <w:t>7. Las garantías que la Entidad Estatal contempla exigir en el proceso de contratación.  </w:t>
      </w:r>
    </w:p>
    <w:p w14:paraId="3DB0778F" w14:textId="77777777" w:rsidR="003126F2" w:rsidRPr="00B50D0F" w:rsidRDefault="003126F2" w:rsidP="003126F2">
      <w:pPr>
        <w:tabs>
          <w:tab w:val="left" w:pos="142"/>
        </w:tabs>
        <w:spacing w:line="254" w:lineRule="atLeast"/>
        <w:ind w:left="284" w:right="335"/>
        <w:jc w:val="both"/>
        <w:rPr>
          <w:rFonts w:ascii="Arial" w:hAnsi="Arial" w:cs="Arial"/>
          <w:i/>
          <w:iCs/>
          <w:color w:val="000000"/>
          <w:sz w:val="22"/>
          <w:szCs w:val="22"/>
        </w:rPr>
      </w:pPr>
      <w:r w:rsidRPr="00B50D0F">
        <w:rPr>
          <w:rFonts w:ascii="Arial" w:hAnsi="Arial" w:cs="Arial"/>
          <w:i/>
          <w:iCs/>
          <w:color w:val="000000"/>
          <w:sz w:val="22"/>
          <w:szCs w:val="22"/>
        </w:rPr>
        <w:t>8. La indicación de si el proceso de contratación está cobijado por un acuerdo comercial.  </w:t>
      </w:r>
    </w:p>
    <w:p w14:paraId="35E7805B" w14:textId="77777777" w:rsidR="003126F2" w:rsidRPr="00B50D0F" w:rsidRDefault="003126F2" w:rsidP="003126F2">
      <w:pPr>
        <w:tabs>
          <w:tab w:val="left" w:pos="142"/>
        </w:tabs>
        <w:spacing w:line="254" w:lineRule="atLeast"/>
        <w:ind w:left="284" w:right="335"/>
        <w:jc w:val="both"/>
        <w:rPr>
          <w:rFonts w:ascii="Arial" w:hAnsi="Arial" w:cs="Arial"/>
          <w:i/>
          <w:iCs/>
          <w:color w:val="000000"/>
          <w:sz w:val="22"/>
          <w:szCs w:val="22"/>
        </w:rPr>
      </w:pPr>
    </w:p>
    <w:p w14:paraId="0D33E54C" w14:textId="77777777" w:rsidR="003126F2" w:rsidRPr="00B50D0F" w:rsidRDefault="003126F2" w:rsidP="003126F2">
      <w:pPr>
        <w:tabs>
          <w:tab w:val="left" w:pos="142"/>
        </w:tabs>
        <w:spacing w:line="254" w:lineRule="atLeast"/>
        <w:ind w:left="284" w:right="335"/>
        <w:jc w:val="both"/>
        <w:rPr>
          <w:rFonts w:ascii="Arial" w:hAnsi="Arial" w:cs="Arial"/>
          <w:i/>
          <w:iCs/>
          <w:color w:val="000000"/>
          <w:sz w:val="22"/>
          <w:szCs w:val="22"/>
        </w:rPr>
      </w:pPr>
      <w:r w:rsidRPr="00B50D0F">
        <w:rPr>
          <w:rFonts w:ascii="Arial" w:hAnsi="Arial" w:cs="Arial"/>
          <w:i/>
          <w:iCs/>
          <w:color w:val="000000"/>
          <w:sz w:val="22"/>
          <w:szCs w:val="22"/>
        </w:rPr>
        <w:t>El presente artículo no es aplicable a la contratación por mínima cuantía.</w:t>
      </w:r>
    </w:p>
    <w:p w14:paraId="1AF05DF7" w14:textId="77777777" w:rsidR="003126F2" w:rsidRPr="00B50D0F" w:rsidRDefault="003126F2" w:rsidP="003126F2">
      <w:pPr>
        <w:pStyle w:val="Textoindependiente"/>
        <w:spacing w:before="9"/>
        <w:jc w:val="both"/>
        <w:rPr>
          <w:rFonts w:cs="Arial"/>
          <w:b w:val="0"/>
          <w:sz w:val="22"/>
          <w:szCs w:val="22"/>
        </w:rPr>
      </w:pPr>
    </w:p>
    <w:p w14:paraId="12519FE7" w14:textId="77777777" w:rsidR="003126F2" w:rsidRPr="00B50D0F" w:rsidRDefault="003126F2" w:rsidP="003126F2">
      <w:pPr>
        <w:pStyle w:val="Textoindependiente"/>
        <w:spacing w:before="9"/>
        <w:jc w:val="both"/>
        <w:rPr>
          <w:rFonts w:cs="Arial"/>
          <w:b w:val="0"/>
          <w:sz w:val="22"/>
          <w:szCs w:val="22"/>
        </w:rPr>
      </w:pPr>
      <w:r w:rsidRPr="00B50D0F">
        <w:rPr>
          <w:rFonts w:cs="Arial"/>
          <w:b w:val="0"/>
          <w:sz w:val="22"/>
          <w:szCs w:val="22"/>
        </w:rPr>
        <w:t xml:space="preserve">De acuerdo con lo establecido por el artículo 5º de la Ley 1150 de 2007 la escogencia del contratista atenderá estrictamente al deber de selección objetiva con el propósito exclusivo de lograr que la oferta seleccionada conlleve el ofrecimiento más favorable para la DIGSA y a los fines que la entidad busca. </w:t>
      </w:r>
    </w:p>
    <w:p w14:paraId="60702C38" w14:textId="77777777" w:rsidR="003126F2" w:rsidRPr="00B50D0F" w:rsidRDefault="003126F2" w:rsidP="003126F2">
      <w:pPr>
        <w:pStyle w:val="Textoindependiente"/>
        <w:spacing w:before="9"/>
        <w:jc w:val="both"/>
        <w:rPr>
          <w:rFonts w:cs="Arial"/>
          <w:b w:val="0"/>
          <w:sz w:val="22"/>
          <w:szCs w:val="22"/>
        </w:rPr>
      </w:pPr>
    </w:p>
    <w:p w14:paraId="4A5D4F3D" w14:textId="77777777" w:rsidR="003126F2" w:rsidRPr="00B50D0F" w:rsidRDefault="003126F2" w:rsidP="003126F2">
      <w:pPr>
        <w:pStyle w:val="Textoindependiente"/>
        <w:spacing w:before="9"/>
        <w:jc w:val="both"/>
        <w:rPr>
          <w:rFonts w:cs="Arial"/>
          <w:b w:val="0"/>
          <w:sz w:val="22"/>
          <w:szCs w:val="22"/>
        </w:rPr>
      </w:pPr>
      <w:r w:rsidRPr="00B50D0F">
        <w:rPr>
          <w:rFonts w:cs="Arial"/>
          <w:b w:val="0"/>
          <w:sz w:val="22"/>
          <w:szCs w:val="22"/>
        </w:rPr>
        <w:t xml:space="preserve">Teniendo en consideración el objeto, cuantía y naturaleza del contrato a suscribir, además, de conformidad con lo dispuesto por el artículo 2.2.1.1.2.2.2 del Decreto 1082 de 2015, la oferta más favorable se determinará atendiendo a la ponderación de elementos de calidad y precio soportados en puntajes o fórmulas. </w:t>
      </w:r>
    </w:p>
    <w:p w14:paraId="78B5AA67" w14:textId="77777777" w:rsidR="003126F2" w:rsidRPr="00B50D0F" w:rsidRDefault="003126F2" w:rsidP="003126F2">
      <w:pPr>
        <w:pStyle w:val="Textoindependiente"/>
        <w:spacing w:before="9"/>
        <w:jc w:val="both"/>
        <w:rPr>
          <w:rFonts w:cs="Arial"/>
          <w:b w:val="0"/>
          <w:sz w:val="22"/>
          <w:szCs w:val="22"/>
        </w:rPr>
      </w:pPr>
    </w:p>
    <w:p w14:paraId="6C572A0D" w14:textId="77777777" w:rsidR="003126F2" w:rsidRPr="00B50D0F" w:rsidRDefault="003126F2" w:rsidP="003126F2">
      <w:pPr>
        <w:pStyle w:val="Textoindependiente"/>
        <w:spacing w:before="9"/>
        <w:jc w:val="both"/>
        <w:rPr>
          <w:rFonts w:cs="Arial"/>
          <w:b w:val="0"/>
          <w:sz w:val="22"/>
          <w:szCs w:val="22"/>
        </w:rPr>
      </w:pPr>
      <w:r w:rsidRPr="00B50D0F">
        <w:rPr>
          <w:rFonts w:cs="Arial"/>
          <w:b w:val="0"/>
          <w:sz w:val="22"/>
          <w:szCs w:val="22"/>
        </w:rPr>
        <w:t xml:space="preserve">Conforme a lo anterior, el literal a) del inciso segundo del artículo 2.2.1.1.2.2.2 del Decreto 1082 de 2015, en su tenor literal, señala: “(...) En la licitación y la selección abreviada de menor cuantía, la Entidad Estatal debe determinar la oferta más favorable teniendo en cuenta: (a) La ponderación de los elementos de calidad y precio soportados en puntajes o fórmulas; o (b) la ponderación de los elementos de calidad y precio que representen la mejor relación de costo beneficio (...)” Subraya fuera del texto original. </w:t>
      </w:r>
    </w:p>
    <w:p w14:paraId="66F51FA5" w14:textId="77777777" w:rsidR="003126F2" w:rsidRPr="00B50D0F" w:rsidRDefault="003126F2" w:rsidP="003126F2">
      <w:pPr>
        <w:pStyle w:val="Textoindependiente"/>
        <w:spacing w:before="9"/>
        <w:jc w:val="both"/>
        <w:rPr>
          <w:rFonts w:cs="Arial"/>
          <w:b w:val="0"/>
          <w:sz w:val="22"/>
          <w:szCs w:val="22"/>
        </w:rPr>
      </w:pPr>
    </w:p>
    <w:p w14:paraId="64CBDE92" w14:textId="77777777" w:rsidR="003126F2" w:rsidRPr="00B50D0F" w:rsidRDefault="003126F2" w:rsidP="003126F2">
      <w:pPr>
        <w:pStyle w:val="Textoindependiente"/>
        <w:spacing w:before="9"/>
        <w:jc w:val="both"/>
        <w:rPr>
          <w:rFonts w:cs="Arial"/>
          <w:b w:val="0"/>
          <w:sz w:val="22"/>
          <w:szCs w:val="22"/>
        </w:rPr>
      </w:pPr>
      <w:r w:rsidRPr="00B50D0F">
        <w:rPr>
          <w:rFonts w:cs="Arial"/>
          <w:b w:val="0"/>
          <w:sz w:val="22"/>
          <w:szCs w:val="22"/>
        </w:rPr>
        <w:t xml:space="preserve">Previo a la aplicación de los factores de selección LA DIGSA adelantará el procedimiento de verificación de requisitos habilitantes sobre capacidad jurídica, capacidad financiera, capacidad organizacional y condiciones de experiencia que se exigirán a los proponentes en el pliego de condiciones de conformidad con lo señalado en el numeral 1º del artículo 5º de la Ley 1150 de 2007 en concordancia con lo dispuesto por el artículo 10º del Decreto 1082 de 2015. </w:t>
      </w:r>
    </w:p>
    <w:p w14:paraId="7C267AE0" w14:textId="77777777" w:rsidR="003126F2" w:rsidRPr="00B50D0F" w:rsidRDefault="003126F2" w:rsidP="003126F2">
      <w:pPr>
        <w:pStyle w:val="Textoindependiente"/>
        <w:spacing w:before="9"/>
        <w:jc w:val="both"/>
        <w:rPr>
          <w:rFonts w:cs="Arial"/>
          <w:b w:val="0"/>
          <w:sz w:val="22"/>
          <w:szCs w:val="22"/>
        </w:rPr>
      </w:pPr>
    </w:p>
    <w:p w14:paraId="6B44DC88" w14:textId="77777777" w:rsidR="003126F2" w:rsidRPr="00B50D0F" w:rsidRDefault="003126F2" w:rsidP="003126F2">
      <w:pPr>
        <w:pStyle w:val="Textoindependiente"/>
        <w:spacing w:before="9"/>
        <w:jc w:val="both"/>
        <w:rPr>
          <w:rFonts w:cs="Arial"/>
          <w:b w:val="0"/>
          <w:sz w:val="22"/>
          <w:szCs w:val="22"/>
        </w:rPr>
      </w:pPr>
      <w:r w:rsidRPr="00B50D0F">
        <w:rPr>
          <w:rFonts w:cs="Arial"/>
          <w:b w:val="0"/>
          <w:sz w:val="22"/>
          <w:szCs w:val="22"/>
        </w:rPr>
        <w:t xml:space="preserve">Considerando el objeto y la naturaleza del contrato a suscribir y atendiendo lo señalado en el artículo 2.2.1.1.1.5.3 del Decreto 1082 de 2015 y lo establecido en el numeral 5º del artículo 2.2.1.1.21.1 </w:t>
      </w:r>
      <w:proofErr w:type="spellStart"/>
      <w:r w:rsidRPr="00B50D0F">
        <w:rPr>
          <w:rFonts w:cs="Arial"/>
          <w:b w:val="0"/>
          <w:sz w:val="22"/>
          <w:szCs w:val="22"/>
        </w:rPr>
        <w:t>ibidem</w:t>
      </w:r>
      <w:proofErr w:type="spellEnd"/>
      <w:r w:rsidRPr="00B50D0F">
        <w:rPr>
          <w:rFonts w:cs="Arial"/>
          <w:b w:val="0"/>
          <w:sz w:val="22"/>
          <w:szCs w:val="22"/>
        </w:rPr>
        <w:t>, LA DIGSA determinó establecer los requisitos habilitantes, que se describen más adelante.</w:t>
      </w:r>
    </w:p>
    <w:p w14:paraId="4BCD42AB" w14:textId="77777777" w:rsidR="003126F2" w:rsidRPr="00B50D0F" w:rsidRDefault="003126F2" w:rsidP="003126F2">
      <w:pPr>
        <w:pStyle w:val="Textoindependiente"/>
        <w:spacing w:before="9"/>
        <w:jc w:val="both"/>
        <w:rPr>
          <w:rFonts w:cs="Arial"/>
          <w:b w:val="0"/>
          <w:sz w:val="22"/>
          <w:szCs w:val="22"/>
        </w:rPr>
      </w:pPr>
    </w:p>
    <w:p w14:paraId="1C837E4D" w14:textId="1913C756" w:rsidR="003126F2" w:rsidRPr="008644B4" w:rsidRDefault="003126F2" w:rsidP="003126F2">
      <w:pPr>
        <w:jc w:val="both"/>
        <w:rPr>
          <w:rFonts w:ascii="Arial" w:hAnsi="Arial" w:cs="Arial"/>
          <w:b/>
          <w:color w:val="201F1E"/>
          <w:sz w:val="22"/>
          <w:szCs w:val="22"/>
          <w:shd w:val="clear" w:color="auto" w:fill="FFFFFF"/>
        </w:rPr>
      </w:pPr>
      <w:r w:rsidRPr="00B50D0F">
        <w:rPr>
          <w:rFonts w:ascii="Arial" w:hAnsi="Arial" w:cs="Arial"/>
          <w:sz w:val="22"/>
          <w:szCs w:val="22"/>
        </w:rPr>
        <w:t xml:space="preserve">Conforme a lo anterior la Dirección General de Sanidad Militar en estricto acatamiento a las normas anteriormente extractadas procede a llevar a cabo el proceso de selección de contratista para la </w:t>
      </w:r>
      <w:r w:rsidRPr="00B50D0F">
        <w:rPr>
          <w:rFonts w:ascii="Arial" w:hAnsi="Arial" w:cs="Arial"/>
          <w:color w:val="201F1E"/>
          <w:sz w:val="22"/>
          <w:szCs w:val="22"/>
          <w:shd w:val="clear" w:color="auto" w:fill="FFFFFF"/>
        </w:rPr>
        <w:t>“</w:t>
      </w:r>
      <w:r w:rsidRPr="008644B4">
        <w:rPr>
          <w:rFonts w:ascii="Arial" w:hAnsi="Arial" w:cs="Arial"/>
          <w:b/>
          <w:color w:val="201F1E"/>
          <w:sz w:val="22"/>
          <w:szCs w:val="22"/>
          <w:shd w:val="clear" w:color="auto" w:fill="FFFFFF"/>
        </w:rPr>
        <w:t>SERVICIO DE SOPORTE Y MANTENIMIENTO, REQUERIDOS PARA GARANTIZAR EL CORRECTO FUNCIONAMENTO, SOSTENMIENTO Y OPERACIÓN DE LOS COMPONENTES DEL SISTEMA INTEGRAL DE INFORMACIÓN DEL SUBSISTEMA DE SALUD DE LAS FUERZAS MILITARES, DENOMINADO VERTICAL DE SALUD – SALUD.SIS"</w:t>
      </w:r>
    </w:p>
    <w:p w14:paraId="26D2F1C1" w14:textId="77777777" w:rsidR="008644B4" w:rsidRPr="00B50D0F" w:rsidRDefault="008644B4" w:rsidP="003126F2">
      <w:pPr>
        <w:jc w:val="both"/>
        <w:rPr>
          <w:rFonts w:ascii="Arial" w:hAnsi="Arial" w:cs="Arial"/>
          <w:color w:val="201F1E"/>
          <w:sz w:val="22"/>
          <w:szCs w:val="22"/>
          <w:shd w:val="clear" w:color="auto" w:fill="FFFFFF"/>
        </w:rPr>
      </w:pPr>
    </w:p>
    <w:p w14:paraId="7B912430" w14:textId="77777777" w:rsidR="003126F2" w:rsidRPr="00B50D0F" w:rsidRDefault="003126F2" w:rsidP="003126F2">
      <w:pPr>
        <w:pStyle w:val="Ttulo2"/>
        <w:numPr>
          <w:ilvl w:val="0"/>
          <w:numId w:val="32"/>
        </w:numPr>
        <w:ind w:left="0" w:firstLine="0"/>
        <w:jc w:val="both"/>
        <w:rPr>
          <w:rFonts w:ascii="Arial" w:hAnsi="Arial" w:cs="Arial"/>
          <w:b/>
          <w:color w:val="000000" w:themeColor="text1"/>
          <w:sz w:val="22"/>
          <w:szCs w:val="22"/>
        </w:rPr>
      </w:pPr>
      <w:bookmarkStart w:id="5" w:name="_Toc48900740"/>
      <w:bookmarkStart w:id="6" w:name="_Toc111112124"/>
      <w:r w:rsidRPr="00B50D0F">
        <w:rPr>
          <w:rFonts w:ascii="Arial" w:hAnsi="Arial" w:cs="Arial"/>
          <w:b/>
          <w:color w:val="000000" w:themeColor="text1"/>
          <w:sz w:val="22"/>
          <w:szCs w:val="22"/>
        </w:rPr>
        <w:t>INTRODUCCIÓN</w:t>
      </w:r>
      <w:bookmarkEnd w:id="5"/>
      <w:bookmarkEnd w:id="6"/>
    </w:p>
    <w:p w14:paraId="0A264BF0" w14:textId="77777777" w:rsidR="003126F2" w:rsidRPr="00B50D0F" w:rsidRDefault="003126F2" w:rsidP="003126F2">
      <w:pPr>
        <w:pStyle w:val="Encabezado"/>
        <w:jc w:val="both"/>
        <w:rPr>
          <w:rFonts w:ascii="Arial" w:hAnsi="Arial" w:cs="Arial"/>
          <w:b/>
          <w:bCs/>
          <w:color w:val="000000" w:themeColor="text1"/>
        </w:rPr>
      </w:pPr>
    </w:p>
    <w:p w14:paraId="7A3BEB75" w14:textId="597601DE" w:rsidR="003126F2" w:rsidRPr="00B50D0F" w:rsidRDefault="003126F2" w:rsidP="003126F2">
      <w:pPr>
        <w:pStyle w:val="Encabezado"/>
        <w:jc w:val="both"/>
        <w:rPr>
          <w:rFonts w:ascii="Arial" w:hAnsi="Arial" w:cs="Arial"/>
        </w:rPr>
      </w:pPr>
      <w:r w:rsidRPr="00B50D0F">
        <w:rPr>
          <w:rFonts w:ascii="Arial" w:hAnsi="Arial" w:cs="Arial"/>
        </w:rPr>
        <w:t>En cumplimiento de lo dispuesto en el artículo 8 de la Ley 1150 de 2007 y en el artículo 2.2.1.1.2.1.1 del Decreto Único Reglamentario 1082 de 2015, norma que reglamenta lo preceptuado por el artículo 25 numerales 7 y 12 de la Ley 80 de 1993, este último modificado por el artículo 87 de la Ley 1474 de 2011, el Ministerio de Defensa Nacional, Comando General de las Fuerzas Militares, Dirección General de Sanidad Militar elabora los estudios y documentos previos que se desarrollan, los cuales son el soporte para estructurar el proceso de selección que nos ocupa cuyo objeto es el</w:t>
      </w:r>
      <w:r w:rsidRPr="00B50D0F">
        <w:rPr>
          <w:rFonts w:ascii="Arial" w:hAnsi="Arial" w:cs="Arial"/>
          <w:b/>
        </w:rPr>
        <w:t xml:space="preserve"> </w:t>
      </w:r>
      <w:r w:rsidR="00F31D3D" w:rsidRPr="00F31D3D">
        <w:rPr>
          <w:rFonts w:ascii="Arial" w:hAnsi="Arial" w:cs="Arial"/>
          <w:b/>
        </w:rPr>
        <w:t>“SERVICIO DE SOPORTE Y MANTENIMIENTO, REQUERIDOS PARA GARANTIZAR EL CORRECTO FUNCIONAMENTO, SOSTENMIENTO Y OPERACIÓN DE LOS COMPONENTES DEL SISTEMA INTEGRAL DE INFORMACIÓN DEL SUBSISTEMA DE SALUD DE LAS FUERZAS MILITARES, DENOMINADO VERTICAL DE SALUD – SALUD.SIS"</w:t>
      </w:r>
    </w:p>
    <w:p w14:paraId="67C4ED53" w14:textId="77777777" w:rsidR="003126F2" w:rsidRPr="00B50D0F" w:rsidRDefault="003126F2" w:rsidP="003126F2">
      <w:pPr>
        <w:pStyle w:val="Encabezado"/>
        <w:jc w:val="both"/>
        <w:rPr>
          <w:rFonts w:ascii="Arial" w:hAnsi="Arial" w:cs="Arial"/>
        </w:rPr>
      </w:pPr>
    </w:p>
    <w:p w14:paraId="08D172E1" w14:textId="77777777" w:rsidR="003126F2" w:rsidRPr="00B50D0F" w:rsidRDefault="003126F2" w:rsidP="003126F2">
      <w:pPr>
        <w:pStyle w:val="Encabezado"/>
        <w:jc w:val="both"/>
        <w:rPr>
          <w:rFonts w:ascii="Arial" w:hAnsi="Arial" w:cs="Arial"/>
        </w:rPr>
      </w:pPr>
      <w:r w:rsidRPr="00B50D0F">
        <w:rPr>
          <w:rFonts w:ascii="Arial" w:hAnsi="Arial" w:cs="Arial"/>
        </w:rPr>
        <w:t xml:space="preserve">Con la publicación de los estudios y documentos previos, la Entidad busca suministrar al público en general la información necesaria para que puedan valorar adecuadamente el alcance de la necesidad que se pretende satisfacer con el proceso de contratación de conformidad con lo señalado en el artículo 2.2.1.1.1.7.1 del Decreto Único Reglamentario 1082 de 2015.  Estos estudios estarán a disposición de los interesados y en general de quien manifieste interés en ellos, mediante su publicación en el Portal Colombia Compra Eficiente – Sistema Electrónico para la Contratación Pública – SECOP II </w:t>
      </w:r>
      <w:hyperlink r:id="rId8" w:history="1">
        <w:r w:rsidRPr="00B50D0F">
          <w:rPr>
            <w:rStyle w:val="Hipervnculo"/>
            <w:rFonts w:ascii="Arial" w:hAnsi="Arial" w:cs="Arial"/>
          </w:rPr>
          <w:t>https://www.colombiacompra.gov.co/secop-ii</w:t>
        </w:r>
      </w:hyperlink>
      <w:r w:rsidRPr="00B50D0F">
        <w:rPr>
          <w:rFonts w:ascii="Arial" w:hAnsi="Arial" w:cs="Arial"/>
        </w:rPr>
        <w:t xml:space="preserve"> y en las instalaciones de la Dirección General de </w:t>
      </w:r>
      <w:r w:rsidRPr="00B50D0F">
        <w:rPr>
          <w:rFonts w:ascii="Arial" w:hAnsi="Arial" w:cs="Arial"/>
        </w:rPr>
        <w:lastRenderedPageBreak/>
        <w:t>Sanidad Militar ubicadas en la Avenida Calle 26 No. 69 – 76, Centro Empresarial Elemento, Torre Tierra, Piso 17 de la ciudad de Bogotá, D.C.</w:t>
      </w:r>
    </w:p>
    <w:p w14:paraId="6630E087" w14:textId="77777777" w:rsidR="003126F2" w:rsidRPr="00B50D0F" w:rsidRDefault="003126F2" w:rsidP="003126F2">
      <w:pPr>
        <w:pStyle w:val="Encabezado"/>
        <w:jc w:val="both"/>
        <w:rPr>
          <w:rFonts w:ascii="Arial" w:hAnsi="Arial" w:cs="Arial"/>
          <w:color w:val="000000" w:themeColor="text1"/>
        </w:rPr>
      </w:pPr>
    </w:p>
    <w:p w14:paraId="5227058C" w14:textId="77777777" w:rsidR="003126F2" w:rsidRPr="00B50D0F" w:rsidRDefault="003126F2" w:rsidP="003126F2">
      <w:pPr>
        <w:pStyle w:val="Ttulo2"/>
        <w:numPr>
          <w:ilvl w:val="0"/>
          <w:numId w:val="32"/>
        </w:numPr>
        <w:ind w:left="0" w:firstLine="0"/>
        <w:jc w:val="both"/>
        <w:rPr>
          <w:rFonts w:ascii="Arial" w:hAnsi="Arial" w:cs="Arial"/>
          <w:b/>
          <w:i/>
          <w:iCs/>
          <w:color w:val="000000" w:themeColor="text1"/>
          <w:sz w:val="22"/>
          <w:szCs w:val="22"/>
          <w:u w:val="single"/>
        </w:rPr>
      </w:pPr>
      <w:bookmarkStart w:id="7" w:name="_Toc48900741"/>
      <w:bookmarkStart w:id="8" w:name="_Toc111112125"/>
      <w:r w:rsidRPr="00B50D0F">
        <w:rPr>
          <w:rFonts w:ascii="Arial" w:hAnsi="Arial" w:cs="Arial"/>
          <w:b/>
          <w:i/>
          <w:iCs/>
          <w:color w:val="000000" w:themeColor="text1"/>
          <w:sz w:val="22"/>
          <w:szCs w:val="22"/>
          <w:u w:val="single"/>
        </w:rPr>
        <w:t>ESTUDIO PREVIO</w:t>
      </w:r>
      <w:bookmarkEnd w:id="7"/>
      <w:bookmarkEnd w:id="8"/>
    </w:p>
    <w:p w14:paraId="3E0CAC4B" w14:textId="77777777" w:rsidR="003126F2" w:rsidRPr="00B50D0F" w:rsidRDefault="003126F2" w:rsidP="003126F2">
      <w:pPr>
        <w:pStyle w:val="Encabezado"/>
        <w:jc w:val="both"/>
        <w:rPr>
          <w:rFonts w:ascii="Arial" w:hAnsi="Arial" w:cs="Arial"/>
          <w:color w:val="000000" w:themeColor="text1"/>
        </w:rPr>
      </w:pPr>
    </w:p>
    <w:p w14:paraId="073A8A53" w14:textId="77777777" w:rsidR="003126F2" w:rsidRPr="00B50D0F" w:rsidRDefault="003126F2" w:rsidP="003126F2">
      <w:pPr>
        <w:pStyle w:val="Ttulo2"/>
        <w:numPr>
          <w:ilvl w:val="1"/>
          <w:numId w:val="44"/>
        </w:numPr>
        <w:ind w:left="0" w:firstLine="0"/>
        <w:jc w:val="both"/>
        <w:rPr>
          <w:rFonts w:ascii="Arial" w:hAnsi="Arial" w:cs="Arial"/>
          <w:b/>
          <w:color w:val="000000" w:themeColor="text1"/>
          <w:sz w:val="22"/>
          <w:szCs w:val="22"/>
        </w:rPr>
      </w:pPr>
      <w:bookmarkStart w:id="9" w:name="_Toc48900742"/>
      <w:bookmarkStart w:id="10" w:name="_Toc111112126"/>
      <w:r w:rsidRPr="00B50D0F">
        <w:rPr>
          <w:rFonts w:ascii="Arial" w:hAnsi="Arial" w:cs="Arial"/>
          <w:b/>
          <w:color w:val="000000" w:themeColor="text1"/>
          <w:sz w:val="22"/>
          <w:szCs w:val="22"/>
        </w:rPr>
        <w:t>DESCRIPCIÓN DE LA NECESIDAD QUE LA DIRECCIÓN GENERAL DE SANIDAD MILITAR PRETENDE SATISFACER CON EL PROCESO DE CONTRATACIÓN</w:t>
      </w:r>
      <w:bookmarkEnd w:id="9"/>
      <w:bookmarkEnd w:id="10"/>
    </w:p>
    <w:p w14:paraId="6BD933CB" w14:textId="77777777" w:rsidR="003126F2" w:rsidRPr="00B50D0F" w:rsidRDefault="003126F2" w:rsidP="003126F2">
      <w:pPr>
        <w:pStyle w:val="Ttulo1"/>
        <w:jc w:val="both"/>
        <w:rPr>
          <w:rFonts w:ascii="Arial" w:hAnsi="Arial" w:cs="Arial"/>
          <w:color w:val="000000" w:themeColor="text1"/>
          <w:sz w:val="22"/>
          <w:szCs w:val="22"/>
        </w:rPr>
      </w:pPr>
    </w:p>
    <w:p w14:paraId="06A4E1F2" w14:textId="07905C56" w:rsidR="003126F2" w:rsidRDefault="003126F2" w:rsidP="003126F2">
      <w:pPr>
        <w:jc w:val="both"/>
        <w:rPr>
          <w:rFonts w:ascii="Arial" w:hAnsi="Arial" w:cs="Arial"/>
          <w:b/>
          <w:sz w:val="22"/>
          <w:szCs w:val="22"/>
        </w:rPr>
      </w:pPr>
      <w:r w:rsidRPr="00B50D0F">
        <w:rPr>
          <w:rFonts w:ascii="Arial" w:hAnsi="Arial" w:cs="Arial"/>
          <w:b/>
          <w:sz w:val="22"/>
          <w:szCs w:val="22"/>
        </w:rPr>
        <w:t>JUSTIFICACION DE LA NECESIDAD</w:t>
      </w:r>
    </w:p>
    <w:p w14:paraId="4832F65B" w14:textId="77777777" w:rsidR="00F31D3D" w:rsidRPr="00B50D0F" w:rsidRDefault="00F31D3D" w:rsidP="003126F2">
      <w:pPr>
        <w:jc w:val="both"/>
        <w:rPr>
          <w:rFonts w:ascii="Arial" w:hAnsi="Arial" w:cs="Arial"/>
          <w:b/>
          <w:sz w:val="22"/>
          <w:szCs w:val="22"/>
        </w:rPr>
      </w:pPr>
    </w:p>
    <w:p w14:paraId="7E7CA34D" w14:textId="7FC234F9" w:rsidR="003126F2" w:rsidRDefault="003126F2" w:rsidP="003126F2">
      <w:pPr>
        <w:jc w:val="both"/>
        <w:rPr>
          <w:rFonts w:ascii="Arial" w:hAnsi="Arial" w:cs="Arial"/>
          <w:sz w:val="22"/>
          <w:szCs w:val="22"/>
        </w:rPr>
      </w:pPr>
      <w:r w:rsidRPr="00B50D0F">
        <w:rPr>
          <w:rFonts w:ascii="Arial" w:hAnsi="Arial" w:cs="Arial"/>
          <w:sz w:val="22"/>
          <w:szCs w:val="22"/>
        </w:rPr>
        <w:t xml:space="preserve">La Dirección General de Sanidad Militar – DIGSA, requiere contratar un servicio de soporte, mantenimiento que permita soportar la operación en productivo del Sistema Integral de Información del Subsistema de Salud de las Fuerzas Militares, denominado vertical de salud - SALUD.SIS.  Plataforma que se encuentra en fase productiva desde el año 2017, la cual soporta la gestión asistencial y administrativa desarrollada en los diferentes niveles que integra la organización, es decir la Dirección General de Sanidad Militar, las Direcciones de Sanidad del Ejercito y Armada Nacional, la Jefatura de Salud de la Fuerza Aérea Colombiana y los diferentes Establecimientos de Sanidad Militar.   </w:t>
      </w:r>
    </w:p>
    <w:p w14:paraId="5877308A" w14:textId="77777777" w:rsidR="00F31D3D" w:rsidRPr="00B50D0F" w:rsidRDefault="00F31D3D" w:rsidP="003126F2">
      <w:pPr>
        <w:jc w:val="both"/>
        <w:rPr>
          <w:rFonts w:ascii="Arial" w:hAnsi="Arial" w:cs="Arial"/>
          <w:sz w:val="22"/>
          <w:szCs w:val="22"/>
        </w:rPr>
      </w:pPr>
    </w:p>
    <w:p w14:paraId="0E91CF7D" w14:textId="22F1BD51" w:rsidR="003126F2" w:rsidRDefault="003126F2" w:rsidP="003126F2">
      <w:pPr>
        <w:jc w:val="both"/>
        <w:rPr>
          <w:rFonts w:ascii="Arial" w:hAnsi="Arial" w:cs="Arial"/>
          <w:color w:val="000000"/>
          <w:sz w:val="22"/>
          <w:szCs w:val="22"/>
        </w:rPr>
      </w:pPr>
      <w:r w:rsidRPr="00B50D0F">
        <w:rPr>
          <w:rFonts w:ascii="Arial" w:hAnsi="Arial" w:cs="Arial"/>
          <w:sz w:val="22"/>
          <w:szCs w:val="22"/>
        </w:rPr>
        <w:t xml:space="preserve">La misión del </w:t>
      </w:r>
      <w:r w:rsidRPr="00B50D0F">
        <w:rPr>
          <w:rFonts w:ascii="Arial" w:hAnsi="Arial" w:cs="Arial"/>
          <w:color w:val="000000"/>
          <w:sz w:val="22"/>
          <w:szCs w:val="22"/>
        </w:rPr>
        <w:t>Subsistema de Salud de las Fuerzas Militares es prestar el servicio integral de salud en las áreas de promoción, prevención, protección, recuperación y rehabilitación, al personal afiliado y beneficiario, así como el servicio de sanidad inherente a las operaciones militares, razón por la cual se hace necesario soportar la prestación de dichos servicios con infraestructura, tecnología de información, comunicación y software, para optimizar los procesos y mejorar la calidad en la prestación del servicio de salud.</w:t>
      </w:r>
    </w:p>
    <w:p w14:paraId="2EF883A6" w14:textId="77777777" w:rsidR="00F31D3D" w:rsidRPr="00B50D0F" w:rsidRDefault="00F31D3D" w:rsidP="003126F2">
      <w:pPr>
        <w:jc w:val="both"/>
        <w:rPr>
          <w:rFonts w:ascii="Arial" w:hAnsi="Arial" w:cs="Arial"/>
          <w:bCs/>
          <w:i/>
          <w:iCs/>
          <w:sz w:val="22"/>
          <w:szCs w:val="22"/>
          <w:u w:val="single"/>
        </w:rPr>
      </w:pPr>
    </w:p>
    <w:p w14:paraId="0AD1B479" w14:textId="1785D6EE" w:rsidR="003126F2" w:rsidRDefault="003126F2" w:rsidP="003126F2">
      <w:pPr>
        <w:tabs>
          <w:tab w:val="left" w:pos="1005"/>
        </w:tabs>
        <w:jc w:val="both"/>
        <w:rPr>
          <w:rFonts w:ascii="Arial" w:hAnsi="Arial" w:cs="Arial"/>
          <w:color w:val="000000"/>
          <w:sz w:val="22"/>
          <w:szCs w:val="22"/>
        </w:rPr>
      </w:pPr>
      <w:r w:rsidRPr="00B50D0F">
        <w:rPr>
          <w:rFonts w:ascii="Arial" w:hAnsi="Arial" w:cs="Arial"/>
          <w:color w:val="000000"/>
          <w:sz w:val="22"/>
          <w:szCs w:val="22"/>
        </w:rPr>
        <w:t xml:space="preserve">Dado que la gestión diaria implica la generación de datos dentro de la plataforma tecnológica y la interacción constante con diferentes actores internos y externos, se hace necesario contar con un soporte que le permita al Sistema Integral de Información para el Subsistema de Salud de las Fuerzas Militares, un óptimo funcionamiento en busca que contar con los insumos necesarios para facilitar la toma de decisiones y el cumplimiento de las labores propias del aseguramiento y la prestación de salud. </w:t>
      </w:r>
    </w:p>
    <w:p w14:paraId="049330C5" w14:textId="77777777" w:rsidR="00F31D3D" w:rsidRPr="00B50D0F" w:rsidRDefault="00F31D3D" w:rsidP="003126F2">
      <w:pPr>
        <w:tabs>
          <w:tab w:val="left" w:pos="1005"/>
        </w:tabs>
        <w:jc w:val="both"/>
        <w:rPr>
          <w:rFonts w:ascii="Arial" w:hAnsi="Arial" w:cs="Arial"/>
          <w:color w:val="000000"/>
          <w:sz w:val="22"/>
          <w:szCs w:val="22"/>
        </w:rPr>
      </w:pPr>
    </w:p>
    <w:p w14:paraId="2A053311" w14:textId="0A4E1F67" w:rsidR="003126F2" w:rsidRDefault="003126F2" w:rsidP="003126F2">
      <w:pPr>
        <w:tabs>
          <w:tab w:val="left" w:pos="1005"/>
        </w:tabs>
        <w:jc w:val="both"/>
        <w:rPr>
          <w:rFonts w:ascii="Arial" w:hAnsi="Arial" w:cs="Arial"/>
          <w:sz w:val="22"/>
          <w:szCs w:val="22"/>
        </w:rPr>
      </w:pPr>
      <w:r w:rsidRPr="00B50D0F">
        <w:rPr>
          <w:rFonts w:ascii="Arial" w:hAnsi="Arial" w:cs="Arial"/>
          <w:color w:val="000000"/>
          <w:sz w:val="22"/>
          <w:szCs w:val="22"/>
        </w:rPr>
        <w:t>Al interior del Subsistema de Salud de las Fuerzas Militares, en la actualidad no se cuenta con el recurso humano suficiente, ni con la infraestructura de equipos y tecnología que requiere el soporte y mantenimiento de la plataforma tecnológica</w:t>
      </w:r>
      <w:r w:rsidRPr="00B50D0F">
        <w:rPr>
          <w:rFonts w:ascii="Arial" w:hAnsi="Arial" w:cs="Arial"/>
          <w:sz w:val="22"/>
          <w:szCs w:val="22"/>
        </w:rPr>
        <w:t xml:space="preserve"> – SALUD.SIS; argumentos que definen que se haga necesario adquirir el servicio a través de un con</w:t>
      </w:r>
      <w:r w:rsidR="00F31D3D">
        <w:rPr>
          <w:rFonts w:ascii="Arial" w:hAnsi="Arial" w:cs="Arial"/>
          <w:sz w:val="22"/>
          <w:szCs w:val="22"/>
        </w:rPr>
        <w:t xml:space="preserve">trato de soporte, mantenimiento </w:t>
      </w:r>
      <w:r w:rsidRPr="00B50D0F">
        <w:rPr>
          <w:rFonts w:ascii="Arial" w:hAnsi="Arial" w:cs="Arial"/>
          <w:sz w:val="22"/>
          <w:szCs w:val="22"/>
        </w:rPr>
        <w:t>del Sistema Integral de Información del SSFM.</w:t>
      </w:r>
    </w:p>
    <w:p w14:paraId="3DD5A45C" w14:textId="77777777" w:rsidR="00F31D3D" w:rsidRPr="00B50D0F" w:rsidRDefault="00F31D3D" w:rsidP="003126F2">
      <w:pPr>
        <w:tabs>
          <w:tab w:val="left" w:pos="1005"/>
        </w:tabs>
        <w:jc w:val="both"/>
        <w:rPr>
          <w:rFonts w:ascii="Arial" w:hAnsi="Arial" w:cs="Arial"/>
          <w:sz w:val="22"/>
          <w:szCs w:val="22"/>
        </w:rPr>
      </w:pPr>
    </w:p>
    <w:p w14:paraId="2484D3FE" w14:textId="06F55F73" w:rsidR="003126F2" w:rsidRDefault="003126F2" w:rsidP="003126F2">
      <w:pPr>
        <w:tabs>
          <w:tab w:val="left" w:pos="1005"/>
        </w:tabs>
        <w:jc w:val="both"/>
        <w:rPr>
          <w:rFonts w:ascii="Arial" w:hAnsi="Arial" w:cs="Arial"/>
          <w:sz w:val="22"/>
          <w:szCs w:val="22"/>
        </w:rPr>
      </w:pPr>
      <w:r w:rsidRPr="00B50D0F">
        <w:rPr>
          <w:rFonts w:ascii="Arial" w:hAnsi="Arial" w:cs="Arial"/>
          <w:sz w:val="22"/>
          <w:szCs w:val="22"/>
        </w:rPr>
        <w:t>La Dirección General de Sanidad Militar desde el año 2014 viene contratando el servicio de desarrollo de software, específicamente en lo que tiene que ver con la vertical de salud – SALUD.SIS, cuyo objetivo principal es integrar la recolección, procesamiento y reporte de información necesaria para el mejoramiento de la prestación de los servicios de salud, a través de la gestión en todos los niveles del subsistema.</w:t>
      </w:r>
    </w:p>
    <w:p w14:paraId="0E5B7D45" w14:textId="77777777" w:rsidR="00F31D3D" w:rsidRPr="00B50D0F" w:rsidRDefault="00F31D3D" w:rsidP="003126F2">
      <w:pPr>
        <w:tabs>
          <w:tab w:val="left" w:pos="1005"/>
        </w:tabs>
        <w:jc w:val="both"/>
        <w:rPr>
          <w:rFonts w:ascii="Arial" w:hAnsi="Arial" w:cs="Arial"/>
          <w:sz w:val="22"/>
          <w:szCs w:val="22"/>
        </w:rPr>
      </w:pPr>
    </w:p>
    <w:p w14:paraId="16C56F53" w14:textId="200F39DC" w:rsidR="003126F2" w:rsidRDefault="003126F2" w:rsidP="003126F2">
      <w:pPr>
        <w:tabs>
          <w:tab w:val="left" w:pos="1005"/>
        </w:tabs>
        <w:jc w:val="both"/>
        <w:rPr>
          <w:rFonts w:ascii="Arial" w:hAnsi="Arial" w:cs="Arial"/>
          <w:sz w:val="22"/>
          <w:szCs w:val="22"/>
        </w:rPr>
      </w:pPr>
      <w:r w:rsidRPr="00B50D0F">
        <w:rPr>
          <w:rFonts w:ascii="Arial" w:hAnsi="Arial" w:cs="Arial"/>
          <w:sz w:val="22"/>
          <w:szCs w:val="22"/>
        </w:rPr>
        <w:t>Adicionalmente a lo anterior, la Dirección General de Sanidad Militar desde el año 2015 viene contando con un servicio de mesa de ayuda que permite recibir canalizar y dar solución a los incidentes, problemas y solicitudes de los usuarios funcionales que realizan sus gestión asistencial y administrativa a través de la vertical de salud – SALUD.SIS, razón por la cual se hace necesario soportar la prestación de dichos servicios a través de una mesa de ayuda, en procura de optimizar los procesos y mejorar la calidad en la prestación del servicio de salud al personal adscrita al Subsistema de Salud de las Fuerzas Militares.</w:t>
      </w:r>
    </w:p>
    <w:p w14:paraId="032B6100" w14:textId="77777777" w:rsidR="00F31D3D" w:rsidRPr="00B50D0F" w:rsidRDefault="00F31D3D" w:rsidP="003126F2">
      <w:pPr>
        <w:tabs>
          <w:tab w:val="left" w:pos="1005"/>
        </w:tabs>
        <w:jc w:val="both"/>
        <w:rPr>
          <w:rFonts w:ascii="Arial" w:hAnsi="Arial" w:cs="Arial"/>
          <w:sz w:val="22"/>
          <w:szCs w:val="22"/>
        </w:rPr>
      </w:pPr>
    </w:p>
    <w:p w14:paraId="2F4C7189" w14:textId="77777777" w:rsidR="003126F2" w:rsidRPr="00B50D0F" w:rsidRDefault="003126F2" w:rsidP="003126F2">
      <w:pPr>
        <w:tabs>
          <w:tab w:val="left" w:pos="1005"/>
        </w:tabs>
        <w:jc w:val="both"/>
        <w:rPr>
          <w:rFonts w:ascii="Arial" w:hAnsi="Arial" w:cs="Arial"/>
          <w:sz w:val="22"/>
          <w:szCs w:val="22"/>
        </w:rPr>
      </w:pPr>
      <w:r w:rsidRPr="00B50D0F">
        <w:rPr>
          <w:rFonts w:ascii="Arial" w:hAnsi="Arial" w:cs="Arial"/>
          <w:sz w:val="22"/>
          <w:szCs w:val="22"/>
        </w:rPr>
        <w:t xml:space="preserve">Finalmente es importante recalcar que una vez verificados los acuerdos marco publicado en Colombia Compra Eficiente, se denota que en estos no se contemplan todos los </w:t>
      </w:r>
      <w:r w:rsidRPr="00B50D0F">
        <w:rPr>
          <w:rFonts w:ascii="Arial" w:hAnsi="Arial" w:cs="Arial"/>
          <w:sz w:val="22"/>
          <w:szCs w:val="22"/>
        </w:rPr>
        <w:lastRenderedPageBreak/>
        <w:t>requerimientos requeridos por la Dirección General de Sanidad Militar, para la contratación de estos servicios.</w:t>
      </w:r>
    </w:p>
    <w:p w14:paraId="22AC58F5" w14:textId="77777777" w:rsidR="003126F2" w:rsidRPr="00B50D0F" w:rsidRDefault="003126F2" w:rsidP="003126F2">
      <w:pPr>
        <w:pStyle w:val="Encabezado"/>
        <w:jc w:val="both"/>
        <w:rPr>
          <w:rFonts w:ascii="Arial" w:hAnsi="Arial" w:cs="Arial"/>
          <w:color w:val="000000" w:themeColor="text1"/>
        </w:rPr>
      </w:pPr>
    </w:p>
    <w:p w14:paraId="48DD6DB8" w14:textId="77777777" w:rsidR="003126F2" w:rsidRPr="00B50D0F" w:rsidRDefault="003126F2" w:rsidP="003126F2">
      <w:pPr>
        <w:pStyle w:val="Ttulo2"/>
        <w:numPr>
          <w:ilvl w:val="1"/>
          <w:numId w:val="44"/>
        </w:numPr>
        <w:ind w:left="0" w:firstLine="0"/>
        <w:jc w:val="both"/>
        <w:rPr>
          <w:rFonts w:ascii="Arial" w:hAnsi="Arial" w:cs="Arial"/>
          <w:b/>
          <w:color w:val="000000" w:themeColor="text1"/>
          <w:sz w:val="22"/>
          <w:szCs w:val="22"/>
        </w:rPr>
      </w:pPr>
      <w:r w:rsidRPr="00B50D0F">
        <w:rPr>
          <w:rFonts w:ascii="Arial" w:hAnsi="Arial" w:cs="Arial"/>
          <w:b/>
          <w:color w:val="000000" w:themeColor="text1"/>
          <w:sz w:val="22"/>
          <w:szCs w:val="22"/>
        </w:rPr>
        <w:t xml:space="preserve"> </w:t>
      </w:r>
      <w:bookmarkStart w:id="11" w:name="_Toc111112127"/>
      <w:r w:rsidRPr="00B50D0F">
        <w:rPr>
          <w:rFonts w:ascii="Arial" w:hAnsi="Arial" w:cs="Arial"/>
          <w:b/>
          <w:color w:val="000000" w:themeColor="text1"/>
          <w:sz w:val="22"/>
          <w:szCs w:val="22"/>
        </w:rPr>
        <w:t>DESCRIPCIÓN DE LA NECESIDAD</w:t>
      </w:r>
      <w:bookmarkEnd w:id="11"/>
    </w:p>
    <w:p w14:paraId="71C706F4" w14:textId="77777777" w:rsidR="003126F2" w:rsidRPr="00B50D0F" w:rsidRDefault="003126F2" w:rsidP="003126F2">
      <w:pPr>
        <w:jc w:val="both"/>
        <w:rPr>
          <w:rFonts w:ascii="Arial" w:hAnsi="Arial" w:cs="Arial"/>
          <w:color w:val="000000" w:themeColor="text1"/>
          <w:sz w:val="22"/>
          <w:szCs w:val="22"/>
        </w:rPr>
      </w:pPr>
    </w:p>
    <w:p w14:paraId="7B62BA0B" w14:textId="5564E4B3" w:rsidR="003126F2" w:rsidRDefault="003126F2" w:rsidP="003126F2">
      <w:pPr>
        <w:jc w:val="both"/>
        <w:rPr>
          <w:rFonts w:ascii="Arial" w:hAnsi="Arial" w:cs="Arial"/>
          <w:sz w:val="22"/>
          <w:szCs w:val="22"/>
        </w:rPr>
      </w:pPr>
      <w:r w:rsidRPr="00B50D0F">
        <w:rPr>
          <w:rFonts w:ascii="Arial" w:hAnsi="Arial" w:cs="Arial"/>
          <w:sz w:val="22"/>
          <w:szCs w:val="22"/>
        </w:rPr>
        <w:t>La Dirección General de Sanidad Militar, requiere contratar un servicio de soporte, mantenimiento que permita soportar la operación en productivo del Sistema Integral de Información del SSFM – SALUD.SIS.</w:t>
      </w:r>
    </w:p>
    <w:p w14:paraId="0172E3AD" w14:textId="77777777" w:rsidR="00F31D3D" w:rsidRPr="00B50D0F" w:rsidRDefault="00F31D3D" w:rsidP="003126F2">
      <w:pPr>
        <w:jc w:val="both"/>
        <w:rPr>
          <w:rFonts w:ascii="Arial" w:hAnsi="Arial" w:cs="Arial"/>
          <w:color w:val="000000"/>
          <w:sz w:val="22"/>
          <w:szCs w:val="22"/>
        </w:rPr>
      </w:pPr>
    </w:p>
    <w:p w14:paraId="0EBA0D1A" w14:textId="77777777" w:rsidR="00F31D3D" w:rsidRDefault="003126F2" w:rsidP="003126F2">
      <w:pPr>
        <w:jc w:val="both"/>
        <w:rPr>
          <w:rFonts w:ascii="Arial" w:hAnsi="Arial" w:cs="Arial"/>
          <w:sz w:val="22"/>
          <w:szCs w:val="22"/>
        </w:rPr>
      </w:pPr>
      <w:r w:rsidRPr="00B50D0F">
        <w:rPr>
          <w:rFonts w:ascii="Arial" w:hAnsi="Arial" w:cs="Arial"/>
          <w:sz w:val="22"/>
          <w:szCs w:val="22"/>
        </w:rPr>
        <w:t xml:space="preserve">El proyecto que ha permitido desarrollar la plataforma tecnológica, está basado en seis (6) componentes, los cuales son complementarios y abarcan las diferentes líneas de acción que han hecho posible la construcción de esta plataforma. Para el presente proceso de contratación se pretende tener intervención de un (1) de dichos componentes; específicamente en el denominado “componente de soporte técnico funcional”. </w:t>
      </w:r>
    </w:p>
    <w:p w14:paraId="15883E7F" w14:textId="732933ED" w:rsidR="003126F2" w:rsidRPr="00B50D0F" w:rsidRDefault="003126F2" w:rsidP="003126F2">
      <w:pPr>
        <w:jc w:val="both"/>
        <w:rPr>
          <w:rFonts w:ascii="Arial" w:hAnsi="Arial" w:cs="Arial"/>
          <w:sz w:val="22"/>
          <w:szCs w:val="22"/>
        </w:rPr>
      </w:pPr>
      <w:r w:rsidRPr="00B50D0F">
        <w:rPr>
          <w:rFonts w:ascii="Arial" w:hAnsi="Arial" w:cs="Arial"/>
          <w:sz w:val="22"/>
          <w:szCs w:val="22"/>
        </w:rPr>
        <w:t xml:space="preserve"> </w:t>
      </w:r>
    </w:p>
    <w:p w14:paraId="26D2436A" w14:textId="1D15B887" w:rsidR="003126F2" w:rsidRDefault="003126F2" w:rsidP="003126F2">
      <w:pPr>
        <w:tabs>
          <w:tab w:val="left" w:pos="1005"/>
        </w:tabs>
        <w:jc w:val="both"/>
        <w:rPr>
          <w:rFonts w:ascii="Arial" w:hAnsi="Arial" w:cs="Arial"/>
          <w:sz w:val="22"/>
          <w:szCs w:val="22"/>
        </w:rPr>
      </w:pPr>
      <w:r w:rsidRPr="00B50D0F">
        <w:rPr>
          <w:rFonts w:ascii="Arial" w:hAnsi="Arial" w:cs="Arial"/>
          <w:sz w:val="22"/>
          <w:szCs w:val="22"/>
        </w:rPr>
        <w:t>Por tal razón, a continuación, se da a conocer el contenido de la ficha técnica con los requisitos mínimos técnicos excluyentes, que los oferentes interesados en el presente proceso de contratación deben tener en cuenta, con el fin de que después de verificada, puedan presentar adecuadamente la correspondiente oferta.</w:t>
      </w:r>
    </w:p>
    <w:p w14:paraId="6554DA39" w14:textId="77777777" w:rsidR="00F31D3D" w:rsidRPr="00B50D0F" w:rsidRDefault="00F31D3D" w:rsidP="003126F2">
      <w:pPr>
        <w:tabs>
          <w:tab w:val="left" w:pos="1005"/>
        </w:tabs>
        <w:jc w:val="both"/>
        <w:rPr>
          <w:rFonts w:ascii="Arial" w:hAnsi="Arial" w:cs="Arial"/>
          <w:sz w:val="22"/>
          <w:szCs w:val="22"/>
        </w:rPr>
      </w:pPr>
    </w:p>
    <w:p w14:paraId="6B70F29A" w14:textId="77777777" w:rsidR="003126F2" w:rsidRPr="00B50D0F" w:rsidRDefault="003126F2" w:rsidP="003126F2">
      <w:pPr>
        <w:pStyle w:val="Encabezado"/>
        <w:numPr>
          <w:ilvl w:val="0"/>
          <w:numId w:val="32"/>
        </w:numPr>
        <w:jc w:val="both"/>
        <w:rPr>
          <w:rFonts w:ascii="Arial" w:hAnsi="Arial" w:cs="Arial"/>
          <w:b/>
          <w:color w:val="000000" w:themeColor="text1"/>
        </w:rPr>
      </w:pPr>
      <w:r w:rsidRPr="00B50D0F">
        <w:rPr>
          <w:rFonts w:ascii="Arial" w:hAnsi="Arial" w:cs="Arial"/>
          <w:b/>
          <w:color w:val="000000" w:themeColor="text1"/>
        </w:rPr>
        <w:t>DESCRIPCIÓN DEL OBJETO A CONTRATAR, CON LAS ESPECIFICACIONES Y LA IDENTIFICACIÓN DEL CONTRATO A CELEBRAR</w:t>
      </w:r>
    </w:p>
    <w:p w14:paraId="6717E784" w14:textId="77777777" w:rsidR="003126F2" w:rsidRPr="00B50D0F" w:rsidRDefault="003126F2" w:rsidP="003126F2">
      <w:pPr>
        <w:jc w:val="both"/>
        <w:rPr>
          <w:rFonts w:ascii="Arial" w:hAnsi="Arial" w:cs="Arial"/>
          <w:color w:val="000000" w:themeColor="text1"/>
          <w:sz w:val="22"/>
          <w:szCs w:val="22"/>
        </w:rPr>
      </w:pPr>
    </w:p>
    <w:p w14:paraId="1B19B09C" w14:textId="77777777" w:rsidR="003126F2" w:rsidRPr="00B50D0F" w:rsidRDefault="003126F2" w:rsidP="003126F2">
      <w:pPr>
        <w:pStyle w:val="Ttulo2"/>
        <w:numPr>
          <w:ilvl w:val="1"/>
          <w:numId w:val="47"/>
        </w:numPr>
        <w:jc w:val="both"/>
        <w:rPr>
          <w:rFonts w:ascii="Arial" w:hAnsi="Arial" w:cs="Arial"/>
          <w:b/>
          <w:color w:val="000000" w:themeColor="text1"/>
          <w:sz w:val="22"/>
          <w:szCs w:val="22"/>
        </w:rPr>
      </w:pPr>
      <w:bookmarkStart w:id="12" w:name="_Toc48900743"/>
      <w:bookmarkStart w:id="13" w:name="_Toc111112128"/>
      <w:r w:rsidRPr="00B50D0F">
        <w:rPr>
          <w:rFonts w:ascii="Arial" w:hAnsi="Arial" w:cs="Arial"/>
          <w:b/>
          <w:color w:val="000000" w:themeColor="text1"/>
          <w:sz w:val="22"/>
          <w:szCs w:val="22"/>
        </w:rPr>
        <w:t>Objeto a contratar:</w:t>
      </w:r>
      <w:bookmarkEnd w:id="12"/>
      <w:bookmarkEnd w:id="13"/>
      <w:r w:rsidRPr="00B50D0F">
        <w:rPr>
          <w:rFonts w:ascii="Arial" w:hAnsi="Arial" w:cs="Arial"/>
          <w:b/>
          <w:color w:val="000000" w:themeColor="text1"/>
          <w:sz w:val="22"/>
          <w:szCs w:val="22"/>
        </w:rPr>
        <w:t xml:space="preserve"> </w:t>
      </w:r>
    </w:p>
    <w:p w14:paraId="43991B9A" w14:textId="77777777" w:rsidR="003126F2" w:rsidRPr="00B50D0F" w:rsidRDefault="003126F2" w:rsidP="003126F2">
      <w:pPr>
        <w:jc w:val="both"/>
        <w:rPr>
          <w:rFonts w:ascii="Arial" w:hAnsi="Arial" w:cs="Arial"/>
          <w:color w:val="000000" w:themeColor="text1"/>
          <w:sz w:val="22"/>
          <w:szCs w:val="22"/>
        </w:rPr>
      </w:pPr>
    </w:p>
    <w:p w14:paraId="63C4AEFF" w14:textId="77777777" w:rsidR="003126F2" w:rsidRPr="00B50D0F" w:rsidRDefault="003126F2" w:rsidP="003126F2">
      <w:pPr>
        <w:jc w:val="both"/>
        <w:rPr>
          <w:rFonts w:ascii="Arial" w:hAnsi="Arial" w:cs="Arial"/>
          <w:b/>
          <w:color w:val="000000" w:themeColor="text1"/>
          <w:sz w:val="22"/>
          <w:szCs w:val="22"/>
        </w:rPr>
      </w:pPr>
      <w:r w:rsidRPr="00B50D0F">
        <w:rPr>
          <w:rFonts w:ascii="Arial" w:hAnsi="Arial" w:cs="Arial"/>
          <w:b/>
          <w:color w:val="000000" w:themeColor="text1"/>
          <w:sz w:val="22"/>
          <w:szCs w:val="22"/>
        </w:rPr>
        <w:t>“SERVICIO DE SOPORTE Y MANTENIMIENTO, REQUERIDOS PARA GARANTIZAR EL CORRECTO FUNCIONAMENTO, SOSTENMIENTO Y OPERACIÓN DE LOS COMPONENTES DEL SISTEMA INTEGRAL DE INFORMACIÓN DEL SUBSISTEMA DE SALUD DE LAS FUERZAS MILITARES, DENOMINADO VERTICAL DE SALUD – SALUD.SIS"</w:t>
      </w:r>
    </w:p>
    <w:p w14:paraId="0B7A547E" w14:textId="77777777" w:rsidR="003126F2" w:rsidRPr="00B50D0F" w:rsidRDefault="003126F2" w:rsidP="003126F2">
      <w:pPr>
        <w:jc w:val="both"/>
        <w:rPr>
          <w:rFonts w:ascii="Arial" w:hAnsi="Arial" w:cs="Arial"/>
          <w:b/>
          <w:color w:val="000000" w:themeColor="text1"/>
          <w:sz w:val="22"/>
          <w:szCs w:val="22"/>
        </w:rPr>
      </w:pPr>
    </w:p>
    <w:p w14:paraId="6F080FCE" w14:textId="77777777" w:rsidR="003126F2" w:rsidRPr="00B50D0F" w:rsidRDefault="003126F2" w:rsidP="003126F2">
      <w:pPr>
        <w:pStyle w:val="Ttulo2"/>
        <w:numPr>
          <w:ilvl w:val="1"/>
          <w:numId w:val="47"/>
        </w:numPr>
        <w:jc w:val="both"/>
        <w:rPr>
          <w:rFonts w:ascii="Arial" w:hAnsi="Arial" w:cs="Arial"/>
          <w:b/>
          <w:color w:val="000000" w:themeColor="text1"/>
          <w:sz w:val="22"/>
          <w:szCs w:val="22"/>
        </w:rPr>
      </w:pPr>
      <w:bookmarkStart w:id="14" w:name="_Toc48900744"/>
      <w:bookmarkStart w:id="15" w:name="_Toc111112129"/>
      <w:r w:rsidRPr="00B50D0F">
        <w:rPr>
          <w:rFonts w:ascii="Arial" w:hAnsi="Arial" w:cs="Arial"/>
          <w:b/>
          <w:color w:val="000000" w:themeColor="text1"/>
          <w:sz w:val="22"/>
          <w:szCs w:val="22"/>
        </w:rPr>
        <w:t>Identificación del contrato a celebrar:</w:t>
      </w:r>
      <w:bookmarkEnd w:id="14"/>
      <w:bookmarkEnd w:id="15"/>
      <w:r w:rsidRPr="00B50D0F">
        <w:rPr>
          <w:rFonts w:ascii="Arial" w:hAnsi="Arial" w:cs="Arial"/>
          <w:b/>
          <w:color w:val="000000" w:themeColor="text1"/>
          <w:sz w:val="22"/>
          <w:szCs w:val="22"/>
        </w:rPr>
        <w:t xml:space="preserve"> </w:t>
      </w:r>
    </w:p>
    <w:p w14:paraId="23534E38" w14:textId="77777777" w:rsidR="003126F2" w:rsidRPr="00B50D0F" w:rsidRDefault="003126F2" w:rsidP="003126F2">
      <w:pPr>
        <w:jc w:val="both"/>
        <w:rPr>
          <w:rFonts w:ascii="Arial" w:hAnsi="Arial" w:cs="Arial"/>
          <w:color w:val="000000" w:themeColor="text1"/>
          <w:sz w:val="22"/>
          <w:szCs w:val="22"/>
          <w:lang w:eastAsia="es-ES"/>
        </w:rPr>
      </w:pPr>
    </w:p>
    <w:tbl>
      <w:tblPr>
        <w:tblpPr w:leftFromText="141" w:rightFromText="141" w:vertAnchor="text" w:tblpXSpec="right" w:tblpY="1"/>
        <w:tblOverlap w:val="never"/>
        <w:tblW w:w="9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3"/>
        <w:gridCol w:w="6885"/>
      </w:tblGrid>
      <w:tr w:rsidR="003126F2" w:rsidRPr="008644B4" w14:paraId="0CEFAB75" w14:textId="77777777" w:rsidTr="006046F8">
        <w:trPr>
          <w:trHeight w:val="282"/>
        </w:trPr>
        <w:tc>
          <w:tcPr>
            <w:tcW w:w="2173" w:type="dxa"/>
            <w:vAlign w:val="center"/>
          </w:tcPr>
          <w:p w14:paraId="4DEC81E6" w14:textId="77777777" w:rsidR="003126F2" w:rsidRPr="008644B4" w:rsidRDefault="003126F2" w:rsidP="006046F8">
            <w:pPr>
              <w:spacing w:after="160" w:line="259" w:lineRule="auto"/>
              <w:jc w:val="both"/>
              <w:rPr>
                <w:rFonts w:ascii="Arial" w:hAnsi="Arial" w:cs="Arial"/>
                <w:b/>
                <w:color w:val="000000" w:themeColor="text1"/>
                <w:sz w:val="20"/>
                <w:szCs w:val="20"/>
                <w:lang w:val="es-ES" w:eastAsia="es-ES"/>
              </w:rPr>
            </w:pPr>
            <w:r w:rsidRPr="008644B4">
              <w:rPr>
                <w:rFonts w:ascii="Arial" w:hAnsi="Arial" w:cs="Arial"/>
                <w:b/>
                <w:color w:val="000000" w:themeColor="text1"/>
                <w:sz w:val="20"/>
                <w:szCs w:val="20"/>
                <w:lang w:val="es-ES" w:eastAsia="es-ES"/>
              </w:rPr>
              <w:t xml:space="preserve">Identificación </w:t>
            </w:r>
          </w:p>
        </w:tc>
        <w:tc>
          <w:tcPr>
            <w:tcW w:w="6885" w:type="dxa"/>
            <w:shd w:val="clear" w:color="auto" w:fill="auto"/>
            <w:vAlign w:val="center"/>
          </w:tcPr>
          <w:p w14:paraId="0540404E" w14:textId="77777777" w:rsidR="003126F2" w:rsidRPr="008644B4" w:rsidRDefault="003126F2" w:rsidP="006046F8">
            <w:pPr>
              <w:keepNext/>
              <w:tabs>
                <w:tab w:val="left" w:pos="0"/>
              </w:tabs>
              <w:autoSpaceDE w:val="0"/>
              <w:autoSpaceDN w:val="0"/>
              <w:contextualSpacing/>
              <w:jc w:val="both"/>
              <w:rPr>
                <w:rFonts w:ascii="Arial" w:hAnsi="Arial" w:cs="Arial"/>
                <w:color w:val="000000" w:themeColor="text1"/>
                <w:sz w:val="20"/>
                <w:szCs w:val="20"/>
                <w:lang w:eastAsia="es-ES"/>
              </w:rPr>
            </w:pPr>
            <w:r w:rsidRPr="008644B4">
              <w:rPr>
                <w:rFonts w:ascii="Arial" w:hAnsi="Arial" w:cs="Arial"/>
                <w:color w:val="000000" w:themeColor="text1"/>
                <w:sz w:val="20"/>
                <w:szCs w:val="20"/>
              </w:rPr>
              <w:t xml:space="preserve">El contrato a celebrar corresponde a un contrato de prestación de servicios para </w:t>
            </w:r>
            <w:r w:rsidRPr="008644B4">
              <w:rPr>
                <w:rFonts w:ascii="Arial" w:hAnsi="Arial" w:cs="Arial"/>
                <w:b/>
                <w:color w:val="000000" w:themeColor="text1"/>
                <w:sz w:val="20"/>
                <w:szCs w:val="20"/>
              </w:rPr>
              <w:t>“SERVICIO DE SOPORTE Y MANTENIMIENTO</w:t>
            </w:r>
            <w:r w:rsidRPr="008644B4">
              <w:rPr>
                <w:rFonts w:ascii="Arial" w:hAnsi="Arial" w:cs="Arial"/>
                <w:color w:val="000000" w:themeColor="text1"/>
                <w:sz w:val="20"/>
                <w:szCs w:val="20"/>
              </w:rPr>
              <w:t xml:space="preserve">, </w:t>
            </w:r>
            <w:r w:rsidRPr="008644B4">
              <w:rPr>
                <w:rFonts w:ascii="Arial" w:hAnsi="Arial" w:cs="Arial"/>
                <w:b/>
                <w:color w:val="000000" w:themeColor="text1"/>
                <w:sz w:val="20"/>
                <w:szCs w:val="20"/>
              </w:rPr>
              <w:t>REQUERIDOS PARA GARANTIZAR EL CORRECTO FUNCIONAMENTO, SOSTENMIENTO Y OPERACIÓN DE LOS COMPONENTES DEL SISTEMA INTEGRAL DE INFORMACIÓN DEL SUBSISTEMA DE SALUD DE LAS FUERZAS MILITARES, DENOMINADO VERTICAL DE SALUD – SALUD.SIS"</w:t>
            </w:r>
          </w:p>
        </w:tc>
      </w:tr>
      <w:tr w:rsidR="003126F2" w:rsidRPr="008644B4" w14:paraId="63ADE358" w14:textId="77777777" w:rsidTr="006046F8">
        <w:trPr>
          <w:trHeight w:val="282"/>
        </w:trPr>
        <w:tc>
          <w:tcPr>
            <w:tcW w:w="2173" w:type="dxa"/>
            <w:vAlign w:val="center"/>
          </w:tcPr>
          <w:p w14:paraId="6191670B" w14:textId="77777777" w:rsidR="003126F2" w:rsidRPr="008644B4" w:rsidRDefault="003126F2" w:rsidP="006046F8">
            <w:pPr>
              <w:spacing w:after="160" w:line="259" w:lineRule="auto"/>
              <w:jc w:val="both"/>
              <w:rPr>
                <w:rFonts w:ascii="Arial" w:hAnsi="Arial" w:cs="Arial"/>
                <w:b/>
                <w:color w:val="000000" w:themeColor="text1"/>
                <w:sz w:val="20"/>
                <w:szCs w:val="20"/>
                <w:lang w:val="es-ES" w:eastAsia="es-ES"/>
              </w:rPr>
            </w:pPr>
            <w:r w:rsidRPr="008644B4">
              <w:rPr>
                <w:rFonts w:ascii="Arial" w:hAnsi="Arial" w:cs="Arial"/>
                <w:b/>
                <w:snapToGrid w:val="0"/>
                <w:color w:val="000000" w:themeColor="text1"/>
                <w:sz w:val="20"/>
                <w:szCs w:val="20"/>
              </w:rPr>
              <w:t>Plazo de ejecución</w:t>
            </w:r>
          </w:p>
        </w:tc>
        <w:tc>
          <w:tcPr>
            <w:tcW w:w="6885" w:type="dxa"/>
            <w:shd w:val="clear" w:color="auto" w:fill="auto"/>
            <w:vAlign w:val="center"/>
          </w:tcPr>
          <w:p w14:paraId="222AEC09" w14:textId="77777777" w:rsidR="003126F2" w:rsidRPr="008644B4" w:rsidRDefault="003126F2" w:rsidP="006046F8">
            <w:pPr>
              <w:pStyle w:val="Ttulo1"/>
              <w:jc w:val="both"/>
              <w:rPr>
                <w:rFonts w:ascii="Arial" w:hAnsi="Arial" w:cs="Arial"/>
                <w:color w:val="000000" w:themeColor="text1"/>
                <w:sz w:val="20"/>
                <w:szCs w:val="20"/>
              </w:rPr>
            </w:pPr>
            <w:bookmarkStart w:id="16" w:name="_Toc49008833"/>
            <w:bookmarkStart w:id="17" w:name="_Toc51773052"/>
            <w:bookmarkStart w:id="18" w:name="_Hlk94797997"/>
            <w:bookmarkStart w:id="19" w:name="_Toc111112130"/>
            <w:r w:rsidRPr="008644B4">
              <w:rPr>
                <w:rFonts w:ascii="Arial" w:eastAsiaTheme="minorEastAsia" w:hAnsi="Arial" w:cs="Arial"/>
                <w:b w:val="0"/>
                <w:bCs w:val="0"/>
                <w:color w:val="000000" w:themeColor="text1"/>
                <w:kern w:val="0"/>
                <w:sz w:val="20"/>
                <w:szCs w:val="20"/>
                <w:lang w:val="es-CO" w:eastAsia="es-CO"/>
              </w:rPr>
              <w:t>A partir de la firma del contrato, expedición y aprobación de la garantía únic</w:t>
            </w:r>
            <w:bookmarkEnd w:id="16"/>
            <w:bookmarkEnd w:id="17"/>
            <w:bookmarkEnd w:id="18"/>
            <w:r w:rsidRPr="008644B4">
              <w:rPr>
                <w:rFonts w:ascii="Arial" w:eastAsiaTheme="minorEastAsia" w:hAnsi="Arial" w:cs="Arial"/>
                <w:b w:val="0"/>
                <w:bCs w:val="0"/>
                <w:color w:val="000000" w:themeColor="text1"/>
                <w:kern w:val="0"/>
                <w:sz w:val="20"/>
                <w:szCs w:val="20"/>
                <w:lang w:val="es-CO" w:eastAsia="es-CO"/>
              </w:rPr>
              <w:t>a hasta el 31 de diciembre del 2022</w:t>
            </w:r>
            <w:bookmarkEnd w:id="19"/>
            <w:r w:rsidRPr="008644B4">
              <w:rPr>
                <w:rFonts w:ascii="Arial" w:eastAsiaTheme="minorEastAsia" w:hAnsi="Arial" w:cs="Arial"/>
                <w:b w:val="0"/>
                <w:bCs w:val="0"/>
                <w:color w:val="000000" w:themeColor="text1"/>
                <w:kern w:val="0"/>
                <w:sz w:val="20"/>
                <w:szCs w:val="20"/>
                <w:lang w:val="es-CO" w:eastAsia="es-CO"/>
              </w:rPr>
              <w:t xml:space="preserve"> </w:t>
            </w:r>
          </w:p>
        </w:tc>
      </w:tr>
      <w:tr w:rsidR="003126F2" w:rsidRPr="008644B4" w14:paraId="09A79751" w14:textId="77777777" w:rsidTr="006046F8">
        <w:trPr>
          <w:trHeight w:val="282"/>
        </w:trPr>
        <w:tc>
          <w:tcPr>
            <w:tcW w:w="2173" w:type="dxa"/>
            <w:vAlign w:val="center"/>
          </w:tcPr>
          <w:p w14:paraId="20F78B26" w14:textId="77777777" w:rsidR="003126F2" w:rsidRPr="008644B4" w:rsidRDefault="003126F2" w:rsidP="006046F8">
            <w:pPr>
              <w:spacing w:after="160" w:line="259" w:lineRule="auto"/>
              <w:jc w:val="both"/>
              <w:rPr>
                <w:rFonts w:ascii="Arial" w:hAnsi="Arial" w:cs="Arial"/>
                <w:b/>
                <w:snapToGrid w:val="0"/>
                <w:color w:val="000000" w:themeColor="text1"/>
                <w:sz w:val="20"/>
                <w:szCs w:val="20"/>
              </w:rPr>
            </w:pPr>
            <w:r w:rsidRPr="008644B4">
              <w:rPr>
                <w:rFonts w:ascii="Arial" w:hAnsi="Arial" w:cs="Arial"/>
                <w:b/>
                <w:color w:val="000000" w:themeColor="text1"/>
                <w:sz w:val="20"/>
                <w:szCs w:val="20"/>
                <w:lang w:val="es-ES" w:eastAsia="es-ES"/>
              </w:rPr>
              <w:t>Vigencia del Contrato</w:t>
            </w:r>
          </w:p>
        </w:tc>
        <w:tc>
          <w:tcPr>
            <w:tcW w:w="6885" w:type="dxa"/>
            <w:shd w:val="clear" w:color="auto" w:fill="auto"/>
            <w:vAlign w:val="center"/>
          </w:tcPr>
          <w:p w14:paraId="53A20506" w14:textId="77777777" w:rsidR="003126F2" w:rsidRPr="008644B4" w:rsidRDefault="003126F2" w:rsidP="006046F8">
            <w:pPr>
              <w:keepNext/>
              <w:tabs>
                <w:tab w:val="left" w:pos="0"/>
              </w:tabs>
              <w:autoSpaceDE w:val="0"/>
              <w:autoSpaceDN w:val="0"/>
              <w:contextualSpacing/>
              <w:jc w:val="both"/>
              <w:rPr>
                <w:rFonts w:ascii="Arial" w:hAnsi="Arial" w:cs="Arial"/>
                <w:snapToGrid w:val="0"/>
                <w:color w:val="000000" w:themeColor="text1"/>
                <w:sz w:val="20"/>
                <w:szCs w:val="20"/>
              </w:rPr>
            </w:pPr>
            <w:r w:rsidRPr="008644B4">
              <w:rPr>
                <w:rFonts w:ascii="Arial" w:hAnsi="Arial" w:cs="Arial"/>
                <w:color w:val="000000" w:themeColor="text1"/>
                <w:sz w:val="20"/>
                <w:szCs w:val="20"/>
                <w:lang w:val="es-MX" w:eastAsia="es-ES"/>
              </w:rPr>
              <w:t>Equivalente al plazo de ejecución del contrato y cuatro (04)  meses más.</w:t>
            </w:r>
          </w:p>
        </w:tc>
      </w:tr>
      <w:tr w:rsidR="003126F2" w:rsidRPr="008644B4" w14:paraId="47E849CE" w14:textId="77777777" w:rsidTr="006046F8">
        <w:trPr>
          <w:trHeight w:val="282"/>
        </w:trPr>
        <w:tc>
          <w:tcPr>
            <w:tcW w:w="2173" w:type="dxa"/>
            <w:vAlign w:val="center"/>
          </w:tcPr>
          <w:p w14:paraId="7D64B39F" w14:textId="77777777" w:rsidR="003126F2" w:rsidRPr="008644B4" w:rsidRDefault="003126F2" w:rsidP="006046F8">
            <w:pPr>
              <w:spacing w:after="160" w:line="259" w:lineRule="auto"/>
              <w:jc w:val="both"/>
              <w:rPr>
                <w:rFonts w:ascii="Arial" w:hAnsi="Arial" w:cs="Arial"/>
                <w:b/>
                <w:color w:val="000000" w:themeColor="text1"/>
                <w:sz w:val="20"/>
                <w:szCs w:val="20"/>
                <w:lang w:val="es-ES" w:eastAsia="es-ES"/>
              </w:rPr>
            </w:pPr>
            <w:r w:rsidRPr="008644B4">
              <w:rPr>
                <w:rFonts w:ascii="Arial" w:hAnsi="Arial" w:cs="Arial"/>
                <w:b/>
                <w:color w:val="000000" w:themeColor="text1"/>
                <w:sz w:val="20"/>
                <w:szCs w:val="20"/>
                <w:lang w:val="es-ES" w:eastAsia="es-ES"/>
              </w:rPr>
              <w:t>Lugar de Ejecución</w:t>
            </w:r>
          </w:p>
        </w:tc>
        <w:tc>
          <w:tcPr>
            <w:tcW w:w="6885" w:type="dxa"/>
            <w:shd w:val="clear" w:color="auto" w:fill="auto"/>
            <w:vAlign w:val="center"/>
          </w:tcPr>
          <w:p w14:paraId="1B4BD99E" w14:textId="77777777" w:rsidR="003126F2" w:rsidRPr="008644B4" w:rsidRDefault="003126F2" w:rsidP="006046F8">
            <w:pPr>
              <w:pStyle w:val="Encabezado"/>
              <w:ind w:right="51"/>
              <w:jc w:val="both"/>
              <w:rPr>
                <w:rFonts w:ascii="Arial" w:hAnsi="Arial" w:cs="Arial"/>
                <w:color w:val="000000" w:themeColor="text1"/>
                <w:sz w:val="20"/>
                <w:szCs w:val="20"/>
              </w:rPr>
            </w:pPr>
            <w:r w:rsidRPr="008644B4">
              <w:rPr>
                <w:rFonts w:ascii="Arial" w:hAnsi="Arial" w:cs="Arial"/>
                <w:color w:val="000000" w:themeColor="text1"/>
                <w:sz w:val="20"/>
                <w:szCs w:val="20"/>
              </w:rPr>
              <w:t>Bogotá y las ciudades de los ESM de ejército Armada y Fuerza Aérea establecidos en los cuadros del presente proceso.</w:t>
            </w:r>
          </w:p>
        </w:tc>
      </w:tr>
      <w:tr w:rsidR="003126F2" w:rsidRPr="008644B4" w14:paraId="7CB89EE8" w14:textId="77777777" w:rsidTr="006046F8">
        <w:trPr>
          <w:trHeight w:val="282"/>
        </w:trPr>
        <w:tc>
          <w:tcPr>
            <w:tcW w:w="2173" w:type="dxa"/>
            <w:shd w:val="clear" w:color="auto" w:fill="FFFFFF" w:themeFill="background1"/>
            <w:vAlign w:val="center"/>
          </w:tcPr>
          <w:p w14:paraId="356441A6" w14:textId="77777777" w:rsidR="003126F2" w:rsidRPr="008644B4" w:rsidRDefault="003126F2" w:rsidP="006046F8">
            <w:pPr>
              <w:spacing w:after="160" w:line="259" w:lineRule="auto"/>
              <w:jc w:val="both"/>
              <w:rPr>
                <w:rFonts w:ascii="Arial" w:hAnsi="Arial" w:cs="Arial"/>
                <w:b/>
                <w:color w:val="000000" w:themeColor="text1"/>
                <w:sz w:val="20"/>
                <w:szCs w:val="20"/>
                <w:lang w:val="es-ES" w:eastAsia="es-ES"/>
              </w:rPr>
            </w:pPr>
            <w:r w:rsidRPr="008644B4">
              <w:rPr>
                <w:rFonts w:ascii="Arial" w:hAnsi="Arial" w:cs="Arial"/>
                <w:b/>
                <w:color w:val="000000" w:themeColor="text1"/>
                <w:sz w:val="20"/>
                <w:szCs w:val="20"/>
                <w:lang w:val="es-ES" w:eastAsia="es-ES"/>
              </w:rPr>
              <w:t xml:space="preserve">Valor del presupuesto oficial </w:t>
            </w:r>
          </w:p>
        </w:tc>
        <w:tc>
          <w:tcPr>
            <w:tcW w:w="6885" w:type="dxa"/>
            <w:shd w:val="clear" w:color="auto" w:fill="FFFFFF" w:themeFill="background1"/>
            <w:vAlign w:val="center"/>
          </w:tcPr>
          <w:p w14:paraId="623740AA" w14:textId="77777777" w:rsidR="003126F2" w:rsidRPr="008644B4" w:rsidRDefault="003126F2" w:rsidP="006046F8">
            <w:pPr>
              <w:keepNext/>
              <w:tabs>
                <w:tab w:val="left" w:pos="0"/>
              </w:tabs>
              <w:autoSpaceDE w:val="0"/>
              <w:autoSpaceDN w:val="0"/>
              <w:contextualSpacing/>
              <w:jc w:val="both"/>
              <w:rPr>
                <w:rFonts w:ascii="Arial" w:hAnsi="Arial" w:cs="Arial"/>
                <w:color w:val="000000" w:themeColor="text1"/>
                <w:sz w:val="20"/>
                <w:szCs w:val="20"/>
              </w:rPr>
            </w:pPr>
            <w:r w:rsidRPr="008644B4">
              <w:rPr>
                <w:rFonts w:ascii="Arial" w:hAnsi="Arial" w:cs="Arial"/>
                <w:color w:val="000000" w:themeColor="text1"/>
                <w:sz w:val="20"/>
                <w:szCs w:val="20"/>
              </w:rPr>
              <w:t>Es de SETECIENTOS TREINTA Y OCHO MILLONES DE PESOS M/CTE ($738’000.000,00)</w:t>
            </w:r>
            <w:bookmarkStart w:id="20" w:name="_Hlk55831827"/>
            <w:r w:rsidRPr="008644B4">
              <w:rPr>
                <w:rFonts w:ascii="Arial" w:hAnsi="Arial" w:cs="Arial"/>
                <w:color w:val="000000" w:themeColor="text1"/>
                <w:sz w:val="20"/>
                <w:szCs w:val="20"/>
              </w:rPr>
              <w:t xml:space="preserve"> incluido IVA y todos los impuestos, gravámenes y retenciones a que haya lugar.</w:t>
            </w:r>
            <w:bookmarkEnd w:id="20"/>
          </w:p>
        </w:tc>
      </w:tr>
      <w:tr w:rsidR="003126F2" w:rsidRPr="008644B4" w14:paraId="3E38D414" w14:textId="77777777" w:rsidTr="006046F8">
        <w:trPr>
          <w:trHeight w:val="282"/>
        </w:trPr>
        <w:tc>
          <w:tcPr>
            <w:tcW w:w="2173" w:type="dxa"/>
            <w:shd w:val="clear" w:color="auto" w:fill="FFFFFF" w:themeFill="background1"/>
            <w:vAlign w:val="center"/>
          </w:tcPr>
          <w:p w14:paraId="51B532BA" w14:textId="77777777" w:rsidR="003126F2" w:rsidRPr="008644B4" w:rsidRDefault="003126F2" w:rsidP="006046F8">
            <w:pPr>
              <w:spacing w:after="160" w:line="259" w:lineRule="auto"/>
              <w:jc w:val="both"/>
              <w:rPr>
                <w:rFonts w:ascii="Arial" w:hAnsi="Arial" w:cs="Arial"/>
                <w:b/>
                <w:color w:val="000000" w:themeColor="text1"/>
                <w:sz w:val="20"/>
                <w:szCs w:val="20"/>
                <w:lang w:val="es-ES" w:eastAsia="es-ES"/>
              </w:rPr>
            </w:pPr>
            <w:r w:rsidRPr="008644B4">
              <w:rPr>
                <w:rFonts w:ascii="Arial" w:hAnsi="Arial" w:cs="Arial"/>
                <w:b/>
                <w:color w:val="000000" w:themeColor="text1"/>
                <w:sz w:val="20"/>
                <w:szCs w:val="20"/>
                <w:lang w:val="es-ES" w:eastAsia="es-ES"/>
              </w:rPr>
              <w:t xml:space="preserve">Valor del Contrato </w:t>
            </w:r>
          </w:p>
        </w:tc>
        <w:tc>
          <w:tcPr>
            <w:tcW w:w="6885" w:type="dxa"/>
            <w:shd w:val="clear" w:color="auto" w:fill="FFFFFF" w:themeFill="background1"/>
            <w:vAlign w:val="center"/>
          </w:tcPr>
          <w:p w14:paraId="2F67DA92" w14:textId="77777777" w:rsidR="003126F2" w:rsidRPr="008644B4" w:rsidRDefault="003126F2" w:rsidP="006046F8">
            <w:pPr>
              <w:keepNext/>
              <w:tabs>
                <w:tab w:val="left" w:pos="0"/>
              </w:tabs>
              <w:autoSpaceDE w:val="0"/>
              <w:autoSpaceDN w:val="0"/>
              <w:contextualSpacing/>
              <w:jc w:val="both"/>
              <w:rPr>
                <w:rFonts w:ascii="Arial" w:hAnsi="Arial" w:cs="Arial"/>
                <w:iCs/>
                <w:color w:val="000000" w:themeColor="text1"/>
                <w:sz w:val="20"/>
                <w:szCs w:val="20"/>
                <w:lang w:eastAsia="es-ES"/>
              </w:rPr>
            </w:pPr>
            <w:r w:rsidRPr="008644B4">
              <w:rPr>
                <w:rFonts w:ascii="Arial" w:hAnsi="Arial" w:cs="Arial"/>
                <w:color w:val="000000" w:themeColor="text1"/>
                <w:sz w:val="20"/>
                <w:szCs w:val="20"/>
                <w:lang w:val="es-ES" w:eastAsia="es-ES"/>
              </w:rPr>
              <w:t xml:space="preserve">El valor del contrato será el equivalente al valor adjudicado dentro del proceso de selección, el </w:t>
            </w:r>
            <w:r w:rsidRPr="008644B4">
              <w:rPr>
                <w:rFonts w:ascii="Arial" w:hAnsi="Arial" w:cs="Arial"/>
                <w:color w:val="000000" w:themeColor="text1"/>
                <w:sz w:val="20"/>
                <w:szCs w:val="20"/>
              </w:rPr>
              <w:t xml:space="preserve">cual será de </w:t>
            </w:r>
            <w:r w:rsidRPr="008644B4">
              <w:rPr>
                <w:rFonts w:ascii="Arial" w:hAnsi="Arial" w:cs="Arial"/>
                <w:b/>
                <w:color w:val="000000" w:themeColor="text1"/>
                <w:sz w:val="20"/>
                <w:szCs w:val="20"/>
              </w:rPr>
              <w:t xml:space="preserve">SEISCIENTOS CUARENTA Y SIETE MILLONES TRESCIENTOS VEINTICINCO MIL PESOS M/C ($ 647.325.000), </w:t>
            </w:r>
            <w:r w:rsidRPr="008644B4">
              <w:rPr>
                <w:rFonts w:ascii="Arial" w:hAnsi="Arial" w:cs="Arial"/>
                <w:color w:val="000000" w:themeColor="text1"/>
                <w:sz w:val="20"/>
                <w:szCs w:val="20"/>
                <w:lang w:val="es-ES" w:eastAsia="es-ES"/>
              </w:rPr>
              <w:t xml:space="preserve">incluido IVA y todos los impuestos, </w:t>
            </w:r>
            <w:proofErr w:type="spellStart"/>
            <w:r w:rsidRPr="008644B4">
              <w:rPr>
                <w:rFonts w:ascii="Arial" w:hAnsi="Arial" w:cs="Arial"/>
                <w:color w:val="000000" w:themeColor="text1"/>
                <w:sz w:val="20"/>
                <w:szCs w:val="20"/>
                <w:lang w:val="es-ES" w:eastAsia="es-ES"/>
              </w:rPr>
              <w:t>gravemenes</w:t>
            </w:r>
            <w:proofErr w:type="spellEnd"/>
            <w:r w:rsidRPr="008644B4">
              <w:rPr>
                <w:rFonts w:ascii="Arial" w:hAnsi="Arial" w:cs="Arial"/>
                <w:color w:val="000000" w:themeColor="text1"/>
                <w:sz w:val="20"/>
                <w:szCs w:val="20"/>
                <w:lang w:val="es-ES" w:eastAsia="es-ES"/>
              </w:rPr>
              <w:t xml:space="preserve"> y retenciones a que haya lugar. </w:t>
            </w:r>
          </w:p>
        </w:tc>
      </w:tr>
      <w:tr w:rsidR="003126F2" w:rsidRPr="008644B4" w14:paraId="0C20F0E2" w14:textId="77777777" w:rsidTr="006046F8">
        <w:trPr>
          <w:trHeight w:val="282"/>
        </w:trPr>
        <w:tc>
          <w:tcPr>
            <w:tcW w:w="2173" w:type="dxa"/>
            <w:shd w:val="clear" w:color="auto" w:fill="FFFFFF" w:themeFill="background1"/>
            <w:vAlign w:val="center"/>
          </w:tcPr>
          <w:p w14:paraId="252CD038" w14:textId="77777777" w:rsidR="003126F2" w:rsidRPr="008644B4" w:rsidRDefault="003126F2" w:rsidP="006046F8">
            <w:pPr>
              <w:spacing w:after="160" w:line="259" w:lineRule="auto"/>
              <w:jc w:val="both"/>
              <w:rPr>
                <w:rFonts w:ascii="Arial" w:hAnsi="Arial" w:cs="Arial"/>
                <w:b/>
                <w:color w:val="000000" w:themeColor="text1"/>
                <w:sz w:val="20"/>
                <w:szCs w:val="20"/>
                <w:lang w:val="es-MX"/>
              </w:rPr>
            </w:pPr>
            <w:r w:rsidRPr="008644B4">
              <w:rPr>
                <w:rFonts w:ascii="Arial" w:hAnsi="Arial" w:cs="Arial"/>
                <w:b/>
                <w:color w:val="000000" w:themeColor="text1"/>
                <w:sz w:val="20"/>
                <w:szCs w:val="20"/>
                <w:lang w:val="es-MX"/>
              </w:rPr>
              <w:lastRenderedPageBreak/>
              <w:t>Certificado de Disponibilidad Presupuestal</w:t>
            </w:r>
          </w:p>
        </w:tc>
        <w:tc>
          <w:tcPr>
            <w:tcW w:w="6885" w:type="dxa"/>
            <w:shd w:val="clear" w:color="auto" w:fill="FFFFFF" w:themeFill="background1"/>
            <w:vAlign w:val="center"/>
          </w:tcPr>
          <w:p w14:paraId="433CBCBA" w14:textId="77777777" w:rsidR="003126F2" w:rsidRPr="008644B4" w:rsidRDefault="003126F2" w:rsidP="006046F8">
            <w:pPr>
              <w:keepNext/>
              <w:tabs>
                <w:tab w:val="left" w:pos="0"/>
              </w:tabs>
              <w:autoSpaceDE w:val="0"/>
              <w:autoSpaceDN w:val="0"/>
              <w:contextualSpacing/>
              <w:jc w:val="both"/>
              <w:rPr>
                <w:rFonts w:ascii="Arial" w:hAnsi="Arial" w:cs="Arial"/>
                <w:color w:val="000000" w:themeColor="text1"/>
                <w:sz w:val="20"/>
                <w:szCs w:val="20"/>
              </w:rPr>
            </w:pPr>
            <w:r w:rsidRPr="008644B4">
              <w:rPr>
                <w:rFonts w:ascii="Arial" w:hAnsi="Arial" w:cs="Arial"/>
                <w:color w:val="000000" w:themeColor="text1"/>
                <w:sz w:val="20"/>
                <w:szCs w:val="20"/>
              </w:rPr>
              <w:t>Para cubrir el objeto de este contrato, la Dirección General de Sanidad Militar cuenta con los recursos necesarios, valor respaldado mediante el certificado de disponibilidad presupuestal No. 6422 del 03 de enero de 2022, por valor de Cuatro mil sesenta y ocho millones ochocientos sesenta y cuatro mil doscientos setenta y cinco PESOS MCTE ($ 4.068.864.275.) Rubro Presupuestal C -1599-0100-2-0-1599076-02 ADQUISICION DE BIENES Y SERVICIOS – SERVICIOS TECNOLOGICOS – FORMULACION DISEÑO E IMPLEMENTACION DEL SISTEMA DE INFORMACION PARA EL SUBSISTEMA recurso 13</w:t>
            </w:r>
          </w:p>
        </w:tc>
      </w:tr>
      <w:tr w:rsidR="003126F2" w:rsidRPr="008644B4" w14:paraId="3060441D" w14:textId="77777777" w:rsidTr="006046F8">
        <w:trPr>
          <w:trHeight w:val="282"/>
        </w:trPr>
        <w:tc>
          <w:tcPr>
            <w:tcW w:w="2173" w:type="dxa"/>
            <w:shd w:val="clear" w:color="auto" w:fill="FFFFFF" w:themeFill="background1"/>
            <w:vAlign w:val="center"/>
          </w:tcPr>
          <w:p w14:paraId="66C5C240" w14:textId="77777777" w:rsidR="003126F2" w:rsidRPr="008644B4" w:rsidRDefault="003126F2" w:rsidP="006046F8">
            <w:pPr>
              <w:spacing w:after="160" w:line="259" w:lineRule="auto"/>
              <w:jc w:val="both"/>
              <w:rPr>
                <w:rFonts w:ascii="Arial" w:hAnsi="Arial" w:cs="Arial"/>
                <w:b/>
                <w:color w:val="000000" w:themeColor="text1"/>
                <w:sz w:val="20"/>
                <w:szCs w:val="20"/>
                <w:lang w:val="es-ES" w:eastAsia="es-ES"/>
              </w:rPr>
            </w:pPr>
            <w:r w:rsidRPr="008644B4">
              <w:rPr>
                <w:rFonts w:ascii="Arial" w:hAnsi="Arial" w:cs="Arial"/>
                <w:b/>
                <w:color w:val="000000" w:themeColor="text1"/>
                <w:sz w:val="20"/>
                <w:szCs w:val="20"/>
                <w:lang w:val="es-ES" w:eastAsia="es-ES"/>
              </w:rPr>
              <w:t>Forma de pago</w:t>
            </w:r>
          </w:p>
        </w:tc>
        <w:tc>
          <w:tcPr>
            <w:tcW w:w="6885" w:type="dxa"/>
            <w:shd w:val="clear" w:color="auto" w:fill="FFFFFF" w:themeFill="background1"/>
            <w:vAlign w:val="center"/>
          </w:tcPr>
          <w:p w14:paraId="4BB9FB46" w14:textId="77777777" w:rsidR="003126F2" w:rsidRPr="008644B4" w:rsidRDefault="003126F2" w:rsidP="006046F8">
            <w:pPr>
              <w:jc w:val="both"/>
              <w:rPr>
                <w:rFonts w:ascii="Arial" w:hAnsi="Arial" w:cs="Arial"/>
                <w:iCs/>
                <w:color w:val="000000" w:themeColor="text1"/>
                <w:sz w:val="20"/>
                <w:szCs w:val="20"/>
                <w:lang w:eastAsia="es-ES"/>
              </w:rPr>
            </w:pPr>
          </w:p>
          <w:tbl>
            <w:tblPr>
              <w:tblW w:w="6406" w:type="dxa"/>
              <w:tblInd w:w="125" w:type="dxa"/>
              <w:tblCellMar>
                <w:left w:w="70" w:type="dxa"/>
                <w:right w:w="70" w:type="dxa"/>
              </w:tblCellMar>
              <w:tblLook w:val="04A0" w:firstRow="1" w:lastRow="0" w:firstColumn="1" w:lastColumn="0" w:noHBand="0" w:noVBand="1"/>
            </w:tblPr>
            <w:tblGrid>
              <w:gridCol w:w="729"/>
              <w:gridCol w:w="4118"/>
              <w:gridCol w:w="1559"/>
            </w:tblGrid>
            <w:tr w:rsidR="003126F2" w:rsidRPr="008644B4" w14:paraId="71F07550" w14:textId="77777777" w:rsidTr="006046F8">
              <w:trPr>
                <w:trHeight w:val="300"/>
              </w:trPr>
              <w:tc>
                <w:tcPr>
                  <w:tcW w:w="6406"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8E98718" w14:textId="77777777" w:rsidR="003126F2" w:rsidRPr="008644B4" w:rsidRDefault="003126F2" w:rsidP="00F6785E">
                  <w:pPr>
                    <w:framePr w:hSpace="141" w:wrap="around" w:vAnchor="text" w:hAnchor="text" w:xAlign="right" w:y="1"/>
                    <w:suppressOverlap/>
                    <w:jc w:val="center"/>
                    <w:rPr>
                      <w:rFonts w:ascii="Arial" w:hAnsi="Arial" w:cs="Arial"/>
                      <w:b/>
                      <w:bCs/>
                      <w:color w:val="000000"/>
                      <w:sz w:val="20"/>
                      <w:szCs w:val="20"/>
                    </w:rPr>
                  </w:pPr>
                  <w:r w:rsidRPr="008644B4">
                    <w:rPr>
                      <w:rFonts w:ascii="Arial" w:hAnsi="Arial" w:cs="Arial"/>
                      <w:b/>
                      <w:bCs/>
                      <w:color w:val="000000"/>
                      <w:sz w:val="20"/>
                      <w:szCs w:val="20"/>
                    </w:rPr>
                    <w:t>PROGRAMACION DE PAGOS</w:t>
                  </w:r>
                </w:p>
              </w:tc>
            </w:tr>
            <w:tr w:rsidR="003126F2" w:rsidRPr="008644B4" w14:paraId="7F7C366C" w14:textId="77777777" w:rsidTr="006046F8">
              <w:trPr>
                <w:trHeight w:val="300"/>
              </w:trPr>
              <w:tc>
                <w:tcPr>
                  <w:tcW w:w="72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0D176D9" w14:textId="77777777" w:rsidR="003126F2" w:rsidRPr="008644B4" w:rsidRDefault="003126F2" w:rsidP="00F6785E">
                  <w:pPr>
                    <w:framePr w:hSpace="141" w:wrap="around" w:vAnchor="text" w:hAnchor="text" w:xAlign="right" w:y="1"/>
                    <w:suppressOverlap/>
                    <w:jc w:val="center"/>
                    <w:rPr>
                      <w:rFonts w:ascii="Arial" w:hAnsi="Arial" w:cs="Arial"/>
                      <w:b/>
                      <w:bCs/>
                      <w:color w:val="000000"/>
                      <w:sz w:val="20"/>
                      <w:szCs w:val="20"/>
                    </w:rPr>
                  </w:pPr>
                  <w:r w:rsidRPr="008644B4">
                    <w:rPr>
                      <w:rFonts w:ascii="Arial" w:hAnsi="Arial" w:cs="Arial"/>
                      <w:b/>
                      <w:bCs/>
                      <w:color w:val="000000"/>
                      <w:sz w:val="20"/>
                      <w:szCs w:val="20"/>
                    </w:rPr>
                    <w:t>No.</w:t>
                  </w:r>
                </w:p>
                <w:p w14:paraId="6EC9352D" w14:textId="77777777" w:rsidR="003126F2" w:rsidRPr="008644B4" w:rsidRDefault="003126F2" w:rsidP="00F6785E">
                  <w:pPr>
                    <w:framePr w:hSpace="141" w:wrap="around" w:vAnchor="text" w:hAnchor="text" w:xAlign="right" w:y="1"/>
                    <w:suppressOverlap/>
                    <w:jc w:val="center"/>
                    <w:rPr>
                      <w:rFonts w:ascii="Arial" w:hAnsi="Arial" w:cs="Arial"/>
                      <w:b/>
                      <w:bCs/>
                      <w:color w:val="000000"/>
                      <w:sz w:val="20"/>
                      <w:szCs w:val="20"/>
                    </w:rPr>
                  </w:pPr>
                  <w:r w:rsidRPr="008644B4">
                    <w:rPr>
                      <w:rFonts w:ascii="Arial" w:hAnsi="Arial" w:cs="Arial"/>
                      <w:b/>
                      <w:bCs/>
                      <w:color w:val="000000"/>
                      <w:sz w:val="20"/>
                      <w:szCs w:val="20"/>
                    </w:rPr>
                    <w:t>PAGO</w:t>
                  </w:r>
                </w:p>
              </w:tc>
              <w:tc>
                <w:tcPr>
                  <w:tcW w:w="4118" w:type="dxa"/>
                  <w:tcBorders>
                    <w:top w:val="single" w:sz="4" w:space="0" w:color="auto"/>
                    <w:left w:val="nil"/>
                    <w:bottom w:val="single" w:sz="4" w:space="0" w:color="auto"/>
                    <w:right w:val="single" w:sz="4" w:space="0" w:color="auto"/>
                  </w:tcBorders>
                  <w:shd w:val="clear" w:color="000000" w:fill="D9D9D9"/>
                  <w:noWrap/>
                  <w:vAlign w:val="center"/>
                  <w:hideMark/>
                </w:tcPr>
                <w:p w14:paraId="3809F117" w14:textId="77777777" w:rsidR="003126F2" w:rsidRPr="008644B4" w:rsidRDefault="003126F2" w:rsidP="00F6785E">
                  <w:pPr>
                    <w:framePr w:hSpace="141" w:wrap="around" w:vAnchor="text" w:hAnchor="text" w:xAlign="right" w:y="1"/>
                    <w:suppressOverlap/>
                    <w:jc w:val="center"/>
                    <w:rPr>
                      <w:rFonts w:ascii="Arial" w:hAnsi="Arial" w:cs="Arial"/>
                      <w:b/>
                      <w:bCs/>
                      <w:color w:val="000000"/>
                      <w:sz w:val="20"/>
                      <w:szCs w:val="20"/>
                    </w:rPr>
                  </w:pPr>
                  <w:r w:rsidRPr="008644B4">
                    <w:rPr>
                      <w:rFonts w:ascii="Arial" w:hAnsi="Arial" w:cs="Arial"/>
                      <w:b/>
                      <w:bCs/>
                      <w:color w:val="000000"/>
                      <w:sz w:val="20"/>
                      <w:szCs w:val="20"/>
                    </w:rPr>
                    <w:t>ENTREGABLE</w:t>
                  </w:r>
                </w:p>
              </w:tc>
              <w:tc>
                <w:tcPr>
                  <w:tcW w:w="1559" w:type="dxa"/>
                  <w:tcBorders>
                    <w:top w:val="single" w:sz="4" w:space="0" w:color="auto"/>
                    <w:left w:val="nil"/>
                    <w:bottom w:val="single" w:sz="4" w:space="0" w:color="auto"/>
                    <w:right w:val="single" w:sz="4" w:space="0" w:color="auto"/>
                  </w:tcBorders>
                  <w:shd w:val="clear" w:color="000000" w:fill="D9D9D9"/>
                  <w:noWrap/>
                  <w:vAlign w:val="center"/>
                  <w:hideMark/>
                </w:tcPr>
                <w:p w14:paraId="7072CF00" w14:textId="77777777" w:rsidR="003126F2" w:rsidRPr="008644B4" w:rsidRDefault="003126F2" w:rsidP="00F6785E">
                  <w:pPr>
                    <w:framePr w:hSpace="141" w:wrap="around" w:vAnchor="text" w:hAnchor="text" w:xAlign="right" w:y="1"/>
                    <w:suppressOverlap/>
                    <w:jc w:val="center"/>
                    <w:rPr>
                      <w:rFonts w:ascii="Arial" w:hAnsi="Arial" w:cs="Arial"/>
                      <w:b/>
                      <w:bCs/>
                      <w:color w:val="000000"/>
                      <w:sz w:val="20"/>
                      <w:szCs w:val="20"/>
                    </w:rPr>
                  </w:pPr>
                  <w:r w:rsidRPr="008644B4">
                    <w:rPr>
                      <w:rFonts w:ascii="Arial" w:hAnsi="Arial" w:cs="Arial"/>
                      <w:b/>
                      <w:bCs/>
                      <w:color w:val="000000"/>
                      <w:sz w:val="20"/>
                      <w:szCs w:val="20"/>
                    </w:rPr>
                    <w:t>FECHA DE ENTREGA</w:t>
                  </w:r>
                </w:p>
              </w:tc>
            </w:tr>
            <w:tr w:rsidR="003126F2" w:rsidRPr="008644B4" w14:paraId="567BEC25" w14:textId="77777777" w:rsidTr="006046F8">
              <w:trPr>
                <w:trHeight w:val="717"/>
              </w:trPr>
              <w:tc>
                <w:tcPr>
                  <w:tcW w:w="729" w:type="dxa"/>
                  <w:tcBorders>
                    <w:top w:val="single" w:sz="4" w:space="0" w:color="auto"/>
                    <w:left w:val="single" w:sz="4" w:space="0" w:color="auto"/>
                    <w:bottom w:val="single" w:sz="4" w:space="0" w:color="auto"/>
                    <w:right w:val="single" w:sz="4" w:space="0" w:color="auto"/>
                  </w:tcBorders>
                  <w:vAlign w:val="center"/>
                  <w:hideMark/>
                </w:tcPr>
                <w:p w14:paraId="5B40BE26" w14:textId="77777777" w:rsidR="003126F2" w:rsidRPr="008644B4" w:rsidRDefault="003126F2" w:rsidP="00F6785E">
                  <w:pPr>
                    <w:framePr w:hSpace="141" w:wrap="around" w:vAnchor="text" w:hAnchor="text" w:xAlign="right" w:y="1"/>
                    <w:suppressOverlap/>
                    <w:jc w:val="center"/>
                    <w:rPr>
                      <w:rFonts w:ascii="Arial" w:hAnsi="Arial" w:cs="Arial"/>
                      <w:color w:val="000000"/>
                      <w:sz w:val="20"/>
                      <w:szCs w:val="20"/>
                    </w:rPr>
                  </w:pPr>
                  <w:r w:rsidRPr="008644B4">
                    <w:rPr>
                      <w:rFonts w:ascii="Arial" w:hAnsi="Arial" w:cs="Arial"/>
                      <w:color w:val="000000"/>
                      <w:sz w:val="20"/>
                      <w:szCs w:val="20"/>
                    </w:rPr>
                    <w:t>1</w:t>
                  </w:r>
                </w:p>
              </w:tc>
              <w:tc>
                <w:tcPr>
                  <w:tcW w:w="4118" w:type="dxa"/>
                  <w:tcBorders>
                    <w:top w:val="single" w:sz="4" w:space="0" w:color="auto"/>
                    <w:left w:val="nil"/>
                    <w:bottom w:val="single" w:sz="4" w:space="0" w:color="auto"/>
                    <w:right w:val="single" w:sz="4" w:space="0" w:color="auto"/>
                  </w:tcBorders>
                  <w:shd w:val="clear" w:color="auto" w:fill="auto"/>
                  <w:vAlign w:val="center"/>
                  <w:hideMark/>
                </w:tcPr>
                <w:p w14:paraId="5DCBADD1" w14:textId="77777777" w:rsidR="003126F2" w:rsidRPr="008644B4" w:rsidRDefault="003126F2" w:rsidP="00F6785E">
                  <w:pPr>
                    <w:pStyle w:val="Prrafodelista"/>
                    <w:framePr w:hSpace="141" w:wrap="around" w:vAnchor="text" w:hAnchor="text" w:xAlign="right" w:y="1"/>
                    <w:numPr>
                      <w:ilvl w:val="0"/>
                      <w:numId w:val="48"/>
                    </w:numPr>
                    <w:ind w:left="122" w:hanging="122"/>
                    <w:contextualSpacing w:val="0"/>
                    <w:suppressOverlap/>
                    <w:jc w:val="both"/>
                    <w:rPr>
                      <w:rFonts w:ascii="Arial" w:hAnsi="Arial" w:cs="Arial"/>
                      <w:sz w:val="20"/>
                      <w:szCs w:val="20"/>
                      <w:lang w:val="es-CO" w:eastAsia="es-CO"/>
                    </w:rPr>
                  </w:pPr>
                  <w:r w:rsidRPr="008644B4">
                    <w:rPr>
                      <w:rFonts w:ascii="Arial" w:hAnsi="Arial" w:cs="Arial"/>
                      <w:sz w:val="20"/>
                      <w:szCs w:val="20"/>
                      <w:lang w:val="es-CO" w:eastAsia="es-CO"/>
                    </w:rPr>
                    <w:t xml:space="preserve">Informe consolidado de soporte, mantenimiento, monitoreo, recomendaciones de optimización e incidencias del sistema SALUD.SIS. </w:t>
                  </w:r>
                </w:p>
                <w:p w14:paraId="69D807FC" w14:textId="77777777" w:rsidR="003126F2" w:rsidRPr="008644B4" w:rsidRDefault="003126F2" w:rsidP="00F6785E">
                  <w:pPr>
                    <w:pStyle w:val="Prrafodelista"/>
                    <w:framePr w:hSpace="141" w:wrap="around" w:vAnchor="text" w:hAnchor="text" w:xAlign="right" w:y="1"/>
                    <w:numPr>
                      <w:ilvl w:val="0"/>
                      <w:numId w:val="48"/>
                    </w:numPr>
                    <w:ind w:left="122" w:hanging="122"/>
                    <w:contextualSpacing w:val="0"/>
                    <w:suppressOverlap/>
                    <w:jc w:val="both"/>
                    <w:rPr>
                      <w:rFonts w:ascii="Arial" w:hAnsi="Arial" w:cs="Arial"/>
                      <w:sz w:val="20"/>
                      <w:szCs w:val="20"/>
                      <w:lang w:val="es-CO" w:eastAsia="es-CO"/>
                    </w:rPr>
                  </w:pPr>
                  <w:r w:rsidRPr="008644B4">
                    <w:rPr>
                      <w:rFonts w:ascii="Arial" w:hAnsi="Arial" w:cs="Arial"/>
                      <w:sz w:val="20"/>
                      <w:szCs w:val="20"/>
                      <w:lang w:val="es-CO" w:eastAsia="es-CO"/>
                    </w:rPr>
                    <w:t>Lo descrito en el numeral 2.3.1 COMPONENTE DE SOPORTE Y MANTENIMIENTO – PRIMER ENTREGABLE de la ficha técnica.</w:t>
                  </w:r>
                </w:p>
                <w:p w14:paraId="1FB73F51" w14:textId="77777777" w:rsidR="003126F2" w:rsidRPr="008644B4" w:rsidRDefault="003126F2" w:rsidP="00F6785E">
                  <w:pPr>
                    <w:framePr w:hSpace="141" w:wrap="around" w:vAnchor="text" w:hAnchor="text" w:xAlign="right" w:y="1"/>
                    <w:suppressOverlap/>
                    <w:jc w:val="both"/>
                    <w:rPr>
                      <w:rFonts w:ascii="Arial" w:hAnsi="Arial" w:cs="Arial"/>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5404C810" w14:textId="77777777" w:rsidR="003126F2" w:rsidRPr="008644B4" w:rsidRDefault="003126F2" w:rsidP="00F6785E">
                  <w:pPr>
                    <w:framePr w:hSpace="141" w:wrap="around" w:vAnchor="text" w:hAnchor="text" w:xAlign="right" w:y="1"/>
                    <w:suppressOverlap/>
                    <w:jc w:val="center"/>
                    <w:rPr>
                      <w:rFonts w:ascii="Arial" w:hAnsi="Arial" w:cs="Arial"/>
                      <w:color w:val="000000"/>
                      <w:sz w:val="20"/>
                      <w:szCs w:val="20"/>
                    </w:rPr>
                  </w:pPr>
                  <w:r w:rsidRPr="008644B4">
                    <w:rPr>
                      <w:rFonts w:ascii="Arial" w:hAnsi="Arial" w:cs="Arial"/>
                      <w:color w:val="000000"/>
                      <w:sz w:val="20"/>
                      <w:szCs w:val="20"/>
                    </w:rPr>
                    <w:t>30 de septiembre de 2022</w:t>
                  </w:r>
                </w:p>
              </w:tc>
            </w:tr>
            <w:tr w:rsidR="003126F2" w:rsidRPr="008644B4" w14:paraId="1410B107" w14:textId="77777777" w:rsidTr="006046F8">
              <w:trPr>
                <w:trHeight w:val="557"/>
              </w:trPr>
              <w:tc>
                <w:tcPr>
                  <w:tcW w:w="729" w:type="dxa"/>
                  <w:tcBorders>
                    <w:top w:val="single" w:sz="4" w:space="0" w:color="auto"/>
                    <w:left w:val="single" w:sz="4" w:space="0" w:color="auto"/>
                    <w:bottom w:val="single" w:sz="4" w:space="0" w:color="auto"/>
                    <w:right w:val="single" w:sz="4" w:space="0" w:color="auto"/>
                  </w:tcBorders>
                  <w:vAlign w:val="center"/>
                  <w:hideMark/>
                </w:tcPr>
                <w:p w14:paraId="6B1F3B94" w14:textId="77777777" w:rsidR="003126F2" w:rsidRPr="008644B4" w:rsidRDefault="003126F2" w:rsidP="00F6785E">
                  <w:pPr>
                    <w:framePr w:hSpace="141" w:wrap="around" w:vAnchor="text" w:hAnchor="text" w:xAlign="right" w:y="1"/>
                    <w:suppressOverlap/>
                    <w:jc w:val="center"/>
                    <w:rPr>
                      <w:rFonts w:ascii="Arial" w:hAnsi="Arial" w:cs="Arial"/>
                      <w:color w:val="000000"/>
                      <w:sz w:val="20"/>
                      <w:szCs w:val="20"/>
                    </w:rPr>
                  </w:pPr>
                  <w:r w:rsidRPr="008644B4">
                    <w:rPr>
                      <w:rFonts w:ascii="Arial" w:hAnsi="Arial" w:cs="Arial"/>
                      <w:color w:val="000000"/>
                      <w:sz w:val="20"/>
                      <w:szCs w:val="20"/>
                    </w:rPr>
                    <w:t>2</w:t>
                  </w:r>
                </w:p>
              </w:tc>
              <w:tc>
                <w:tcPr>
                  <w:tcW w:w="4118" w:type="dxa"/>
                  <w:tcBorders>
                    <w:top w:val="single" w:sz="4" w:space="0" w:color="auto"/>
                    <w:left w:val="nil"/>
                    <w:bottom w:val="single" w:sz="4" w:space="0" w:color="auto"/>
                    <w:right w:val="single" w:sz="4" w:space="0" w:color="auto"/>
                  </w:tcBorders>
                  <w:shd w:val="clear" w:color="auto" w:fill="auto"/>
                  <w:vAlign w:val="center"/>
                  <w:hideMark/>
                </w:tcPr>
                <w:p w14:paraId="283D8B70" w14:textId="77777777" w:rsidR="003126F2" w:rsidRPr="008644B4" w:rsidRDefault="003126F2" w:rsidP="00F6785E">
                  <w:pPr>
                    <w:pStyle w:val="Prrafodelista"/>
                    <w:framePr w:hSpace="141" w:wrap="around" w:vAnchor="text" w:hAnchor="text" w:xAlign="right" w:y="1"/>
                    <w:numPr>
                      <w:ilvl w:val="0"/>
                      <w:numId w:val="48"/>
                    </w:numPr>
                    <w:ind w:left="122" w:hanging="122"/>
                    <w:contextualSpacing w:val="0"/>
                    <w:suppressOverlap/>
                    <w:jc w:val="both"/>
                    <w:rPr>
                      <w:rFonts w:ascii="Arial" w:hAnsi="Arial" w:cs="Arial"/>
                      <w:sz w:val="20"/>
                      <w:szCs w:val="20"/>
                      <w:lang w:val="es-CO" w:eastAsia="es-CO"/>
                    </w:rPr>
                  </w:pPr>
                  <w:r w:rsidRPr="008644B4">
                    <w:rPr>
                      <w:rFonts w:ascii="Arial" w:hAnsi="Arial" w:cs="Arial"/>
                      <w:sz w:val="20"/>
                      <w:szCs w:val="20"/>
                      <w:lang w:val="es-CO" w:eastAsia="es-CO"/>
                    </w:rPr>
                    <w:t xml:space="preserve">Informe consolidado de soporte, mantenimiento, monitoreo, recomendaciones de optimización e incidencias del sistema SALUD.SIS. </w:t>
                  </w:r>
                </w:p>
                <w:p w14:paraId="5C1B061A" w14:textId="77777777" w:rsidR="003126F2" w:rsidRPr="008644B4" w:rsidRDefault="003126F2" w:rsidP="00F6785E">
                  <w:pPr>
                    <w:pStyle w:val="Prrafodelista"/>
                    <w:framePr w:hSpace="141" w:wrap="around" w:vAnchor="text" w:hAnchor="text" w:xAlign="right" w:y="1"/>
                    <w:numPr>
                      <w:ilvl w:val="0"/>
                      <w:numId w:val="48"/>
                    </w:numPr>
                    <w:ind w:left="122" w:hanging="122"/>
                    <w:contextualSpacing w:val="0"/>
                    <w:suppressOverlap/>
                    <w:jc w:val="both"/>
                    <w:rPr>
                      <w:rFonts w:ascii="Arial" w:hAnsi="Arial" w:cs="Arial"/>
                      <w:sz w:val="20"/>
                      <w:szCs w:val="20"/>
                      <w:lang w:val="es-CO" w:eastAsia="es-CO"/>
                    </w:rPr>
                  </w:pPr>
                  <w:r w:rsidRPr="008644B4">
                    <w:rPr>
                      <w:rFonts w:ascii="Arial" w:hAnsi="Arial" w:cs="Arial"/>
                      <w:sz w:val="20"/>
                      <w:szCs w:val="20"/>
                      <w:lang w:val="es-CO" w:eastAsia="es-CO"/>
                    </w:rPr>
                    <w:t>Lo descrito en el numeral 2.3.2 COMPONENTE DE SOPORTE Y MANTENIMIENTO – SEGUNDO ENTREGABLE de la ficha técnica.</w:t>
                  </w:r>
                </w:p>
                <w:p w14:paraId="13C5F90D" w14:textId="77777777" w:rsidR="003126F2" w:rsidRPr="008644B4" w:rsidRDefault="003126F2" w:rsidP="00F6785E">
                  <w:pPr>
                    <w:framePr w:hSpace="141" w:wrap="around" w:vAnchor="text" w:hAnchor="text" w:xAlign="right" w:y="1"/>
                    <w:suppressOverlap/>
                    <w:jc w:val="both"/>
                    <w:rPr>
                      <w:rFonts w:ascii="Arial" w:hAnsi="Arial" w:cs="Arial"/>
                      <w:color w:val="000000"/>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2CF026E4" w14:textId="77777777" w:rsidR="003126F2" w:rsidRPr="008644B4" w:rsidRDefault="003126F2" w:rsidP="00F6785E">
                  <w:pPr>
                    <w:framePr w:hSpace="141" w:wrap="around" w:vAnchor="text" w:hAnchor="text" w:xAlign="right" w:y="1"/>
                    <w:suppressOverlap/>
                    <w:jc w:val="center"/>
                    <w:rPr>
                      <w:rFonts w:ascii="Arial" w:hAnsi="Arial" w:cs="Arial"/>
                      <w:color w:val="000000"/>
                      <w:sz w:val="20"/>
                      <w:szCs w:val="20"/>
                    </w:rPr>
                  </w:pPr>
                  <w:r w:rsidRPr="008644B4">
                    <w:rPr>
                      <w:rFonts w:ascii="Arial" w:hAnsi="Arial" w:cs="Arial"/>
                      <w:color w:val="000000"/>
                      <w:sz w:val="20"/>
                      <w:szCs w:val="20"/>
                    </w:rPr>
                    <w:t>31 de octubre de 2022</w:t>
                  </w:r>
                </w:p>
              </w:tc>
            </w:tr>
            <w:tr w:rsidR="003126F2" w:rsidRPr="008644B4" w14:paraId="4255EFF6" w14:textId="77777777" w:rsidTr="006046F8">
              <w:trPr>
                <w:trHeight w:val="693"/>
              </w:trPr>
              <w:tc>
                <w:tcPr>
                  <w:tcW w:w="729" w:type="dxa"/>
                  <w:tcBorders>
                    <w:top w:val="single" w:sz="4" w:space="0" w:color="auto"/>
                    <w:left w:val="single" w:sz="4" w:space="0" w:color="auto"/>
                    <w:bottom w:val="single" w:sz="4" w:space="0" w:color="auto"/>
                    <w:right w:val="single" w:sz="4" w:space="0" w:color="auto"/>
                  </w:tcBorders>
                  <w:vAlign w:val="center"/>
                  <w:hideMark/>
                </w:tcPr>
                <w:p w14:paraId="5F6415DC" w14:textId="77777777" w:rsidR="003126F2" w:rsidRPr="008644B4" w:rsidRDefault="003126F2" w:rsidP="00F6785E">
                  <w:pPr>
                    <w:framePr w:hSpace="141" w:wrap="around" w:vAnchor="text" w:hAnchor="text" w:xAlign="right" w:y="1"/>
                    <w:suppressOverlap/>
                    <w:jc w:val="center"/>
                    <w:rPr>
                      <w:rFonts w:ascii="Arial" w:hAnsi="Arial" w:cs="Arial"/>
                      <w:color w:val="000000"/>
                      <w:sz w:val="20"/>
                      <w:szCs w:val="20"/>
                    </w:rPr>
                  </w:pPr>
                  <w:bookmarkStart w:id="21" w:name="_Hlk110328721"/>
                  <w:bookmarkStart w:id="22" w:name="_Hlk110236332"/>
                  <w:r w:rsidRPr="008644B4">
                    <w:rPr>
                      <w:rFonts w:ascii="Arial" w:hAnsi="Arial" w:cs="Arial"/>
                      <w:color w:val="000000"/>
                      <w:sz w:val="20"/>
                      <w:szCs w:val="20"/>
                    </w:rPr>
                    <w:t>3</w:t>
                  </w:r>
                </w:p>
                <w:p w14:paraId="1DA77B3B" w14:textId="77777777" w:rsidR="003126F2" w:rsidRPr="008644B4" w:rsidRDefault="003126F2" w:rsidP="00F6785E">
                  <w:pPr>
                    <w:framePr w:hSpace="141" w:wrap="around" w:vAnchor="text" w:hAnchor="text" w:xAlign="right" w:y="1"/>
                    <w:suppressOverlap/>
                    <w:jc w:val="center"/>
                    <w:rPr>
                      <w:rFonts w:ascii="Arial" w:hAnsi="Arial" w:cs="Arial"/>
                      <w:color w:val="000000"/>
                      <w:sz w:val="20"/>
                      <w:szCs w:val="20"/>
                    </w:rPr>
                  </w:pPr>
                </w:p>
              </w:tc>
              <w:tc>
                <w:tcPr>
                  <w:tcW w:w="4118" w:type="dxa"/>
                  <w:tcBorders>
                    <w:top w:val="single" w:sz="4" w:space="0" w:color="auto"/>
                    <w:left w:val="nil"/>
                    <w:bottom w:val="single" w:sz="4" w:space="0" w:color="auto"/>
                    <w:right w:val="single" w:sz="4" w:space="0" w:color="auto"/>
                  </w:tcBorders>
                  <w:shd w:val="clear" w:color="auto" w:fill="auto"/>
                  <w:vAlign w:val="center"/>
                  <w:hideMark/>
                </w:tcPr>
                <w:p w14:paraId="3D2F45E6" w14:textId="77777777" w:rsidR="003126F2" w:rsidRPr="008644B4" w:rsidRDefault="003126F2" w:rsidP="00F6785E">
                  <w:pPr>
                    <w:pStyle w:val="Prrafodelista"/>
                    <w:framePr w:hSpace="141" w:wrap="around" w:vAnchor="text" w:hAnchor="text" w:xAlign="right" w:y="1"/>
                    <w:numPr>
                      <w:ilvl w:val="0"/>
                      <w:numId w:val="48"/>
                    </w:numPr>
                    <w:ind w:left="122" w:hanging="122"/>
                    <w:contextualSpacing w:val="0"/>
                    <w:suppressOverlap/>
                    <w:jc w:val="both"/>
                    <w:rPr>
                      <w:rFonts w:ascii="Arial" w:hAnsi="Arial" w:cs="Arial"/>
                      <w:sz w:val="20"/>
                      <w:szCs w:val="20"/>
                      <w:lang w:val="es-CO" w:eastAsia="es-CO"/>
                    </w:rPr>
                  </w:pPr>
                  <w:r w:rsidRPr="008644B4">
                    <w:rPr>
                      <w:rFonts w:ascii="Arial" w:hAnsi="Arial" w:cs="Arial"/>
                      <w:sz w:val="20"/>
                      <w:szCs w:val="20"/>
                      <w:lang w:val="es-CO" w:eastAsia="es-CO"/>
                    </w:rPr>
                    <w:t xml:space="preserve">Informe consolidado de soporte, mantenimiento, monitoreo, recomendaciones de optimización e incidencias del sistema SALUD.SIS. </w:t>
                  </w:r>
                </w:p>
                <w:p w14:paraId="59995C9F" w14:textId="77777777" w:rsidR="003126F2" w:rsidRPr="008644B4" w:rsidRDefault="003126F2" w:rsidP="00F6785E">
                  <w:pPr>
                    <w:pStyle w:val="Prrafodelista"/>
                    <w:framePr w:hSpace="141" w:wrap="around" w:vAnchor="text" w:hAnchor="text" w:xAlign="right" w:y="1"/>
                    <w:numPr>
                      <w:ilvl w:val="0"/>
                      <w:numId w:val="48"/>
                    </w:numPr>
                    <w:ind w:left="122" w:hanging="122"/>
                    <w:contextualSpacing w:val="0"/>
                    <w:suppressOverlap/>
                    <w:jc w:val="both"/>
                    <w:rPr>
                      <w:rFonts w:ascii="Arial" w:hAnsi="Arial" w:cs="Arial"/>
                      <w:sz w:val="20"/>
                      <w:szCs w:val="20"/>
                      <w:lang w:val="es-CO" w:eastAsia="es-CO"/>
                    </w:rPr>
                  </w:pPr>
                  <w:r w:rsidRPr="008644B4">
                    <w:rPr>
                      <w:rFonts w:ascii="Arial" w:hAnsi="Arial" w:cs="Arial"/>
                      <w:sz w:val="20"/>
                      <w:szCs w:val="20"/>
                      <w:lang w:val="es-CO" w:eastAsia="es-CO"/>
                    </w:rPr>
                    <w:t>Lo descrito en el numeral 2.3.3 COMPONENTE DE SOPORTE Y MANTENIMIENTO – TERCER ENTREGABLE de la ficha técnica.</w:t>
                  </w:r>
                </w:p>
                <w:p w14:paraId="6B833852" w14:textId="77777777" w:rsidR="003126F2" w:rsidRPr="008644B4" w:rsidRDefault="003126F2" w:rsidP="00F6785E">
                  <w:pPr>
                    <w:framePr w:hSpace="141" w:wrap="around" w:vAnchor="text" w:hAnchor="text" w:xAlign="right" w:y="1"/>
                    <w:suppressOverlap/>
                    <w:jc w:val="both"/>
                    <w:rPr>
                      <w:rFonts w:ascii="Arial" w:hAnsi="Arial" w:cs="Arial"/>
                      <w:color w:val="000000"/>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24148598" w14:textId="77777777" w:rsidR="003126F2" w:rsidRPr="008644B4" w:rsidRDefault="003126F2" w:rsidP="00F6785E">
                  <w:pPr>
                    <w:framePr w:hSpace="141" w:wrap="around" w:vAnchor="text" w:hAnchor="text" w:xAlign="right" w:y="1"/>
                    <w:suppressOverlap/>
                    <w:jc w:val="center"/>
                    <w:rPr>
                      <w:rFonts w:ascii="Arial" w:hAnsi="Arial" w:cs="Arial"/>
                      <w:color w:val="000000"/>
                      <w:sz w:val="20"/>
                      <w:szCs w:val="20"/>
                    </w:rPr>
                  </w:pPr>
                  <w:r w:rsidRPr="008644B4">
                    <w:rPr>
                      <w:rFonts w:ascii="Arial" w:hAnsi="Arial" w:cs="Arial"/>
                      <w:color w:val="000000"/>
                      <w:sz w:val="20"/>
                      <w:szCs w:val="20"/>
                    </w:rPr>
                    <w:t>30 de noviembre de 2022</w:t>
                  </w:r>
                </w:p>
              </w:tc>
            </w:tr>
            <w:bookmarkEnd w:id="21"/>
            <w:tr w:rsidR="003126F2" w:rsidRPr="008644B4" w14:paraId="71BDD0D7" w14:textId="77777777" w:rsidTr="006046F8">
              <w:trPr>
                <w:trHeight w:val="1020"/>
              </w:trPr>
              <w:tc>
                <w:tcPr>
                  <w:tcW w:w="729" w:type="dxa"/>
                  <w:tcBorders>
                    <w:top w:val="single" w:sz="4" w:space="0" w:color="auto"/>
                    <w:left w:val="single" w:sz="4" w:space="0" w:color="auto"/>
                    <w:bottom w:val="single" w:sz="4" w:space="0" w:color="auto"/>
                    <w:right w:val="single" w:sz="4" w:space="0" w:color="auto"/>
                  </w:tcBorders>
                  <w:vAlign w:val="center"/>
                  <w:hideMark/>
                </w:tcPr>
                <w:p w14:paraId="75E37EBD" w14:textId="77777777" w:rsidR="003126F2" w:rsidRPr="008644B4" w:rsidRDefault="003126F2" w:rsidP="00F6785E">
                  <w:pPr>
                    <w:framePr w:hSpace="141" w:wrap="around" w:vAnchor="text" w:hAnchor="text" w:xAlign="right" w:y="1"/>
                    <w:suppressOverlap/>
                    <w:jc w:val="center"/>
                    <w:rPr>
                      <w:rFonts w:ascii="Arial" w:hAnsi="Arial" w:cs="Arial"/>
                      <w:color w:val="000000"/>
                      <w:sz w:val="20"/>
                      <w:szCs w:val="20"/>
                    </w:rPr>
                  </w:pPr>
                  <w:r w:rsidRPr="008644B4">
                    <w:rPr>
                      <w:rFonts w:ascii="Arial" w:hAnsi="Arial" w:cs="Arial"/>
                      <w:color w:val="000000"/>
                      <w:sz w:val="20"/>
                      <w:szCs w:val="20"/>
                    </w:rPr>
                    <w:t>4</w:t>
                  </w:r>
                </w:p>
              </w:tc>
              <w:tc>
                <w:tcPr>
                  <w:tcW w:w="4118" w:type="dxa"/>
                  <w:tcBorders>
                    <w:top w:val="single" w:sz="4" w:space="0" w:color="auto"/>
                    <w:left w:val="nil"/>
                    <w:bottom w:val="single" w:sz="4" w:space="0" w:color="auto"/>
                    <w:right w:val="single" w:sz="4" w:space="0" w:color="auto"/>
                  </w:tcBorders>
                  <w:shd w:val="clear" w:color="auto" w:fill="auto"/>
                  <w:vAlign w:val="center"/>
                  <w:hideMark/>
                </w:tcPr>
                <w:p w14:paraId="338218B7" w14:textId="77777777" w:rsidR="003126F2" w:rsidRPr="008644B4" w:rsidRDefault="003126F2" w:rsidP="00F6785E">
                  <w:pPr>
                    <w:framePr w:hSpace="141" w:wrap="around" w:vAnchor="text" w:hAnchor="text" w:xAlign="right" w:y="1"/>
                    <w:ind w:left="122" w:hanging="122"/>
                    <w:suppressOverlap/>
                    <w:jc w:val="both"/>
                    <w:rPr>
                      <w:rFonts w:ascii="Arial" w:hAnsi="Arial" w:cs="Arial"/>
                      <w:color w:val="000000"/>
                      <w:sz w:val="20"/>
                      <w:szCs w:val="20"/>
                    </w:rPr>
                  </w:pPr>
                  <w:r w:rsidRPr="008644B4">
                    <w:rPr>
                      <w:rFonts w:ascii="Arial" w:hAnsi="Arial" w:cs="Arial"/>
                      <w:color w:val="000000"/>
                      <w:sz w:val="20"/>
                      <w:szCs w:val="20"/>
                    </w:rPr>
                    <w:t>-</w:t>
                  </w:r>
                  <w:r w:rsidRPr="008644B4">
                    <w:rPr>
                      <w:rFonts w:ascii="Arial" w:hAnsi="Arial" w:cs="Arial"/>
                      <w:color w:val="000000"/>
                      <w:sz w:val="20"/>
                      <w:szCs w:val="20"/>
                    </w:rPr>
                    <w:tab/>
                    <w:t xml:space="preserve">Informe consolidado de soporte, mantenimiento, monitoreo, recomendaciones de optimización e incidencias del sistema SALUD.SIS. </w:t>
                  </w:r>
                </w:p>
                <w:p w14:paraId="20FAE84B" w14:textId="77777777" w:rsidR="003126F2" w:rsidRPr="008644B4" w:rsidRDefault="003126F2" w:rsidP="00F6785E">
                  <w:pPr>
                    <w:framePr w:hSpace="141" w:wrap="around" w:vAnchor="text" w:hAnchor="text" w:xAlign="right" w:y="1"/>
                    <w:ind w:left="122" w:hanging="122"/>
                    <w:suppressOverlap/>
                    <w:jc w:val="both"/>
                    <w:rPr>
                      <w:rFonts w:ascii="Arial" w:hAnsi="Arial" w:cs="Arial"/>
                      <w:color w:val="000000"/>
                      <w:sz w:val="20"/>
                      <w:szCs w:val="20"/>
                    </w:rPr>
                  </w:pPr>
                  <w:r w:rsidRPr="008644B4">
                    <w:rPr>
                      <w:rFonts w:ascii="Arial" w:hAnsi="Arial" w:cs="Arial"/>
                      <w:color w:val="000000"/>
                      <w:sz w:val="20"/>
                      <w:szCs w:val="20"/>
                    </w:rPr>
                    <w:t>-</w:t>
                  </w:r>
                  <w:r w:rsidRPr="008644B4">
                    <w:rPr>
                      <w:rFonts w:ascii="Arial" w:hAnsi="Arial" w:cs="Arial"/>
                      <w:color w:val="000000"/>
                      <w:sz w:val="20"/>
                      <w:szCs w:val="20"/>
                    </w:rPr>
                    <w:tab/>
                    <w:t>Lo descrito en el numeral 2.3.4 COMPONENTE DE SOPORTE Y MANTENIMIENTO – CUARTO ENTREGABLE de la ficha técnica.</w:t>
                  </w:r>
                </w:p>
                <w:p w14:paraId="54AE477B" w14:textId="77777777" w:rsidR="003126F2" w:rsidRPr="008644B4" w:rsidRDefault="003126F2" w:rsidP="00F6785E">
                  <w:pPr>
                    <w:framePr w:hSpace="141" w:wrap="around" w:vAnchor="text" w:hAnchor="text" w:xAlign="right" w:y="1"/>
                    <w:suppressOverlap/>
                    <w:jc w:val="both"/>
                    <w:rPr>
                      <w:rFonts w:ascii="Arial" w:hAnsi="Arial" w:cs="Arial"/>
                      <w:color w:val="000000"/>
                      <w:sz w:val="20"/>
                      <w:szCs w:val="20"/>
                    </w:rPr>
                  </w:pPr>
                  <w:r w:rsidRPr="008644B4">
                    <w:rPr>
                      <w:rFonts w:ascii="Arial" w:hAnsi="Arial" w:cs="Arial"/>
                      <w:color w:val="000000"/>
                      <w:sz w:val="20"/>
                      <w:szCs w:val="20"/>
                    </w:rPr>
                    <w:t>El último pago estará sujeto al recibo total a satisfacción de todo lo pactado en el contrato y además se entregará lo siguiente:</w:t>
                  </w:r>
                </w:p>
                <w:p w14:paraId="3CF92967" w14:textId="77777777" w:rsidR="003126F2" w:rsidRPr="008644B4" w:rsidRDefault="003126F2" w:rsidP="00F6785E">
                  <w:pPr>
                    <w:pStyle w:val="Prrafodelista"/>
                    <w:framePr w:hSpace="141" w:wrap="around" w:vAnchor="text" w:hAnchor="text" w:xAlign="right" w:y="1"/>
                    <w:numPr>
                      <w:ilvl w:val="0"/>
                      <w:numId w:val="49"/>
                    </w:numPr>
                    <w:ind w:left="264" w:hanging="264"/>
                    <w:contextualSpacing w:val="0"/>
                    <w:suppressOverlap/>
                    <w:jc w:val="both"/>
                    <w:rPr>
                      <w:rFonts w:ascii="Arial" w:hAnsi="Arial" w:cs="Arial"/>
                      <w:color w:val="000000"/>
                      <w:sz w:val="20"/>
                      <w:szCs w:val="20"/>
                      <w:lang w:val="es-CO" w:eastAsia="es-CO"/>
                    </w:rPr>
                  </w:pPr>
                  <w:r w:rsidRPr="008644B4">
                    <w:rPr>
                      <w:rFonts w:ascii="Arial" w:hAnsi="Arial" w:cs="Arial"/>
                      <w:color w:val="000000"/>
                      <w:sz w:val="20"/>
                      <w:szCs w:val="20"/>
                      <w:lang w:val="es-CO" w:eastAsia="es-CO"/>
                    </w:rPr>
                    <w:t xml:space="preserve">Documento de especificación de requisitos de software y/o procesos consolidado y actualizado a última versión (diagramas de casos de uso y/o procesos con sus respectivas descripciones textuales, diagramas de clases de objetos, historias de usuario). </w:t>
                  </w:r>
                </w:p>
                <w:p w14:paraId="3DB62797" w14:textId="77777777" w:rsidR="003126F2" w:rsidRPr="008644B4" w:rsidRDefault="003126F2" w:rsidP="00F6785E">
                  <w:pPr>
                    <w:pStyle w:val="Prrafodelista"/>
                    <w:framePr w:hSpace="141" w:wrap="around" w:vAnchor="text" w:hAnchor="text" w:xAlign="right" w:y="1"/>
                    <w:numPr>
                      <w:ilvl w:val="0"/>
                      <w:numId w:val="49"/>
                    </w:numPr>
                    <w:ind w:left="264" w:hanging="264"/>
                    <w:contextualSpacing w:val="0"/>
                    <w:suppressOverlap/>
                    <w:jc w:val="both"/>
                    <w:rPr>
                      <w:rFonts w:ascii="Arial" w:hAnsi="Arial" w:cs="Arial"/>
                      <w:color w:val="000000"/>
                      <w:sz w:val="20"/>
                      <w:szCs w:val="20"/>
                      <w:lang w:val="es-CO" w:eastAsia="es-CO"/>
                    </w:rPr>
                  </w:pPr>
                  <w:r w:rsidRPr="008644B4">
                    <w:rPr>
                      <w:rFonts w:ascii="Arial" w:hAnsi="Arial" w:cs="Arial"/>
                      <w:color w:val="000000"/>
                      <w:sz w:val="20"/>
                      <w:szCs w:val="20"/>
                      <w:lang w:val="es-CO" w:eastAsia="es-CO"/>
                    </w:rPr>
                    <w:t xml:space="preserve">Modelo entidad relación final de todo el proyecto desarrollado. </w:t>
                  </w:r>
                </w:p>
                <w:p w14:paraId="10199729" w14:textId="77777777" w:rsidR="003126F2" w:rsidRPr="008644B4" w:rsidRDefault="003126F2" w:rsidP="00F6785E">
                  <w:pPr>
                    <w:pStyle w:val="Prrafodelista"/>
                    <w:framePr w:hSpace="141" w:wrap="around" w:vAnchor="text" w:hAnchor="text" w:xAlign="right" w:y="1"/>
                    <w:numPr>
                      <w:ilvl w:val="0"/>
                      <w:numId w:val="49"/>
                    </w:numPr>
                    <w:ind w:left="264" w:hanging="264"/>
                    <w:contextualSpacing w:val="0"/>
                    <w:suppressOverlap/>
                    <w:jc w:val="both"/>
                    <w:rPr>
                      <w:rFonts w:ascii="Arial" w:hAnsi="Arial" w:cs="Arial"/>
                      <w:color w:val="000000"/>
                      <w:sz w:val="20"/>
                      <w:szCs w:val="20"/>
                      <w:lang w:val="es-CO" w:eastAsia="es-CO"/>
                    </w:rPr>
                  </w:pPr>
                  <w:r w:rsidRPr="008644B4">
                    <w:rPr>
                      <w:rFonts w:ascii="Arial" w:hAnsi="Arial" w:cs="Arial"/>
                      <w:color w:val="000000"/>
                      <w:sz w:val="20"/>
                      <w:szCs w:val="20"/>
                      <w:lang w:val="es-CO" w:eastAsia="es-CO"/>
                    </w:rPr>
                    <w:t>Diccionario de base de datos de toda la solución.</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0C8C86D" w14:textId="77777777" w:rsidR="003126F2" w:rsidRPr="008644B4" w:rsidRDefault="003126F2" w:rsidP="00F6785E">
                  <w:pPr>
                    <w:framePr w:hSpace="141" w:wrap="around" w:vAnchor="text" w:hAnchor="text" w:xAlign="right" w:y="1"/>
                    <w:suppressOverlap/>
                    <w:jc w:val="center"/>
                    <w:rPr>
                      <w:rFonts w:ascii="Arial" w:hAnsi="Arial" w:cs="Arial"/>
                      <w:color w:val="000000"/>
                      <w:sz w:val="20"/>
                      <w:szCs w:val="20"/>
                    </w:rPr>
                  </w:pPr>
                  <w:r w:rsidRPr="008644B4">
                    <w:rPr>
                      <w:rFonts w:ascii="Arial" w:hAnsi="Arial" w:cs="Arial"/>
                      <w:color w:val="000000"/>
                      <w:sz w:val="20"/>
                      <w:szCs w:val="20"/>
                    </w:rPr>
                    <w:t>30 de diciembre de 2022</w:t>
                  </w:r>
                </w:p>
              </w:tc>
            </w:tr>
            <w:bookmarkEnd w:id="22"/>
            <w:tr w:rsidR="003126F2" w:rsidRPr="008644B4" w14:paraId="504BFD95" w14:textId="77777777" w:rsidTr="006046F8">
              <w:trPr>
                <w:trHeight w:val="510"/>
              </w:trPr>
              <w:tc>
                <w:tcPr>
                  <w:tcW w:w="640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A01C0BE" w14:textId="77777777" w:rsidR="003126F2" w:rsidRPr="008644B4" w:rsidRDefault="003126F2" w:rsidP="00F6785E">
                  <w:pPr>
                    <w:framePr w:hSpace="141" w:wrap="around" w:vAnchor="text" w:hAnchor="text" w:xAlign="right" w:y="1"/>
                    <w:suppressOverlap/>
                    <w:jc w:val="both"/>
                    <w:rPr>
                      <w:rFonts w:ascii="Arial" w:hAnsi="Arial" w:cs="Arial"/>
                      <w:color w:val="000000"/>
                      <w:sz w:val="20"/>
                      <w:szCs w:val="20"/>
                    </w:rPr>
                  </w:pPr>
                  <w:r w:rsidRPr="008644B4">
                    <w:rPr>
                      <w:rFonts w:ascii="Arial" w:hAnsi="Arial" w:cs="Arial"/>
                      <w:color w:val="000000"/>
                      <w:sz w:val="20"/>
                      <w:szCs w:val="20"/>
                    </w:rPr>
                    <w:lastRenderedPageBreak/>
                    <w:t>El supervisor del contrato verificará que el contratista haga entrega del entregable solicitado para cada pago y avalará el respectivo trámite de pago.</w:t>
                  </w:r>
                </w:p>
              </w:tc>
            </w:tr>
            <w:tr w:rsidR="003126F2" w:rsidRPr="008644B4" w14:paraId="19420C73" w14:textId="77777777" w:rsidTr="006046F8">
              <w:trPr>
                <w:trHeight w:val="1080"/>
              </w:trPr>
              <w:tc>
                <w:tcPr>
                  <w:tcW w:w="640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E4C1EB0" w14:textId="77777777" w:rsidR="003126F2" w:rsidRPr="008644B4" w:rsidRDefault="003126F2" w:rsidP="00F6785E">
                  <w:pPr>
                    <w:framePr w:hSpace="141" w:wrap="around" w:vAnchor="text" w:hAnchor="text" w:xAlign="right" w:y="1"/>
                    <w:suppressOverlap/>
                    <w:jc w:val="both"/>
                    <w:rPr>
                      <w:rFonts w:ascii="Arial" w:hAnsi="Arial" w:cs="Arial"/>
                      <w:color w:val="000000"/>
                      <w:sz w:val="20"/>
                      <w:szCs w:val="20"/>
                    </w:rPr>
                  </w:pPr>
                  <w:r w:rsidRPr="008644B4">
                    <w:rPr>
                      <w:rFonts w:ascii="Arial" w:hAnsi="Arial" w:cs="Arial"/>
                      <w:color w:val="000000"/>
                      <w:sz w:val="20"/>
                      <w:szCs w:val="20"/>
                    </w:rPr>
                    <w:t xml:space="preserve">Cada pago se realizará dentro de los 30 días calendario siguientes a la recepción de los documentos requeridos, previa presentación de la factura, acta de recibo a satisfacción por el supervisor del contrato, copia de las planillas de pago de aportes parafiscales, cumplimiento de los trámites administrativos a que haya lugar, expedición de la obligación, orden de pago del SIIF y una vez se encuentre aprobado el Programa Anual </w:t>
                  </w:r>
                  <w:proofErr w:type="spellStart"/>
                  <w:r w:rsidRPr="008644B4">
                    <w:rPr>
                      <w:rFonts w:ascii="Arial" w:hAnsi="Arial" w:cs="Arial"/>
                      <w:color w:val="000000"/>
                      <w:sz w:val="20"/>
                      <w:szCs w:val="20"/>
                    </w:rPr>
                    <w:t>Mensualizado</w:t>
                  </w:r>
                  <w:proofErr w:type="spellEnd"/>
                  <w:r w:rsidRPr="008644B4">
                    <w:rPr>
                      <w:rFonts w:ascii="Arial" w:hAnsi="Arial" w:cs="Arial"/>
                      <w:color w:val="000000"/>
                      <w:sz w:val="20"/>
                      <w:szCs w:val="20"/>
                    </w:rPr>
                    <w:t xml:space="preserve"> de Caja “PAC</w:t>
                  </w:r>
                </w:p>
              </w:tc>
            </w:tr>
          </w:tbl>
          <w:p w14:paraId="15E44855" w14:textId="77777777" w:rsidR="003126F2" w:rsidRPr="008644B4" w:rsidRDefault="003126F2" w:rsidP="006046F8">
            <w:pPr>
              <w:jc w:val="both"/>
              <w:rPr>
                <w:rFonts w:ascii="Arial" w:hAnsi="Arial" w:cs="Arial"/>
                <w:sz w:val="20"/>
                <w:szCs w:val="20"/>
              </w:rPr>
            </w:pPr>
          </w:p>
          <w:p w14:paraId="71B7B353" w14:textId="77777777" w:rsidR="003126F2" w:rsidRPr="008644B4" w:rsidRDefault="003126F2" w:rsidP="006046F8">
            <w:pPr>
              <w:jc w:val="both"/>
              <w:rPr>
                <w:rFonts w:ascii="Arial" w:hAnsi="Arial" w:cs="Arial"/>
                <w:sz w:val="20"/>
                <w:szCs w:val="20"/>
              </w:rPr>
            </w:pPr>
            <w:r w:rsidRPr="008644B4">
              <w:rPr>
                <w:rFonts w:ascii="Arial" w:hAnsi="Arial" w:cs="Arial"/>
                <w:bCs/>
                <w:color w:val="000000" w:themeColor="text1"/>
                <w:sz w:val="20"/>
                <w:szCs w:val="20"/>
              </w:rPr>
              <w:t xml:space="preserve">Los anteriores pagos se realizarán </w:t>
            </w:r>
            <w:r w:rsidRPr="008644B4">
              <w:rPr>
                <w:rFonts w:ascii="Arial" w:hAnsi="Arial" w:cs="Arial"/>
                <w:sz w:val="20"/>
                <w:szCs w:val="20"/>
              </w:rPr>
              <w:t>previa acta de recibo suscrita por el supervisor del contrato y el contratista o su delegado, entrega de la respectiva factura donde se registre: fecha, precio unitario de los servicios entregados incluido IVA (cuando aplique) y el cargue de la misma en el SECOP II, así mismo  deberá acreditar el pago de los aportes a seguridad social, ARL y parafiscales mediante certificación expedida y soportada (planillas de pago) del pago de aportes parafiscales por el revisor fiscal o en su defecto por el representante legal a fecha 30 del mes vencido anterior a la fecha de pago, Expedición de la obligación, orden de pago del SIIF y de acuerdo  a  la autorización de PAC, situación de recursos por la  Dirección del Tesoro Nacional, (Ministerio de Hacienda) y cumplimiento de los demás trámites administrativos a que haya lugar</w:t>
            </w:r>
          </w:p>
          <w:p w14:paraId="2F677E2D" w14:textId="77777777" w:rsidR="003126F2" w:rsidRPr="008644B4" w:rsidRDefault="003126F2" w:rsidP="006046F8">
            <w:pPr>
              <w:jc w:val="both"/>
              <w:rPr>
                <w:rFonts w:ascii="Arial" w:hAnsi="Arial" w:cs="Arial"/>
                <w:sz w:val="20"/>
                <w:szCs w:val="20"/>
              </w:rPr>
            </w:pPr>
            <w:r w:rsidRPr="008644B4">
              <w:rPr>
                <w:rFonts w:ascii="Arial" w:hAnsi="Arial" w:cs="Arial"/>
                <w:sz w:val="20"/>
                <w:szCs w:val="20"/>
              </w:rPr>
              <w:t xml:space="preserve">El    pago  se efectuará previa radicación de la factura en forma electrónica en el correo </w:t>
            </w:r>
            <w:hyperlink r:id="rId9" w:history="1">
              <w:r w:rsidRPr="008644B4">
                <w:rPr>
                  <w:rStyle w:val="Hipervnculo"/>
                  <w:rFonts w:ascii="Arial" w:hAnsi="Arial" w:cs="Arial"/>
                  <w:sz w:val="20"/>
                  <w:szCs w:val="20"/>
                </w:rPr>
                <w:t>siifnacion.facturaelectronica@minhacienda.gov.co</w:t>
              </w:r>
            </w:hyperlink>
            <w:r w:rsidRPr="008644B4">
              <w:rPr>
                <w:rFonts w:ascii="Arial" w:hAnsi="Arial" w:cs="Arial"/>
                <w:sz w:val="20"/>
                <w:szCs w:val="20"/>
              </w:rPr>
              <w:t xml:space="preserve"> </w:t>
            </w:r>
            <w:r w:rsidRPr="008644B4">
              <w:rPr>
                <w:rStyle w:val="Hipervnculo"/>
                <w:rFonts w:ascii="Arial" w:hAnsi="Arial" w:cs="Arial"/>
                <w:color w:val="000000" w:themeColor="text1"/>
                <w:sz w:val="20"/>
                <w:szCs w:val="20"/>
              </w:rPr>
              <w:t xml:space="preserve">en caso de estar obligado a ello </w:t>
            </w:r>
            <w:r w:rsidRPr="008644B4">
              <w:rPr>
                <w:rFonts w:ascii="Arial" w:hAnsi="Arial" w:cs="Arial"/>
                <w:color w:val="000000" w:themeColor="text1"/>
                <w:sz w:val="20"/>
                <w:szCs w:val="20"/>
              </w:rPr>
              <w:t xml:space="preserve">, conforme con lo establecido por la DIAN en la Resolución No. 42 de mayo 5 de 2020, y lo establecido en la Directiva Presidencial No. </w:t>
            </w:r>
            <w:r w:rsidRPr="008644B4">
              <w:rPr>
                <w:rFonts w:ascii="Arial" w:hAnsi="Arial" w:cs="Arial"/>
                <w:sz w:val="20"/>
                <w:szCs w:val="20"/>
              </w:rPr>
              <w:t xml:space="preserve">09 de 2020; adicionalmente el proveedor, debe cargar la factura junto con sus soportes en el Sistema Electrónico para la Contratación Pública SECOP II; el pago se realizará previo  acta de recibo a satisfacción suscrita por el supervisor del contrato, acta de ingreso al Almacén si es el caso,  copia de la planilla del último pago de las obligaciones frente al Sistema de Seguridad Social Integral y aportes parafiscales (Cajas de Compensación Familiar, Sena e ICBF) si estuviere obligado a ello, en concordancia con lo dispuesto en el Decreto 0862 del 26 de abril de 2013, “Por el cual se reglamenta parcialmente la Ley 1607 de 2012”, cumplimiento de los trámites administrativos a que haya lugar, expedición de la obligación, orden de pago del SIIF y una vez se encuentre aprobado el Programa Anual </w:t>
            </w:r>
            <w:proofErr w:type="spellStart"/>
            <w:r w:rsidRPr="008644B4">
              <w:rPr>
                <w:rFonts w:ascii="Arial" w:hAnsi="Arial" w:cs="Arial"/>
                <w:sz w:val="20"/>
                <w:szCs w:val="20"/>
              </w:rPr>
              <w:t>Mensualizado</w:t>
            </w:r>
            <w:proofErr w:type="spellEnd"/>
            <w:r w:rsidRPr="008644B4">
              <w:rPr>
                <w:rFonts w:ascii="Arial" w:hAnsi="Arial" w:cs="Arial"/>
                <w:sz w:val="20"/>
                <w:szCs w:val="20"/>
              </w:rPr>
              <w:t xml:space="preserve"> de Caja “PAC” y la situación de los recursos por parte de la Dirección del Tesoro Nacional, presentación de la planilla mensual de aportes y pago salarios del personal dispuesto para el desarrollo del objeto del contrato.</w:t>
            </w:r>
          </w:p>
        </w:tc>
      </w:tr>
      <w:tr w:rsidR="003126F2" w:rsidRPr="008644B4" w14:paraId="7B92A25C" w14:textId="77777777" w:rsidTr="006046F8">
        <w:trPr>
          <w:trHeight w:val="282"/>
        </w:trPr>
        <w:tc>
          <w:tcPr>
            <w:tcW w:w="2173" w:type="dxa"/>
            <w:shd w:val="clear" w:color="auto" w:fill="auto"/>
            <w:vAlign w:val="center"/>
          </w:tcPr>
          <w:p w14:paraId="7821D61D" w14:textId="77777777" w:rsidR="003126F2" w:rsidRPr="008644B4" w:rsidRDefault="003126F2" w:rsidP="006046F8">
            <w:pPr>
              <w:tabs>
                <w:tab w:val="left" w:pos="993"/>
              </w:tabs>
              <w:jc w:val="both"/>
              <w:rPr>
                <w:rFonts w:ascii="Arial" w:hAnsi="Arial" w:cs="Arial"/>
                <w:color w:val="000000" w:themeColor="text1"/>
                <w:sz w:val="20"/>
                <w:szCs w:val="20"/>
                <w:lang w:val="es-MX" w:eastAsia="es-ES"/>
              </w:rPr>
            </w:pPr>
            <w:r w:rsidRPr="008644B4">
              <w:rPr>
                <w:rFonts w:ascii="Arial" w:hAnsi="Arial" w:cs="Arial"/>
                <w:b/>
                <w:color w:val="000000" w:themeColor="text1"/>
                <w:sz w:val="20"/>
                <w:szCs w:val="20"/>
                <w:lang w:val="es-ES" w:eastAsia="es-ES"/>
              </w:rPr>
              <w:lastRenderedPageBreak/>
              <w:t>Obligaciones del</w:t>
            </w:r>
          </w:p>
          <w:p w14:paraId="451FFE9C" w14:textId="77777777" w:rsidR="003126F2" w:rsidRPr="008644B4" w:rsidRDefault="003126F2" w:rsidP="006046F8">
            <w:pPr>
              <w:jc w:val="both"/>
              <w:rPr>
                <w:rFonts w:ascii="Arial" w:hAnsi="Arial" w:cs="Arial"/>
                <w:b/>
                <w:color w:val="000000" w:themeColor="text1"/>
                <w:sz w:val="20"/>
                <w:szCs w:val="20"/>
                <w:lang w:val="es-MX" w:eastAsia="es-ES"/>
              </w:rPr>
            </w:pPr>
            <w:r w:rsidRPr="008644B4">
              <w:rPr>
                <w:rFonts w:ascii="Arial" w:hAnsi="Arial" w:cs="Arial"/>
                <w:b/>
                <w:color w:val="000000" w:themeColor="text1"/>
                <w:sz w:val="20"/>
                <w:szCs w:val="20"/>
                <w:lang w:val="es-ES" w:eastAsia="es-ES"/>
              </w:rPr>
              <w:t>Contratista</w:t>
            </w:r>
          </w:p>
        </w:tc>
        <w:tc>
          <w:tcPr>
            <w:tcW w:w="6885" w:type="dxa"/>
            <w:vAlign w:val="center"/>
          </w:tcPr>
          <w:p w14:paraId="77778C0C" w14:textId="77777777" w:rsidR="003126F2" w:rsidRPr="008644B4" w:rsidRDefault="003126F2" w:rsidP="003126F2">
            <w:pPr>
              <w:keepNext/>
              <w:numPr>
                <w:ilvl w:val="0"/>
                <w:numId w:val="22"/>
              </w:numPr>
              <w:tabs>
                <w:tab w:val="left" w:pos="444"/>
              </w:tabs>
              <w:autoSpaceDE w:val="0"/>
              <w:autoSpaceDN w:val="0"/>
              <w:ind w:left="302" w:hanging="283"/>
              <w:contextualSpacing/>
              <w:jc w:val="both"/>
              <w:rPr>
                <w:rFonts w:ascii="Arial" w:hAnsi="Arial" w:cs="Arial"/>
                <w:color w:val="000000"/>
                <w:sz w:val="20"/>
                <w:szCs w:val="20"/>
                <w:lang w:val="es-ES" w:eastAsia="es-ES"/>
              </w:rPr>
            </w:pPr>
            <w:r w:rsidRPr="008644B4">
              <w:rPr>
                <w:rFonts w:ascii="Arial" w:hAnsi="Arial" w:cs="Arial"/>
                <w:color w:val="000000"/>
                <w:sz w:val="20"/>
                <w:szCs w:val="20"/>
                <w:lang w:val="es-ES" w:eastAsia="es-ES"/>
              </w:rPr>
              <w:t xml:space="preserve">Cumplir con el objeto del contrato, dentro del plazo establecido y con el cumplimiento de las especificaciones técnicas requeridas por el CONTRATANTE. </w:t>
            </w:r>
          </w:p>
          <w:p w14:paraId="40449F59" w14:textId="77777777" w:rsidR="003126F2" w:rsidRPr="008644B4" w:rsidRDefault="003126F2" w:rsidP="003126F2">
            <w:pPr>
              <w:keepNext/>
              <w:numPr>
                <w:ilvl w:val="0"/>
                <w:numId w:val="22"/>
              </w:numPr>
              <w:tabs>
                <w:tab w:val="left" w:pos="444"/>
              </w:tabs>
              <w:autoSpaceDE w:val="0"/>
              <w:autoSpaceDN w:val="0"/>
              <w:ind w:left="302" w:hanging="283"/>
              <w:contextualSpacing/>
              <w:jc w:val="both"/>
              <w:rPr>
                <w:rFonts w:ascii="Arial" w:hAnsi="Arial" w:cs="Arial"/>
                <w:color w:val="000000"/>
                <w:sz w:val="20"/>
                <w:szCs w:val="20"/>
                <w:lang w:val="es-ES" w:eastAsia="es-ES"/>
              </w:rPr>
            </w:pPr>
            <w:r w:rsidRPr="008644B4">
              <w:rPr>
                <w:rFonts w:ascii="Arial" w:hAnsi="Arial" w:cs="Arial"/>
                <w:color w:val="000000"/>
                <w:sz w:val="20"/>
                <w:szCs w:val="20"/>
                <w:lang w:val="es-ES" w:eastAsia="es-ES"/>
              </w:rPr>
              <w:t xml:space="preserve">Firmar el contrato electrónicamente en los términos del cronograma del proceso en el SECOP II, con el usuario del representante legal. </w:t>
            </w:r>
          </w:p>
          <w:p w14:paraId="23A1DDE5" w14:textId="77777777" w:rsidR="003126F2" w:rsidRPr="008644B4" w:rsidRDefault="003126F2" w:rsidP="003126F2">
            <w:pPr>
              <w:keepNext/>
              <w:numPr>
                <w:ilvl w:val="0"/>
                <w:numId w:val="22"/>
              </w:numPr>
              <w:tabs>
                <w:tab w:val="left" w:pos="444"/>
              </w:tabs>
              <w:autoSpaceDE w:val="0"/>
              <w:autoSpaceDN w:val="0"/>
              <w:ind w:left="302" w:hanging="283"/>
              <w:contextualSpacing/>
              <w:jc w:val="both"/>
              <w:rPr>
                <w:rFonts w:ascii="Arial" w:hAnsi="Arial" w:cs="Arial"/>
                <w:color w:val="000000"/>
                <w:sz w:val="20"/>
                <w:szCs w:val="20"/>
                <w:lang w:val="es-ES" w:eastAsia="es-ES"/>
              </w:rPr>
            </w:pPr>
            <w:r w:rsidRPr="008644B4">
              <w:rPr>
                <w:rFonts w:ascii="Arial" w:hAnsi="Arial" w:cs="Arial"/>
                <w:color w:val="000000"/>
                <w:sz w:val="20"/>
                <w:szCs w:val="20"/>
                <w:lang w:val="es-ES" w:eastAsia="es-ES"/>
              </w:rPr>
              <w:t>Constituir en debida forma la póliza y cargarla en el SECOP II, dentro de los tres (3) días hábiles siguientes a la suscripción del contrato, en las condiciones señaladas en el contrato.</w:t>
            </w:r>
          </w:p>
          <w:p w14:paraId="13CA5563" w14:textId="77777777" w:rsidR="003126F2" w:rsidRPr="008644B4" w:rsidRDefault="003126F2" w:rsidP="003126F2">
            <w:pPr>
              <w:keepNext/>
              <w:numPr>
                <w:ilvl w:val="0"/>
                <w:numId w:val="22"/>
              </w:numPr>
              <w:tabs>
                <w:tab w:val="left" w:pos="444"/>
              </w:tabs>
              <w:autoSpaceDE w:val="0"/>
              <w:autoSpaceDN w:val="0"/>
              <w:ind w:left="302" w:hanging="283"/>
              <w:contextualSpacing/>
              <w:jc w:val="both"/>
              <w:rPr>
                <w:rFonts w:ascii="Arial" w:hAnsi="Arial" w:cs="Arial"/>
                <w:color w:val="000000"/>
                <w:sz w:val="20"/>
                <w:szCs w:val="20"/>
                <w:lang w:val="es-ES" w:eastAsia="es-ES"/>
              </w:rPr>
            </w:pPr>
            <w:r w:rsidRPr="008644B4">
              <w:rPr>
                <w:rFonts w:ascii="Arial" w:hAnsi="Arial" w:cs="Arial"/>
                <w:color w:val="000000"/>
                <w:sz w:val="20"/>
                <w:szCs w:val="20"/>
                <w:lang w:val="es-ES" w:eastAsia="es-ES"/>
              </w:rPr>
              <w:t>Entregar los bienes y/o servicios con la debida diligencia y prontitud.</w:t>
            </w:r>
          </w:p>
          <w:p w14:paraId="543A7D79" w14:textId="77777777" w:rsidR="003126F2" w:rsidRPr="008644B4" w:rsidRDefault="003126F2" w:rsidP="003126F2">
            <w:pPr>
              <w:keepNext/>
              <w:numPr>
                <w:ilvl w:val="0"/>
                <w:numId w:val="22"/>
              </w:numPr>
              <w:tabs>
                <w:tab w:val="left" w:pos="444"/>
              </w:tabs>
              <w:autoSpaceDE w:val="0"/>
              <w:autoSpaceDN w:val="0"/>
              <w:ind w:left="302" w:hanging="283"/>
              <w:contextualSpacing/>
              <w:jc w:val="both"/>
              <w:rPr>
                <w:rFonts w:ascii="Arial" w:hAnsi="Arial" w:cs="Arial"/>
                <w:color w:val="000000"/>
                <w:sz w:val="20"/>
                <w:szCs w:val="20"/>
                <w:lang w:val="es-ES" w:eastAsia="es-ES"/>
              </w:rPr>
            </w:pPr>
            <w:r w:rsidRPr="008644B4">
              <w:rPr>
                <w:rFonts w:ascii="Arial" w:hAnsi="Arial" w:cs="Arial"/>
                <w:color w:val="000000"/>
                <w:sz w:val="20"/>
                <w:szCs w:val="20"/>
                <w:lang w:val="es-ES" w:eastAsia="es-ES"/>
              </w:rPr>
              <w:t xml:space="preserve">Cumplir con las condiciones de calidad, requeridas por el CONTRATANTE y ofrecidas en la propuesta, la cual hace parte integral del contrato. </w:t>
            </w:r>
          </w:p>
          <w:p w14:paraId="62EC61DF" w14:textId="77777777" w:rsidR="003126F2" w:rsidRPr="008644B4" w:rsidRDefault="003126F2" w:rsidP="003126F2">
            <w:pPr>
              <w:keepNext/>
              <w:numPr>
                <w:ilvl w:val="0"/>
                <w:numId w:val="22"/>
              </w:numPr>
              <w:tabs>
                <w:tab w:val="left" w:pos="444"/>
              </w:tabs>
              <w:autoSpaceDE w:val="0"/>
              <w:autoSpaceDN w:val="0"/>
              <w:ind w:left="302" w:hanging="283"/>
              <w:contextualSpacing/>
              <w:jc w:val="both"/>
              <w:rPr>
                <w:rFonts w:ascii="Arial" w:hAnsi="Arial" w:cs="Arial"/>
                <w:sz w:val="20"/>
                <w:szCs w:val="20"/>
                <w:lang w:val="es-ES" w:eastAsia="es-ES"/>
              </w:rPr>
            </w:pPr>
            <w:r w:rsidRPr="008644B4">
              <w:rPr>
                <w:rFonts w:ascii="Arial" w:hAnsi="Arial" w:cs="Arial"/>
                <w:sz w:val="20"/>
                <w:szCs w:val="20"/>
                <w:lang w:val="es-ES" w:eastAsia="es-ES"/>
              </w:rPr>
              <w:t xml:space="preserve">Radicar la factura </w:t>
            </w:r>
            <w:r w:rsidRPr="008644B4">
              <w:rPr>
                <w:rFonts w:ascii="Arial" w:hAnsi="Arial" w:cs="Arial"/>
                <w:color w:val="201F1E"/>
                <w:sz w:val="20"/>
                <w:szCs w:val="20"/>
                <w:shd w:val="clear" w:color="auto" w:fill="FFFFFF"/>
              </w:rPr>
              <w:t>en forma electrónica en el correo </w:t>
            </w:r>
            <w:hyperlink r:id="rId10" w:tgtFrame="_blank" w:history="1">
              <w:r w:rsidRPr="008644B4">
                <w:rPr>
                  <w:rStyle w:val="Hipervnculo"/>
                  <w:rFonts w:ascii="Arial" w:eastAsiaTheme="majorEastAsia" w:hAnsi="Arial" w:cs="Arial"/>
                  <w:color w:val="0563C1"/>
                  <w:sz w:val="20"/>
                  <w:szCs w:val="20"/>
                  <w:bdr w:val="none" w:sz="0" w:space="0" w:color="auto" w:frame="1"/>
                  <w:shd w:val="clear" w:color="auto" w:fill="FFFFFF"/>
                </w:rPr>
                <w:t>siifnacion.facturaelectronica@minhacienda.gov.co</w:t>
              </w:r>
            </w:hyperlink>
            <w:r w:rsidRPr="008644B4">
              <w:rPr>
                <w:rFonts w:ascii="Arial" w:hAnsi="Arial" w:cs="Arial"/>
                <w:color w:val="201F1E"/>
                <w:sz w:val="20"/>
                <w:szCs w:val="20"/>
                <w:shd w:val="clear" w:color="auto" w:fill="FFFFFF"/>
              </w:rPr>
              <w:t xml:space="preserve"> </w:t>
            </w:r>
            <w:r w:rsidRPr="008644B4">
              <w:rPr>
                <w:rStyle w:val="normaltextrun"/>
                <w:rFonts w:ascii="Arial" w:hAnsi="Arial" w:cs="Arial"/>
                <w:sz w:val="20"/>
                <w:szCs w:val="20"/>
                <w:shd w:val="clear" w:color="auto" w:fill="FFFFFF"/>
                <w:lang w:val="es-ES"/>
              </w:rPr>
              <w:t>en el evento de estar obligado a ello y cargarla junto con sus soportes en el SECOP II. </w:t>
            </w:r>
            <w:r w:rsidRPr="008644B4">
              <w:rPr>
                <w:rStyle w:val="eop"/>
                <w:rFonts w:ascii="Arial" w:hAnsi="Arial" w:cs="Arial"/>
                <w:sz w:val="20"/>
                <w:szCs w:val="20"/>
                <w:shd w:val="clear" w:color="auto" w:fill="FFFFFF"/>
              </w:rPr>
              <w:t> </w:t>
            </w:r>
          </w:p>
          <w:p w14:paraId="21739CD4" w14:textId="77777777" w:rsidR="003126F2" w:rsidRPr="008644B4" w:rsidRDefault="003126F2" w:rsidP="003126F2">
            <w:pPr>
              <w:keepNext/>
              <w:numPr>
                <w:ilvl w:val="0"/>
                <w:numId w:val="22"/>
              </w:numPr>
              <w:tabs>
                <w:tab w:val="left" w:pos="444"/>
              </w:tabs>
              <w:autoSpaceDE w:val="0"/>
              <w:autoSpaceDN w:val="0"/>
              <w:ind w:left="302" w:hanging="283"/>
              <w:contextualSpacing/>
              <w:jc w:val="both"/>
              <w:rPr>
                <w:rFonts w:ascii="Arial" w:hAnsi="Arial" w:cs="Arial"/>
                <w:color w:val="000000"/>
                <w:sz w:val="20"/>
                <w:szCs w:val="20"/>
                <w:lang w:val="es-ES" w:eastAsia="es-ES"/>
              </w:rPr>
            </w:pPr>
            <w:r w:rsidRPr="008644B4">
              <w:rPr>
                <w:rFonts w:ascii="Arial" w:hAnsi="Arial" w:cs="Arial"/>
                <w:color w:val="000000"/>
                <w:sz w:val="20"/>
                <w:szCs w:val="20"/>
                <w:lang w:val="es-ES" w:eastAsia="es-ES"/>
              </w:rPr>
              <w:t xml:space="preserve">Cumplir cabalmente con sus obligaciones frente al Sistema de Seguridad Social Integral y aportes parafiscales (Cajas de Compensación Familiar, Sena e ICBF), de conformidad con lo establecido en el Artículo 23 de la Ley 1150 de 2007, en concordancia con lo dispuesto en el Decreto 1828 del 27 de agosto de 2013, “Por el </w:t>
            </w:r>
            <w:r w:rsidRPr="008644B4">
              <w:rPr>
                <w:rFonts w:ascii="Arial" w:hAnsi="Arial" w:cs="Arial"/>
                <w:color w:val="000000"/>
                <w:sz w:val="20"/>
                <w:szCs w:val="20"/>
                <w:lang w:val="es-ES" w:eastAsia="es-ES"/>
              </w:rPr>
              <w:lastRenderedPageBreak/>
              <w:t xml:space="preserve">cual se reglamenta parcialmente la Ley 1607 de 2012”. Para la realización del pago derivado del contrato, el CONTRATISTA deberá </w:t>
            </w:r>
            <w:proofErr w:type="spellStart"/>
            <w:r w:rsidRPr="008644B4">
              <w:rPr>
                <w:rFonts w:ascii="Arial" w:hAnsi="Arial" w:cs="Arial"/>
                <w:color w:val="000000"/>
                <w:sz w:val="20"/>
                <w:szCs w:val="20"/>
                <w:lang w:val="es-ES" w:eastAsia="es-ES"/>
              </w:rPr>
              <w:t>allegar</w:t>
            </w:r>
            <w:proofErr w:type="spellEnd"/>
            <w:r w:rsidRPr="008644B4">
              <w:rPr>
                <w:rFonts w:ascii="Arial" w:hAnsi="Arial" w:cs="Arial"/>
                <w:color w:val="000000"/>
                <w:sz w:val="20"/>
                <w:szCs w:val="20"/>
                <w:lang w:val="es-ES" w:eastAsia="es-ES"/>
              </w:rPr>
              <w:t xml:space="preserve"> al supervisor el soporte que acredite que se encuentra al día en el pago de las citadas obligaciones. </w:t>
            </w:r>
          </w:p>
          <w:p w14:paraId="6B542B4F" w14:textId="77777777" w:rsidR="003126F2" w:rsidRPr="008644B4" w:rsidRDefault="003126F2" w:rsidP="003126F2">
            <w:pPr>
              <w:keepNext/>
              <w:numPr>
                <w:ilvl w:val="0"/>
                <w:numId w:val="22"/>
              </w:numPr>
              <w:tabs>
                <w:tab w:val="left" w:pos="444"/>
              </w:tabs>
              <w:autoSpaceDE w:val="0"/>
              <w:autoSpaceDN w:val="0"/>
              <w:ind w:left="302" w:hanging="283"/>
              <w:contextualSpacing/>
              <w:jc w:val="both"/>
              <w:rPr>
                <w:rFonts w:ascii="Arial" w:hAnsi="Arial" w:cs="Arial"/>
                <w:color w:val="000000"/>
                <w:sz w:val="20"/>
                <w:szCs w:val="20"/>
                <w:lang w:val="es-ES" w:eastAsia="es-ES"/>
              </w:rPr>
            </w:pPr>
            <w:r w:rsidRPr="008644B4">
              <w:rPr>
                <w:rFonts w:ascii="Arial" w:hAnsi="Arial" w:cs="Arial"/>
                <w:color w:val="000000"/>
                <w:sz w:val="20"/>
                <w:szCs w:val="20"/>
                <w:lang w:val="es-ES" w:eastAsia="es-ES"/>
              </w:rPr>
              <w:t>Responder en los casos que el CONTRATANTE establezca, los requerimientos de aclaración y/o información que le formule.</w:t>
            </w:r>
          </w:p>
          <w:p w14:paraId="170E5BAE" w14:textId="77777777" w:rsidR="003126F2" w:rsidRPr="008644B4" w:rsidRDefault="003126F2" w:rsidP="003126F2">
            <w:pPr>
              <w:keepNext/>
              <w:numPr>
                <w:ilvl w:val="0"/>
                <w:numId w:val="22"/>
              </w:numPr>
              <w:tabs>
                <w:tab w:val="left" w:pos="444"/>
              </w:tabs>
              <w:autoSpaceDE w:val="0"/>
              <w:autoSpaceDN w:val="0"/>
              <w:ind w:left="302" w:hanging="283"/>
              <w:contextualSpacing/>
              <w:jc w:val="both"/>
              <w:rPr>
                <w:rFonts w:ascii="Arial" w:hAnsi="Arial" w:cs="Arial"/>
                <w:color w:val="000000"/>
                <w:sz w:val="20"/>
                <w:szCs w:val="20"/>
                <w:lang w:val="es-ES" w:eastAsia="es-ES"/>
              </w:rPr>
            </w:pPr>
            <w:r w:rsidRPr="008644B4">
              <w:rPr>
                <w:rFonts w:ascii="Arial" w:hAnsi="Arial" w:cs="Arial"/>
                <w:color w:val="000000"/>
                <w:sz w:val="20"/>
                <w:szCs w:val="20"/>
                <w:lang w:val="es-ES" w:eastAsia="es-ES"/>
              </w:rPr>
              <w:t>Rendir los informes solicitados por el CONTRATANTE y por el Supervisor del Contrato.</w:t>
            </w:r>
          </w:p>
          <w:p w14:paraId="1CDFDDEE" w14:textId="77777777" w:rsidR="003126F2" w:rsidRPr="008644B4" w:rsidRDefault="003126F2" w:rsidP="003126F2">
            <w:pPr>
              <w:keepNext/>
              <w:numPr>
                <w:ilvl w:val="0"/>
                <w:numId w:val="22"/>
              </w:numPr>
              <w:tabs>
                <w:tab w:val="left" w:pos="444"/>
              </w:tabs>
              <w:autoSpaceDE w:val="0"/>
              <w:autoSpaceDN w:val="0"/>
              <w:ind w:left="302" w:hanging="283"/>
              <w:contextualSpacing/>
              <w:jc w:val="both"/>
              <w:rPr>
                <w:rFonts w:ascii="Arial" w:hAnsi="Arial" w:cs="Arial"/>
                <w:color w:val="000000"/>
                <w:sz w:val="20"/>
                <w:szCs w:val="20"/>
                <w:lang w:val="es-ES" w:eastAsia="es-ES"/>
              </w:rPr>
            </w:pPr>
            <w:r w:rsidRPr="008644B4">
              <w:rPr>
                <w:rFonts w:ascii="Arial" w:hAnsi="Arial" w:cs="Arial"/>
                <w:color w:val="000000"/>
                <w:sz w:val="20"/>
                <w:szCs w:val="20"/>
                <w:lang w:val="es-ES" w:eastAsia="es-ES"/>
              </w:rPr>
              <w:t xml:space="preserve">Mantener actualizado su domicilio durante la vigencia del contrato y presentarse al CONTRATANTE en el momento en que sea requerido por el mismo para la suscripción de la correspondiente Acta de Liquidación a través de la plataforma del SECOP II. </w:t>
            </w:r>
          </w:p>
          <w:p w14:paraId="5351C462" w14:textId="77777777" w:rsidR="003126F2" w:rsidRPr="008644B4" w:rsidRDefault="003126F2" w:rsidP="003126F2">
            <w:pPr>
              <w:keepNext/>
              <w:numPr>
                <w:ilvl w:val="0"/>
                <w:numId w:val="22"/>
              </w:numPr>
              <w:tabs>
                <w:tab w:val="left" w:pos="444"/>
              </w:tabs>
              <w:autoSpaceDE w:val="0"/>
              <w:autoSpaceDN w:val="0"/>
              <w:ind w:left="302" w:hanging="283"/>
              <w:contextualSpacing/>
              <w:jc w:val="both"/>
              <w:rPr>
                <w:rFonts w:ascii="Arial" w:hAnsi="Arial" w:cs="Arial"/>
                <w:color w:val="000000"/>
                <w:sz w:val="20"/>
                <w:szCs w:val="20"/>
                <w:lang w:val="es-ES" w:eastAsia="es-ES"/>
              </w:rPr>
            </w:pPr>
            <w:r w:rsidRPr="008644B4">
              <w:rPr>
                <w:rFonts w:ascii="Arial" w:hAnsi="Arial" w:cs="Arial"/>
                <w:color w:val="000000"/>
                <w:sz w:val="20"/>
                <w:szCs w:val="20"/>
                <w:lang w:val="es-ES" w:eastAsia="es-ES"/>
              </w:rPr>
              <w:t>Asumir los costos de transporte y movilización que se causen con motivo del objeto del contrato.</w:t>
            </w:r>
          </w:p>
          <w:p w14:paraId="02E7C40A" w14:textId="77777777" w:rsidR="003126F2" w:rsidRPr="008644B4" w:rsidRDefault="003126F2" w:rsidP="003126F2">
            <w:pPr>
              <w:keepNext/>
              <w:numPr>
                <w:ilvl w:val="0"/>
                <w:numId w:val="22"/>
              </w:numPr>
              <w:tabs>
                <w:tab w:val="left" w:pos="444"/>
              </w:tabs>
              <w:autoSpaceDE w:val="0"/>
              <w:autoSpaceDN w:val="0"/>
              <w:ind w:left="302" w:hanging="283"/>
              <w:contextualSpacing/>
              <w:jc w:val="both"/>
              <w:rPr>
                <w:rFonts w:ascii="Arial" w:hAnsi="Arial" w:cs="Arial"/>
                <w:color w:val="000000"/>
                <w:sz w:val="20"/>
                <w:szCs w:val="20"/>
                <w:lang w:val="es-ES" w:eastAsia="es-ES"/>
              </w:rPr>
            </w:pPr>
            <w:r w:rsidRPr="008644B4">
              <w:rPr>
                <w:rFonts w:ascii="Arial" w:hAnsi="Arial" w:cs="Arial"/>
                <w:color w:val="000000"/>
                <w:sz w:val="20"/>
                <w:szCs w:val="20"/>
                <w:lang w:val="es-ES" w:eastAsia="es-ES"/>
              </w:rPr>
              <w:t xml:space="preserve">Mantener la debida reserva frente a temas y asuntos tratados o conocidos dentro del desarrollo y ejecución del contrato. </w:t>
            </w:r>
          </w:p>
          <w:p w14:paraId="10585E58" w14:textId="77777777" w:rsidR="003126F2" w:rsidRPr="008644B4" w:rsidRDefault="003126F2" w:rsidP="003126F2">
            <w:pPr>
              <w:keepNext/>
              <w:numPr>
                <w:ilvl w:val="0"/>
                <w:numId w:val="22"/>
              </w:numPr>
              <w:tabs>
                <w:tab w:val="left" w:pos="444"/>
              </w:tabs>
              <w:autoSpaceDE w:val="0"/>
              <w:autoSpaceDN w:val="0"/>
              <w:ind w:left="302" w:hanging="283"/>
              <w:contextualSpacing/>
              <w:jc w:val="both"/>
              <w:rPr>
                <w:rFonts w:ascii="Arial" w:hAnsi="Arial" w:cs="Arial"/>
                <w:color w:val="000000"/>
                <w:sz w:val="20"/>
                <w:szCs w:val="20"/>
                <w:lang w:val="es-ES" w:eastAsia="es-ES"/>
              </w:rPr>
            </w:pPr>
            <w:r w:rsidRPr="008644B4">
              <w:rPr>
                <w:rFonts w:ascii="Arial" w:hAnsi="Arial" w:cs="Arial"/>
                <w:color w:val="000000"/>
                <w:sz w:val="20"/>
                <w:szCs w:val="20"/>
                <w:lang w:val="es-ES" w:eastAsia="es-ES"/>
              </w:rPr>
              <w:t>Las demás que sean necesarias para el cumplimiento del contrato.</w:t>
            </w:r>
          </w:p>
          <w:p w14:paraId="29281DFB" w14:textId="77777777" w:rsidR="003126F2" w:rsidRPr="008644B4" w:rsidRDefault="003126F2" w:rsidP="003126F2">
            <w:pPr>
              <w:keepNext/>
              <w:numPr>
                <w:ilvl w:val="0"/>
                <w:numId w:val="22"/>
              </w:numPr>
              <w:tabs>
                <w:tab w:val="left" w:pos="444"/>
              </w:tabs>
              <w:autoSpaceDE w:val="0"/>
              <w:autoSpaceDN w:val="0"/>
              <w:ind w:left="302" w:hanging="283"/>
              <w:contextualSpacing/>
              <w:jc w:val="both"/>
              <w:rPr>
                <w:rFonts w:ascii="Arial" w:hAnsi="Arial" w:cs="Arial"/>
                <w:color w:val="000000"/>
                <w:sz w:val="20"/>
                <w:szCs w:val="20"/>
                <w:lang w:val="es-ES" w:eastAsia="es-ES"/>
              </w:rPr>
            </w:pPr>
            <w:r w:rsidRPr="008644B4">
              <w:rPr>
                <w:rFonts w:ascii="Arial" w:hAnsi="Arial" w:cs="Arial"/>
                <w:color w:val="000000"/>
                <w:sz w:val="20"/>
                <w:szCs w:val="20"/>
                <w:lang w:val="es-ES" w:eastAsia="es-ES"/>
              </w:rPr>
              <w:t>En general, la obligación de cumplir cabalmente con las condiciones y modalidades previstas contractualmente para la ejecución y desarrollo del Contrato, para lo cual el CONTRATISTA deberá actuar razonablemente en el marco de sus obligaciones contractuales.</w:t>
            </w:r>
          </w:p>
          <w:p w14:paraId="0312DFA8" w14:textId="77777777" w:rsidR="003126F2" w:rsidRPr="008644B4" w:rsidRDefault="003126F2" w:rsidP="003126F2">
            <w:pPr>
              <w:keepNext/>
              <w:numPr>
                <w:ilvl w:val="0"/>
                <w:numId w:val="22"/>
              </w:numPr>
              <w:tabs>
                <w:tab w:val="left" w:pos="444"/>
              </w:tabs>
              <w:autoSpaceDE w:val="0"/>
              <w:autoSpaceDN w:val="0"/>
              <w:ind w:left="302" w:hanging="283"/>
              <w:contextualSpacing/>
              <w:jc w:val="both"/>
              <w:rPr>
                <w:rFonts w:ascii="Arial" w:hAnsi="Arial" w:cs="Arial"/>
                <w:color w:val="000000"/>
                <w:sz w:val="20"/>
                <w:szCs w:val="20"/>
                <w:lang w:val="es-ES" w:eastAsia="es-ES"/>
              </w:rPr>
            </w:pPr>
            <w:r w:rsidRPr="008644B4">
              <w:rPr>
                <w:rFonts w:ascii="Arial" w:hAnsi="Arial" w:cs="Arial"/>
                <w:color w:val="000000"/>
                <w:sz w:val="20"/>
                <w:szCs w:val="20"/>
                <w:lang w:val="es-ES" w:eastAsia="es-ES"/>
              </w:rPr>
              <w:t>Ejecutar idónea y oportunamente el objeto del contrato, ejecutando las actividades según lo dispuesto en la invitación pública y sus adendas, estudios, documentos previos y la propuesta presentada, documentos que hacen parte integral del contrato.</w:t>
            </w:r>
          </w:p>
          <w:p w14:paraId="061AEFB9" w14:textId="77777777" w:rsidR="003126F2" w:rsidRPr="008644B4" w:rsidRDefault="003126F2" w:rsidP="003126F2">
            <w:pPr>
              <w:keepNext/>
              <w:numPr>
                <w:ilvl w:val="0"/>
                <w:numId w:val="22"/>
              </w:numPr>
              <w:tabs>
                <w:tab w:val="left" w:pos="444"/>
              </w:tabs>
              <w:autoSpaceDE w:val="0"/>
              <w:autoSpaceDN w:val="0"/>
              <w:ind w:left="302" w:hanging="283"/>
              <w:contextualSpacing/>
              <w:jc w:val="both"/>
              <w:rPr>
                <w:rFonts w:ascii="Arial" w:hAnsi="Arial" w:cs="Arial"/>
                <w:color w:val="000000"/>
                <w:sz w:val="20"/>
                <w:szCs w:val="20"/>
                <w:lang w:val="es-ES" w:eastAsia="es-ES"/>
              </w:rPr>
            </w:pPr>
            <w:r w:rsidRPr="008644B4">
              <w:rPr>
                <w:rFonts w:ascii="Arial" w:hAnsi="Arial" w:cs="Arial"/>
                <w:color w:val="000000"/>
                <w:sz w:val="20"/>
                <w:szCs w:val="20"/>
                <w:lang w:val="es-ES" w:eastAsia="es-ES"/>
              </w:rPr>
              <w:t>Desarrollar las actividades establecidas en el contrato, cumpliendo estándares de calidad y las condiciones y especificaciones técnicas pactadas.</w:t>
            </w:r>
          </w:p>
          <w:p w14:paraId="526B4ED2" w14:textId="77777777" w:rsidR="003126F2" w:rsidRPr="008644B4" w:rsidRDefault="003126F2" w:rsidP="003126F2">
            <w:pPr>
              <w:keepNext/>
              <w:numPr>
                <w:ilvl w:val="0"/>
                <w:numId w:val="22"/>
              </w:numPr>
              <w:tabs>
                <w:tab w:val="left" w:pos="444"/>
              </w:tabs>
              <w:autoSpaceDE w:val="0"/>
              <w:autoSpaceDN w:val="0"/>
              <w:ind w:left="302" w:hanging="283"/>
              <w:contextualSpacing/>
              <w:jc w:val="both"/>
              <w:rPr>
                <w:rFonts w:ascii="Arial" w:hAnsi="Arial" w:cs="Arial"/>
                <w:color w:val="000000"/>
                <w:sz w:val="20"/>
                <w:szCs w:val="20"/>
                <w:lang w:val="es-ES" w:eastAsia="es-ES"/>
              </w:rPr>
            </w:pPr>
            <w:r w:rsidRPr="008644B4">
              <w:rPr>
                <w:rFonts w:ascii="Arial" w:hAnsi="Arial" w:cs="Arial"/>
                <w:color w:val="000000"/>
                <w:sz w:val="20"/>
                <w:szCs w:val="20"/>
                <w:lang w:val="es-ES" w:eastAsia="es-ES"/>
              </w:rPr>
              <w:t>Cumplir con el objeto del contrato dentro del tiempo estimado para el desarrollo de tales actividades.</w:t>
            </w:r>
          </w:p>
          <w:p w14:paraId="79BBAB1D" w14:textId="77777777" w:rsidR="003126F2" w:rsidRPr="008644B4" w:rsidRDefault="003126F2" w:rsidP="003126F2">
            <w:pPr>
              <w:keepNext/>
              <w:numPr>
                <w:ilvl w:val="0"/>
                <w:numId w:val="22"/>
              </w:numPr>
              <w:tabs>
                <w:tab w:val="left" w:pos="444"/>
              </w:tabs>
              <w:autoSpaceDE w:val="0"/>
              <w:autoSpaceDN w:val="0"/>
              <w:ind w:left="302" w:hanging="283"/>
              <w:contextualSpacing/>
              <w:jc w:val="both"/>
              <w:rPr>
                <w:rFonts w:ascii="Arial" w:hAnsi="Arial" w:cs="Arial"/>
                <w:color w:val="000000"/>
                <w:sz w:val="20"/>
                <w:szCs w:val="20"/>
                <w:lang w:val="es-ES" w:eastAsia="es-ES"/>
              </w:rPr>
            </w:pPr>
            <w:r w:rsidRPr="008644B4">
              <w:rPr>
                <w:rFonts w:ascii="Arial" w:hAnsi="Arial" w:cs="Arial"/>
                <w:color w:val="000000"/>
                <w:sz w:val="20"/>
                <w:szCs w:val="20"/>
                <w:lang w:val="es-ES" w:eastAsia="es-ES"/>
              </w:rPr>
              <w:t>Garantizar la calidad de los bienes o servicios de manera que el objeto del contrato se cumpla en condiciones de calidad y eficiencia.</w:t>
            </w:r>
          </w:p>
          <w:p w14:paraId="2FA06A7A" w14:textId="77777777" w:rsidR="003126F2" w:rsidRPr="008644B4" w:rsidRDefault="003126F2" w:rsidP="003126F2">
            <w:pPr>
              <w:keepNext/>
              <w:numPr>
                <w:ilvl w:val="0"/>
                <w:numId w:val="22"/>
              </w:numPr>
              <w:tabs>
                <w:tab w:val="left" w:pos="444"/>
              </w:tabs>
              <w:autoSpaceDE w:val="0"/>
              <w:autoSpaceDN w:val="0"/>
              <w:ind w:left="302" w:hanging="283"/>
              <w:contextualSpacing/>
              <w:jc w:val="both"/>
              <w:rPr>
                <w:rFonts w:ascii="Arial" w:hAnsi="Arial" w:cs="Arial"/>
                <w:color w:val="000000"/>
                <w:sz w:val="20"/>
                <w:szCs w:val="20"/>
                <w:lang w:val="es-ES" w:eastAsia="es-ES"/>
              </w:rPr>
            </w:pPr>
            <w:r w:rsidRPr="008644B4">
              <w:rPr>
                <w:rFonts w:ascii="Arial" w:hAnsi="Arial" w:cs="Arial"/>
                <w:color w:val="000000"/>
                <w:sz w:val="20"/>
                <w:szCs w:val="20"/>
                <w:lang w:val="es-ES" w:eastAsia="es-ES"/>
              </w:rPr>
              <w:t>Atender las observaciones del supervisor.</w:t>
            </w:r>
          </w:p>
          <w:p w14:paraId="38219660" w14:textId="77777777" w:rsidR="003126F2" w:rsidRPr="008644B4" w:rsidRDefault="003126F2" w:rsidP="006046F8">
            <w:pPr>
              <w:pBdr>
                <w:top w:val="nil"/>
                <w:left w:val="nil"/>
                <w:bottom w:val="nil"/>
                <w:right w:val="nil"/>
                <w:between w:val="nil"/>
              </w:pBdr>
              <w:tabs>
                <w:tab w:val="left" w:pos="142"/>
              </w:tabs>
              <w:spacing w:after="14"/>
              <w:ind w:right="73"/>
              <w:jc w:val="both"/>
              <w:rPr>
                <w:rFonts w:ascii="Arial" w:eastAsia="Arial" w:hAnsi="Arial" w:cs="Arial"/>
                <w:color w:val="000000" w:themeColor="text1"/>
                <w:sz w:val="20"/>
                <w:szCs w:val="20"/>
              </w:rPr>
            </w:pPr>
            <w:r w:rsidRPr="008644B4">
              <w:rPr>
                <w:rFonts w:ascii="Arial" w:hAnsi="Arial" w:cs="Arial"/>
                <w:color w:val="000000"/>
                <w:sz w:val="20"/>
                <w:szCs w:val="20"/>
                <w:lang w:val="es-ES" w:eastAsia="es-ES"/>
              </w:rPr>
              <w:t>Todas las demás inherentes o necesarias para la correcta ejecución del objeto contractual.</w:t>
            </w:r>
          </w:p>
        </w:tc>
      </w:tr>
      <w:tr w:rsidR="003126F2" w:rsidRPr="008644B4" w14:paraId="40C06F6A" w14:textId="77777777" w:rsidTr="006046F8">
        <w:trPr>
          <w:trHeight w:val="282"/>
        </w:trPr>
        <w:tc>
          <w:tcPr>
            <w:tcW w:w="2173" w:type="dxa"/>
            <w:shd w:val="clear" w:color="auto" w:fill="auto"/>
            <w:vAlign w:val="center"/>
          </w:tcPr>
          <w:p w14:paraId="436B9A2F" w14:textId="77777777" w:rsidR="003126F2" w:rsidRPr="008644B4" w:rsidRDefault="003126F2" w:rsidP="006046F8">
            <w:pPr>
              <w:pBdr>
                <w:top w:val="nil"/>
                <w:left w:val="nil"/>
                <w:bottom w:val="nil"/>
                <w:right w:val="nil"/>
                <w:between w:val="nil"/>
              </w:pBdr>
              <w:tabs>
                <w:tab w:val="left" w:pos="240"/>
              </w:tabs>
              <w:jc w:val="both"/>
              <w:rPr>
                <w:rFonts w:ascii="Arial" w:eastAsia="Arial" w:hAnsi="Arial" w:cs="Arial"/>
                <w:b/>
                <w:color w:val="000000" w:themeColor="text1"/>
                <w:sz w:val="20"/>
                <w:szCs w:val="20"/>
              </w:rPr>
            </w:pPr>
            <w:r w:rsidRPr="008644B4">
              <w:rPr>
                <w:rFonts w:ascii="Arial" w:eastAsia="Arial" w:hAnsi="Arial" w:cs="Arial"/>
                <w:b/>
                <w:color w:val="000000" w:themeColor="text1"/>
                <w:sz w:val="20"/>
                <w:szCs w:val="20"/>
              </w:rPr>
              <w:lastRenderedPageBreak/>
              <w:t xml:space="preserve">Obligaciones del contratante. </w:t>
            </w:r>
          </w:p>
          <w:p w14:paraId="1206D32C" w14:textId="77777777" w:rsidR="003126F2" w:rsidRPr="008644B4" w:rsidRDefault="003126F2" w:rsidP="006046F8">
            <w:pPr>
              <w:tabs>
                <w:tab w:val="left" w:pos="993"/>
              </w:tabs>
              <w:jc w:val="both"/>
              <w:rPr>
                <w:rFonts w:ascii="Arial" w:hAnsi="Arial" w:cs="Arial"/>
                <w:b/>
                <w:color w:val="000000" w:themeColor="text1"/>
                <w:sz w:val="20"/>
                <w:szCs w:val="20"/>
                <w:lang w:val="es-ES" w:eastAsia="es-ES"/>
              </w:rPr>
            </w:pPr>
          </w:p>
        </w:tc>
        <w:tc>
          <w:tcPr>
            <w:tcW w:w="6885" w:type="dxa"/>
            <w:vAlign w:val="center"/>
          </w:tcPr>
          <w:p w14:paraId="2ADFE726" w14:textId="77777777" w:rsidR="003126F2" w:rsidRPr="008644B4" w:rsidRDefault="003126F2" w:rsidP="003126F2">
            <w:pPr>
              <w:pStyle w:val="Prrafodelista"/>
              <w:widowControl w:val="0"/>
              <w:numPr>
                <w:ilvl w:val="0"/>
                <w:numId w:val="45"/>
              </w:numPr>
              <w:tabs>
                <w:tab w:val="left" w:pos="0"/>
              </w:tabs>
              <w:autoSpaceDE w:val="0"/>
              <w:autoSpaceDN w:val="0"/>
              <w:ind w:left="273" w:hanging="273"/>
              <w:jc w:val="both"/>
              <w:rPr>
                <w:rFonts w:ascii="Arial" w:eastAsia="Arial" w:hAnsi="Arial" w:cs="Arial"/>
                <w:color w:val="000000"/>
                <w:sz w:val="20"/>
                <w:szCs w:val="20"/>
                <w:lang w:eastAsia="es-MX" w:bidi="es-MX"/>
              </w:rPr>
            </w:pPr>
            <w:r w:rsidRPr="008644B4">
              <w:rPr>
                <w:rFonts w:ascii="Arial" w:eastAsia="Arial" w:hAnsi="Arial" w:cs="Arial"/>
                <w:bCs/>
                <w:color w:val="000000"/>
                <w:sz w:val="20"/>
                <w:szCs w:val="20"/>
                <w:lang w:val="es-MX" w:eastAsia="es-MX" w:bidi="es-MX"/>
              </w:rPr>
              <w:t>Una vez se surta el proceso de contratación estatal, asignar un Supervisor</w:t>
            </w:r>
            <w:r w:rsidRPr="008644B4">
              <w:rPr>
                <w:rFonts w:ascii="Arial" w:eastAsia="Arial" w:hAnsi="Arial" w:cs="Arial"/>
                <w:color w:val="000000"/>
                <w:sz w:val="20"/>
                <w:szCs w:val="20"/>
                <w:lang w:eastAsia="es-MX" w:bidi="es-MX"/>
              </w:rPr>
              <w:t>, a través de quien la DIRECCION DE GENERAL DE SANIDAD MILITAR mantendrá la interlocución permanente y directa con el CONTRATISTA.</w:t>
            </w:r>
          </w:p>
          <w:p w14:paraId="6AB35E11" w14:textId="77777777" w:rsidR="003126F2" w:rsidRPr="008644B4" w:rsidRDefault="003126F2" w:rsidP="003126F2">
            <w:pPr>
              <w:pStyle w:val="Prrafodelista"/>
              <w:widowControl w:val="0"/>
              <w:numPr>
                <w:ilvl w:val="0"/>
                <w:numId w:val="45"/>
              </w:numPr>
              <w:tabs>
                <w:tab w:val="left" w:pos="0"/>
              </w:tabs>
              <w:autoSpaceDE w:val="0"/>
              <w:autoSpaceDN w:val="0"/>
              <w:ind w:left="273" w:hanging="273"/>
              <w:jc w:val="both"/>
              <w:rPr>
                <w:rFonts w:ascii="Arial" w:eastAsia="Arial" w:hAnsi="Arial" w:cs="Arial"/>
                <w:color w:val="000000"/>
                <w:sz w:val="20"/>
                <w:szCs w:val="20"/>
                <w:lang w:eastAsia="es-MX" w:bidi="es-MX"/>
              </w:rPr>
            </w:pPr>
            <w:r w:rsidRPr="008644B4">
              <w:rPr>
                <w:rFonts w:ascii="Arial" w:eastAsia="Arial" w:hAnsi="Arial" w:cs="Arial"/>
                <w:color w:val="000000"/>
                <w:sz w:val="20"/>
                <w:szCs w:val="20"/>
                <w:lang w:eastAsia="es-MX" w:bidi="es-MX"/>
              </w:rPr>
              <w:t xml:space="preserve">Ejercer el control sobre el cumplimiento del contrato a través del Supervisor, exigiéndole la ejecución idónea y oportuna del objeto a contratar. </w:t>
            </w:r>
          </w:p>
          <w:p w14:paraId="7E2C9407" w14:textId="77777777" w:rsidR="003126F2" w:rsidRPr="008644B4" w:rsidRDefault="003126F2" w:rsidP="003126F2">
            <w:pPr>
              <w:pStyle w:val="Prrafodelista"/>
              <w:widowControl w:val="0"/>
              <w:numPr>
                <w:ilvl w:val="0"/>
                <w:numId w:val="45"/>
              </w:numPr>
              <w:tabs>
                <w:tab w:val="left" w:pos="0"/>
              </w:tabs>
              <w:autoSpaceDE w:val="0"/>
              <w:autoSpaceDN w:val="0"/>
              <w:ind w:left="273" w:hanging="273"/>
              <w:jc w:val="both"/>
              <w:rPr>
                <w:rFonts w:ascii="Arial" w:eastAsia="Arial" w:hAnsi="Arial" w:cs="Arial"/>
                <w:sz w:val="20"/>
                <w:szCs w:val="20"/>
                <w:lang w:eastAsia="es-MX" w:bidi="es-MX"/>
              </w:rPr>
            </w:pPr>
            <w:r w:rsidRPr="008644B4">
              <w:rPr>
                <w:rFonts w:ascii="Arial" w:eastAsia="Arial" w:hAnsi="Arial" w:cs="Arial"/>
                <w:sz w:val="20"/>
                <w:szCs w:val="20"/>
                <w:lang w:eastAsia="es-MX" w:bidi="es-MX"/>
              </w:rPr>
              <w:t xml:space="preserve">En caso que el contratista haya sido beneficiario de puntaje adicional en atención al decreto 392 de 2018, la Dirección General de Sanidad Militar verificará durante la ejecución del contrato el cumplimiento del número mínimo de trabajadores con discapacidad reportado por el contratista, dicha verificación se realizará a través del supervisor </w:t>
            </w:r>
          </w:p>
          <w:p w14:paraId="0F37D94A" w14:textId="77777777" w:rsidR="003126F2" w:rsidRPr="008644B4" w:rsidRDefault="003126F2" w:rsidP="003126F2">
            <w:pPr>
              <w:pStyle w:val="Prrafodelista"/>
              <w:widowControl w:val="0"/>
              <w:numPr>
                <w:ilvl w:val="0"/>
                <w:numId w:val="45"/>
              </w:numPr>
              <w:tabs>
                <w:tab w:val="left" w:pos="0"/>
              </w:tabs>
              <w:autoSpaceDE w:val="0"/>
              <w:autoSpaceDN w:val="0"/>
              <w:ind w:left="273" w:hanging="273"/>
              <w:jc w:val="both"/>
              <w:rPr>
                <w:rFonts w:ascii="Arial" w:eastAsia="Arial" w:hAnsi="Arial" w:cs="Arial"/>
                <w:sz w:val="20"/>
                <w:szCs w:val="20"/>
                <w:lang w:eastAsia="es-MX" w:bidi="es-MX"/>
              </w:rPr>
            </w:pPr>
            <w:r w:rsidRPr="008644B4">
              <w:rPr>
                <w:rFonts w:ascii="Arial" w:eastAsia="Arial" w:hAnsi="Arial" w:cs="Arial"/>
                <w:sz w:val="20"/>
                <w:szCs w:val="20"/>
                <w:lang w:eastAsia="es-MX" w:bidi="es-MX"/>
              </w:rPr>
              <w:t xml:space="preserve">Recibir a satisfacción los bienes y/o servicios que sean entregados por el contratista, cuando estos cumplan con las condiciones técnicas establecidas como también las del anexo técnico que hace </w:t>
            </w:r>
            <w:proofErr w:type="gramStart"/>
            <w:r w:rsidRPr="008644B4">
              <w:rPr>
                <w:rFonts w:ascii="Arial" w:eastAsia="Arial" w:hAnsi="Arial" w:cs="Arial"/>
                <w:sz w:val="20"/>
                <w:szCs w:val="20"/>
                <w:lang w:eastAsia="es-MX" w:bidi="es-MX"/>
              </w:rPr>
              <w:t>parte  integral</w:t>
            </w:r>
            <w:proofErr w:type="gramEnd"/>
            <w:r w:rsidRPr="008644B4">
              <w:rPr>
                <w:rFonts w:ascii="Arial" w:eastAsia="Arial" w:hAnsi="Arial" w:cs="Arial"/>
                <w:sz w:val="20"/>
                <w:szCs w:val="20"/>
                <w:lang w:eastAsia="es-MX" w:bidi="es-MX"/>
              </w:rPr>
              <w:t xml:space="preserve"> de este estudio previo.</w:t>
            </w:r>
          </w:p>
          <w:p w14:paraId="6C97B263" w14:textId="77777777" w:rsidR="003126F2" w:rsidRPr="008644B4" w:rsidRDefault="003126F2" w:rsidP="003126F2">
            <w:pPr>
              <w:pStyle w:val="Prrafodelista"/>
              <w:widowControl w:val="0"/>
              <w:numPr>
                <w:ilvl w:val="0"/>
                <w:numId w:val="45"/>
              </w:numPr>
              <w:tabs>
                <w:tab w:val="left" w:pos="0"/>
              </w:tabs>
              <w:autoSpaceDE w:val="0"/>
              <w:autoSpaceDN w:val="0"/>
              <w:ind w:left="273" w:hanging="273"/>
              <w:jc w:val="both"/>
              <w:rPr>
                <w:rFonts w:ascii="Arial" w:eastAsia="Arial" w:hAnsi="Arial" w:cs="Arial"/>
                <w:sz w:val="20"/>
                <w:szCs w:val="20"/>
                <w:lang w:eastAsia="es-MX" w:bidi="es-MX"/>
              </w:rPr>
            </w:pPr>
            <w:r w:rsidRPr="008644B4">
              <w:rPr>
                <w:rFonts w:ascii="Arial" w:eastAsia="Arial" w:hAnsi="Arial" w:cs="Arial"/>
                <w:sz w:val="20"/>
                <w:szCs w:val="20"/>
                <w:lang w:eastAsia="es-MX" w:bidi="es-MX"/>
              </w:rPr>
              <w:t xml:space="preserve">Adelantar las gestiones necesarias para el reconocimiento y cobro de las sanciones pecuniarias y garantías a que hubiere lugar, para lo cual el Supervisor dará aviso oportuno a la DIRECCION GENERAL DE SANIDAD MILITAR, sobre la ocurrencia de hechos constitutivos de mora o incumplimiento. </w:t>
            </w:r>
          </w:p>
          <w:p w14:paraId="12A37D3F" w14:textId="77777777" w:rsidR="003126F2" w:rsidRPr="008644B4" w:rsidRDefault="003126F2" w:rsidP="003126F2">
            <w:pPr>
              <w:pStyle w:val="Prrafodelista"/>
              <w:widowControl w:val="0"/>
              <w:numPr>
                <w:ilvl w:val="0"/>
                <w:numId w:val="45"/>
              </w:numPr>
              <w:tabs>
                <w:tab w:val="left" w:pos="0"/>
              </w:tabs>
              <w:autoSpaceDE w:val="0"/>
              <w:autoSpaceDN w:val="0"/>
              <w:ind w:left="273" w:hanging="273"/>
              <w:jc w:val="both"/>
              <w:rPr>
                <w:rFonts w:ascii="Arial" w:eastAsia="Arial" w:hAnsi="Arial" w:cs="Arial"/>
                <w:sz w:val="20"/>
                <w:szCs w:val="20"/>
                <w:lang w:eastAsia="es-MX" w:bidi="es-MX"/>
              </w:rPr>
            </w:pPr>
            <w:r w:rsidRPr="008644B4">
              <w:rPr>
                <w:rFonts w:ascii="Arial" w:eastAsia="Arial" w:hAnsi="Arial" w:cs="Arial"/>
                <w:sz w:val="20"/>
                <w:szCs w:val="20"/>
                <w:lang w:eastAsia="es-MX" w:bidi="es-MX"/>
              </w:rPr>
              <w:t xml:space="preserve">Pagar al CONTRATISTA en la forma pactada y con sujeción a las disponibilidades presupuestales y de PAC previstas para el efecto. </w:t>
            </w:r>
          </w:p>
          <w:p w14:paraId="2508A857" w14:textId="77777777" w:rsidR="003126F2" w:rsidRPr="008644B4" w:rsidRDefault="003126F2" w:rsidP="003126F2">
            <w:pPr>
              <w:pStyle w:val="Prrafodelista"/>
              <w:widowControl w:val="0"/>
              <w:numPr>
                <w:ilvl w:val="0"/>
                <w:numId w:val="45"/>
              </w:numPr>
              <w:tabs>
                <w:tab w:val="left" w:pos="0"/>
              </w:tabs>
              <w:autoSpaceDE w:val="0"/>
              <w:autoSpaceDN w:val="0"/>
              <w:ind w:left="273" w:hanging="273"/>
              <w:jc w:val="both"/>
              <w:rPr>
                <w:rFonts w:ascii="Arial" w:eastAsia="Arial" w:hAnsi="Arial" w:cs="Arial"/>
                <w:color w:val="000000"/>
                <w:sz w:val="20"/>
                <w:szCs w:val="20"/>
                <w:lang w:eastAsia="es-MX" w:bidi="es-MX"/>
              </w:rPr>
            </w:pPr>
            <w:r w:rsidRPr="008644B4">
              <w:rPr>
                <w:rFonts w:ascii="Arial" w:eastAsia="Arial" w:hAnsi="Arial" w:cs="Arial"/>
                <w:sz w:val="20"/>
                <w:szCs w:val="20"/>
                <w:lang w:eastAsia="es-MX" w:bidi="es-MX"/>
              </w:rPr>
              <w:t xml:space="preserve">Tramitar diligentemente las apropiaciones presupuestales que requiera </w:t>
            </w:r>
            <w:r w:rsidRPr="008644B4">
              <w:rPr>
                <w:rFonts w:ascii="Arial" w:eastAsia="Arial" w:hAnsi="Arial" w:cs="Arial"/>
                <w:color w:val="000000"/>
                <w:sz w:val="20"/>
                <w:szCs w:val="20"/>
                <w:lang w:eastAsia="es-MX" w:bidi="es-MX"/>
              </w:rPr>
              <w:t>para solventar las obligaciones de pago que hayan surgido a su cargo como consecuencia de la suscripción del contrato.</w:t>
            </w:r>
          </w:p>
          <w:p w14:paraId="582ECBE6" w14:textId="77777777" w:rsidR="003126F2" w:rsidRPr="008644B4" w:rsidRDefault="003126F2" w:rsidP="003126F2">
            <w:pPr>
              <w:pStyle w:val="Prrafodelista"/>
              <w:widowControl w:val="0"/>
              <w:numPr>
                <w:ilvl w:val="0"/>
                <w:numId w:val="45"/>
              </w:numPr>
              <w:tabs>
                <w:tab w:val="left" w:pos="0"/>
              </w:tabs>
              <w:autoSpaceDE w:val="0"/>
              <w:autoSpaceDN w:val="0"/>
              <w:ind w:left="273" w:hanging="273"/>
              <w:jc w:val="both"/>
              <w:rPr>
                <w:rFonts w:ascii="Arial" w:eastAsia="Arial" w:hAnsi="Arial" w:cs="Arial"/>
                <w:color w:val="000000"/>
                <w:sz w:val="20"/>
                <w:szCs w:val="20"/>
                <w:lang w:eastAsia="es-MX" w:bidi="es-MX"/>
              </w:rPr>
            </w:pPr>
            <w:r w:rsidRPr="008644B4">
              <w:rPr>
                <w:rFonts w:ascii="Arial" w:eastAsia="Arial" w:hAnsi="Arial" w:cs="Arial"/>
                <w:color w:val="000000"/>
                <w:sz w:val="20"/>
                <w:szCs w:val="20"/>
                <w:lang w:eastAsia="es-MX" w:bidi="es-MX"/>
              </w:rPr>
              <w:t>Solicitar y recibir información técnica respecto del bien o servicio y demás del CONTRATISTA en desarrollo del objeto contractual.</w:t>
            </w:r>
          </w:p>
          <w:p w14:paraId="16511C89" w14:textId="77777777" w:rsidR="003126F2" w:rsidRPr="008644B4" w:rsidRDefault="003126F2" w:rsidP="003126F2">
            <w:pPr>
              <w:numPr>
                <w:ilvl w:val="0"/>
                <w:numId w:val="45"/>
              </w:numPr>
              <w:ind w:left="273" w:hanging="273"/>
              <w:jc w:val="both"/>
              <w:rPr>
                <w:rFonts w:ascii="Arial" w:eastAsia="Arial" w:hAnsi="Arial" w:cs="Arial"/>
                <w:color w:val="000000" w:themeColor="text1"/>
                <w:sz w:val="20"/>
                <w:szCs w:val="20"/>
              </w:rPr>
            </w:pPr>
            <w:r w:rsidRPr="008644B4">
              <w:rPr>
                <w:rFonts w:ascii="Arial" w:eastAsia="Arial" w:hAnsi="Arial" w:cs="Arial"/>
                <w:color w:val="000000"/>
                <w:sz w:val="20"/>
                <w:szCs w:val="20"/>
                <w:lang w:eastAsia="es-MX" w:bidi="es-MX"/>
              </w:rPr>
              <w:lastRenderedPageBreak/>
              <w:t xml:space="preserve"> Rechazar los bienes y/o servicios cuando no cumplan con los requerimientos técnicos exigidos</w:t>
            </w:r>
          </w:p>
        </w:tc>
      </w:tr>
      <w:tr w:rsidR="003126F2" w:rsidRPr="008644B4" w14:paraId="1AAD2B01" w14:textId="77777777" w:rsidTr="006046F8">
        <w:trPr>
          <w:trHeight w:val="416"/>
        </w:trPr>
        <w:tc>
          <w:tcPr>
            <w:tcW w:w="2173" w:type="dxa"/>
            <w:vAlign w:val="center"/>
          </w:tcPr>
          <w:p w14:paraId="317EFF77" w14:textId="77777777" w:rsidR="003126F2" w:rsidRPr="008644B4" w:rsidRDefault="003126F2" w:rsidP="006046F8">
            <w:pPr>
              <w:jc w:val="both"/>
              <w:rPr>
                <w:rFonts w:ascii="Arial" w:hAnsi="Arial" w:cs="Arial"/>
                <w:b/>
                <w:color w:val="000000" w:themeColor="text1"/>
                <w:sz w:val="20"/>
                <w:szCs w:val="20"/>
                <w:lang w:val="es-ES" w:eastAsia="es-ES"/>
              </w:rPr>
            </w:pPr>
            <w:r w:rsidRPr="008644B4">
              <w:rPr>
                <w:rFonts w:ascii="Arial" w:hAnsi="Arial" w:cs="Arial"/>
                <w:b/>
                <w:color w:val="000000" w:themeColor="text1"/>
                <w:sz w:val="20"/>
                <w:szCs w:val="20"/>
                <w:lang w:val="es-ES" w:eastAsia="es-ES"/>
              </w:rPr>
              <w:lastRenderedPageBreak/>
              <w:t>Aportes parafiscales</w:t>
            </w:r>
          </w:p>
        </w:tc>
        <w:tc>
          <w:tcPr>
            <w:tcW w:w="6885" w:type="dxa"/>
            <w:vAlign w:val="center"/>
          </w:tcPr>
          <w:p w14:paraId="701B366B" w14:textId="77777777" w:rsidR="003126F2" w:rsidRPr="008644B4" w:rsidRDefault="003126F2" w:rsidP="006046F8">
            <w:pPr>
              <w:autoSpaceDE w:val="0"/>
              <w:autoSpaceDN w:val="0"/>
              <w:adjustRightInd w:val="0"/>
              <w:jc w:val="both"/>
              <w:rPr>
                <w:rFonts w:ascii="Arial" w:hAnsi="Arial" w:cs="Arial"/>
                <w:b/>
                <w:color w:val="000000" w:themeColor="text1"/>
                <w:sz w:val="20"/>
                <w:szCs w:val="20"/>
                <w:lang w:val="es-ES" w:eastAsia="es-ES"/>
              </w:rPr>
            </w:pPr>
            <w:r w:rsidRPr="008644B4">
              <w:rPr>
                <w:rFonts w:ascii="Arial" w:hAnsi="Arial" w:cs="Arial"/>
                <w:color w:val="000000" w:themeColor="text1"/>
                <w:sz w:val="20"/>
                <w:szCs w:val="20"/>
                <w:lang w:val="es-ES" w:eastAsia="es-ES"/>
              </w:rPr>
              <w:t xml:space="preserve">Para dar cumplimiento a lo previsto en el artículo 23 de la Ley 1150 de 2007, en concordancia con el artículo 41 de la Ley 80 de 1993, y  lo dispuesto en el Decreto 1828 del 27 de agosto de 2013, “Por el cual se reglamenta parcialmente la Ley 1607 de 2012”, el proponente deberá allegar una certificación expedida por el Revisor Fiscal, si es del caso, o por el representante legal del proponente, según resulte aplicable, en la cual se verifique el pago de los aportes parafiscales y a la seguridad social. </w:t>
            </w:r>
            <w:r w:rsidRPr="008644B4">
              <w:rPr>
                <w:rFonts w:ascii="Arial" w:hAnsi="Arial" w:cs="Arial"/>
                <w:b/>
                <w:color w:val="000000" w:themeColor="text1"/>
                <w:sz w:val="20"/>
                <w:szCs w:val="20"/>
                <w:lang w:val="es-ES" w:eastAsia="es-ES"/>
              </w:rPr>
              <w:t xml:space="preserve">Así mismo, adjuntar los soportes de pago de estos conforme a lo estipulado en la normativa vigente de los últimos 6 meses. </w:t>
            </w:r>
          </w:p>
          <w:p w14:paraId="5F039DEE" w14:textId="77777777" w:rsidR="003126F2" w:rsidRPr="008644B4" w:rsidRDefault="003126F2" w:rsidP="006046F8">
            <w:pPr>
              <w:autoSpaceDE w:val="0"/>
              <w:autoSpaceDN w:val="0"/>
              <w:adjustRightInd w:val="0"/>
              <w:jc w:val="both"/>
              <w:rPr>
                <w:rFonts w:ascii="Arial" w:hAnsi="Arial" w:cs="Arial"/>
                <w:color w:val="000000" w:themeColor="text1"/>
                <w:sz w:val="20"/>
                <w:szCs w:val="20"/>
                <w:lang w:val="es-ES" w:eastAsia="es-ES"/>
              </w:rPr>
            </w:pPr>
          </w:p>
          <w:p w14:paraId="28CEA56E" w14:textId="77777777" w:rsidR="003126F2" w:rsidRPr="008644B4" w:rsidRDefault="003126F2" w:rsidP="006046F8">
            <w:pPr>
              <w:contextualSpacing/>
              <w:jc w:val="both"/>
              <w:rPr>
                <w:rFonts w:ascii="Arial" w:hAnsi="Arial" w:cs="Arial"/>
                <w:color w:val="000000" w:themeColor="text1"/>
                <w:sz w:val="20"/>
                <w:szCs w:val="20"/>
                <w:lang w:eastAsia="es-ES_tradnl"/>
              </w:rPr>
            </w:pPr>
            <w:r w:rsidRPr="008644B4">
              <w:rPr>
                <w:rFonts w:ascii="Arial" w:hAnsi="Arial" w:cs="Arial"/>
                <w:color w:val="000000" w:themeColor="text1"/>
                <w:sz w:val="20"/>
                <w:szCs w:val="20"/>
                <w:lang w:val="es-ES" w:eastAsia="es-ES"/>
              </w:rPr>
              <w:t>La información presentada en desarrollo del presente numeral se entiende suministrada bajo la gravedad de juramento respecto de su fidelidad y veracidad.</w:t>
            </w:r>
          </w:p>
        </w:tc>
      </w:tr>
      <w:tr w:rsidR="003126F2" w:rsidRPr="008644B4" w14:paraId="120FFDAC" w14:textId="77777777" w:rsidTr="006046F8">
        <w:trPr>
          <w:trHeight w:val="548"/>
        </w:trPr>
        <w:tc>
          <w:tcPr>
            <w:tcW w:w="2173" w:type="dxa"/>
            <w:vAlign w:val="center"/>
          </w:tcPr>
          <w:p w14:paraId="00578821" w14:textId="77777777" w:rsidR="003126F2" w:rsidRPr="008644B4" w:rsidRDefault="003126F2" w:rsidP="006046F8">
            <w:pPr>
              <w:jc w:val="both"/>
              <w:rPr>
                <w:rFonts w:ascii="Arial" w:hAnsi="Arial" w:cs="Arial"/>
                <w:b/>
                <w:color w:val="000000" w:themeColor="text1"/>
                <w:sz w:val="20"/>
                <w:szCs w:val="20"/>
                <w:lang w:val="es-ES" w:eastAsia="es-ES"/>
              </w:rPr>
            </w:pPr>
            <w:r w:rsidRPr="008644B4">
              <w:rPr>
                <w:rFonts w:ascii="Arial" w:hAnsi="Arial" w:cs="Arial"/>
                <w:b/>
                <w:color w:val="000000" w:themeColor="text1"/>
                <w:sz w:val="20"/>
                <w:szCs w:val="20"/>
                <w:lang w:val="es-ES" w:eastAsia="es-ES"/>
              </w:rPr>
              <w:t>Requisitos para el perfeccionamiento y ejecución del contrato</w:t>
            </w:r>
          </w:p>
        </w:tc>
        <w:tc>
          <w:tcPr>
            <w:tcW w:w="6885" w:type="dxa"/>
            <w:vAlign w:val="center"/>
          </w:tcPr>
          <w:p w14:paraId="390E0765" w14:textId="77777777" w:rsidR="003126F2" w:rsidRPr="008644B4" w:rsidRDefault="003126F2" w:rsidP="006046F8">
            <w:pPr>
              <w:jc w:val="both"/>
              <w:rPr>
                <w:rFonts w:ascii="Arial" w:hAnsi="Arial" w:cs="Arial"/>
                <w:color w:val="000000"/>
                <w:sz w:val="20"/>
                <w:szCs w:val="20"/>
                <w:lang w:val="es-ES_tradnl" w:eastAsia="es-ES_tradnl"/>
              </w:rPr>
            </w:pPr>
            <w:r w:rsidRPr="008644B4">
              <w:rPr>
                <w:rFonts w:ascii="Arial" w:hAnsi="Arial" w:cs="Arial"/>
                <w:color w:val="000000"/>
                <w:sz w:val="20"/>
                <w:szCs w:val="20"/>
                <w:lang w:val="es-ES_tradnl" w:eastAsia="es-ES_tradnl"/>
              </w:rPr>
              <w:t xml:space="preserve">El contrato derivado del presente proceso de selección se perfecciona cuando se logre acuerdo sobre el objeto y la contraprestación y éste se eleve a escrito, </w:t>
            </w:r>
          </w:p>
          <w:p w14:paraId="6A3E8A60" w14:textId="77777777" w:rsidR="003126F2" w:rsidRPr="008644B4" w:rsidRDefault="003126F2" w:rsidP="006046F8">
            <w:pPr>
              <w:jc w:val="both"/>
              <w:rPr>
                <w:rFonts w:ascii="Arial" w:hAnsi="Arial" w:cs="Arial"/>
                <w:sz w:val="20"/>
                <w:szCs w:val="20"/>
              </w:rPr>
            </w:pPr>
            <w:r w:rsidRPr="008644B4">
              <w:rPr>
                <w:rStyle w:val="normaltextrun"/>
                <w:rFonts w:ascii="Arial" w:hAnsi="Arial" w:cs="Arial"/>
                <w:color w:val="000000"/>
                <w:sz w:val="20"/>
                <w:szCs w:val="20"/>
                <w:lang w:val="es-ES"/>
              </w:rPr>
              <w:t>el cual será suscrito a través del SECOP II, con el usuario del representante legal del contratista y el usuario del ordenador del gasto de la entidad contratante.</w:t>
            </w:r>
            <w:r w:rsidRPr="008644B4">
              <w:rPr>
                <w:rStyle w:val="eop"/>
                <w:rFonts w:ascii="Arial" w:hAnsi="Arial" w:cs="Arial"/>
                <w:color w:val="000000"/>
                <w:sz w:val="20"/>
                <w:szCs w:val="20"/>
              </w:rPr>
              <w:t> </w:t>
            </w:r>
            <w:r w:rsidRPr="008644B4">
              <w:rPr>
                <w:rFonts w:ascii="Arial" w:hAnsi="Arial" w:cs="Arial"/>
                <w:sz w:val="20"/>
                <w:szCs w:val="20"/>
              </w:rPr>
              <w:t xml:space="preserve">   </w:t>
            </w:r>
          </w:p>
          <w:p w14:paraId="7C4F878C" w14:textId="77777777" w:rsidR="003126F2" w:rsidRPr="008644B4" w:rsidRDefault="003126F2" w:rsidP="006046F8">
            <w:pPr>
              <w:jc w:val="both"/>
              <w:rPr>
                <w:rFonts w:ascii="Arial" w:hAnsi="Arial" w:cs="Arial"/>
                <w:color w:val="000000" w:themeColor="text1"/>
                <w:sz w:val="20"/>
                <w:szCs w:val="20"/>
                <w:lang w:val="es-ES" w:eastAsia="es-ES"/>
              </w:rPr>
            </w:pPr>
            <w:r w:rsidRPr="008644B4">
              <w:rPr>
                <w:rFonts w:ascii="Arial" w:hAnsi="Arial" w:cs="Arial"/>
                <w:sz w:val="20"/>
                <w:szCs w:val="20"/>
              </w:rPr>
              <w:t>Para su ejecución se requiere de: A. La expedición del registro presupuestal, B. La constitución, y cargue en el SECOP II de las garantías por parte del proveedor y la aprobación de ésta por parte del contratante.</w:t>
            </w:r>
            <w:r w:rsidRPr="008644B4">
              <w:rPr>
                <w:rFonts w:ascii="Arial" w:hAnsi="Arial" w:cs="Arial"/>
                <w:sz w:val="20"/>
                <w:szCs w:val="20"/>
                <w:lang w:val="es-ES" w:eastAsia="es-ES"/>
              </w:rPr>
              <w:t xml:space="preserve"> C. La acreditación de que EL CONTRATISTA se encuentra al día en el pago de aportes parafiscales relativos al sistema de seguridad social integral, en los términos que establezca la norma.</w:t>
            </w:r>
          </w:p>
        </w:tc>
      </w:tr>
      <w:tr w:rsidR="003126F2" w:rsidRPr="008644B4" w14:paraId="714D2D17" w14:textId="77777777" w:rsidTr="006046F8">
        <w:trPr>
          <w:trHeight w:val="548"/>
        </w:trPr>
        <w:tc>
          <w:tcPr>
            <w:tcW w:w="2173" w:type="dxa"/>
            <w:vAlign w:val="center"/>
          </w:tcPr>
          <w:p w14:paraId="0A83740C" w14:textId="77777777" w:rsidR="003126F2" w:rsidRPr="008644B4" w:rsidRDefault="003126F2" w:rsidP="006046F8">
            <w:pPr>
              <w:jc w:val="both"/>
              <w:rPr>
                <w:rFonts w:ascii="Arial" w:hAnsi="Arial" w:cs="Arial"/>
                <w:b/>
                <w:color w:val="000000" w:themeColor="text1"/>
                <w:sz w:val="20"/>
                <w:szCs w:val="20"/>
                <w:lang w:val="es-ES" w:eastAsia="es-ES"/>
              </w:rPr>
            </w:pPr>
            <w:r w:rsidRPr="008644B4">
              <w:rPr>
                <w:rFonts w:ascii="Arial" w:hAnsi="Arial" w:cs="Arial"/>
                <w:b/>
                <w:color w:val="000000" w:themeColor="text1"/>
                <w:sz w:val="20"/>
                <w:szCs w:val="20"/>
                <w:lang w:val="es-ES" w:eastAsia="es-ES"/>
              </w:rPr>
              <w:t>Domicilio legal</w:t>
            </w:r>
          </w:p>
        </w:tc>
        <w:tc>
          <w:tcPr>
            <w:tcW w:w="6885" w:type="dxa"/>
            <w:vAlign w:val="center"/>
          </w:tcPr>
          <w:p w14:paraId="7007AB8D" w14:textId="77777777" w:rsidR="003126F2" w:rsidRPr="008644B4" w:rsidRDefault="003126F2" w:rsidP="006046F8">
            <w:pPr>
              <w:jc w:val="both"/>
              <w:rPr>
                <w:rFonts w:ascii="Arial" w:hAnsi="Arial" w:cs="Arial"/>
                <w:color w:val="000000" w:themeColor="text1"/>
                <w:sz w:val="20"/>
                <w:szCs w:val="20"/>
                <w:lang w:val="es-ES" w:eastAsia="es-ES"/>
              </w:rPr>
            </w:pPr>
            <w:r w:rsidRPr="008644B4">
              <w:rPr>
                <w:rFonts w:ascii="Arial" w:hAnsi="Arial" w:cs="Arial"/>
                <w:color w:val="000000" w:themeColor="text1"/>
                <w:sz w:val="20"/>
                <w:szCs w:val="20"/>
                <w:lang w:val="es-ES" w:eastAsia="es-ES"/>
              </w:rPr>
              <w:t>El domicilio legal será la Dirección General de Sanidad Militar Edificio Elemento Ubicado en la Av. Calle 26 No. 69-76 piso 17 Torre 3 (Contratación) en Bogotá D.C.</w:t>
            </w:r>
          </w:p>
        </w:tc>
      </w:tr>
      <w:tr w:rsidR="003126F2" w:rsidRPr="008644B4" w14:paraId="383C1B2D" w14:textId="77777777" w:rsidTr="006046F8">
        <w:trPr>
          <w:trHeight w:val="548"/>
        </w:trPr>
        <w:tc>
          <w:tcPr>
            <w:tcW w:w="2173" w:type="dxa"/>
            <w:vAlign w:val="center"/>
          </w:tcPr>
          <w:p w14:paraId="38C7C8B6" w14:textId="77777777" w:rsidR="003126F2" w:rsidRPr="008644B4" w:rsidRDefault="003126F2" w:rsidP="006046F8">
            <w:pPr>
              <w:jc w:val="both"/>
              <w:rPr>
                <w:rFonts w:ascii="Arial" w:hAnsi="Arial" w:cs="Arial"/>
                <w:b/>
                <w:color w:val="000000" w:themeColor="text1"/>
                <w:sz w:val="20"/>
                <w:szCs w:val="20"/>
                <w:lang w:val="es-ES" w:eastAsia="es-ES"/>
              </w:rPr>
            </w:pPr>
            <w:r w:rsidRPr="008644B4">
              <w:rPr>
                <w:rFonts w:ascii="Arial" w:hAnsi="Arial" w:cs="Arial"/>
                <w:b/>
                <w:color w:val="000000" w:themeColor="text1"/>
                <w:sz w:val="20"/>
                <w:szCs w:val="20"/>
                <w:lang w:val="es-ES" w:eastAsia="es-ES"/>
              </w:rPr>
              <w:t>Documentos:</w:t>
            </w:r>
          </w:p>
        </w:tc>
        <w:tc>
          <w:tcPr>
            <w:tcW w:w="6885" w:type="dxa"/>
            <w:vAlign w:val="center"/>
          </w:tcPr>
          <w:p w14:paraId="636BC39C" w14:textId="77777777" w:rsidR="003126F2" w:rsidRPr="008644B4" w:rsidRDefault="003126F2" w:rsidP="006046F8">
            <w:pPr>
              <w:jc w:val="both"/>
              <w:rPr>
                <w:rFonts w:ascii="Arial" w:hAnsi="Arial" w:cs="Arial"/>
                <w:color w:val="000000" w:themeColor="text1"/>
                <w:sz w:val="20"/>
                <w:szCs w:val="20"/>
                <w:lang w:val="es-ES" w:eastAsia="es-ES"/>
              </w:rPr>
            </w:pPr>
            <w:r w:rsidRPr="008644B4">
              <w:rPr>
                <w:rFonts w:ascii="Arial" w:hAnsi="Arial" w:cs="Arial"/>
                <w:color w:val="000000" w:themeColor="text1"/>
                <w:sz w:val="20"/>
                <w:szCs w:val="20"/>
                <w:lang w:val="es-ES" w:eastAsia="es-ES"/>
              </w:rPr>
              <w:t>Hacen parte del presente estudio previo el certificado de disponibilidad presupuestal, las cotizaciones, sus formularios y anexos.</w:t>
            </w:r>
          </w:p>
        </w:tc>
      </w:tr>
      <w:tr w:rsidR="003126F2" w:rsidRPr="008644B4" w14:paraId="19755578" w14:textId="77777777" w:rsidTr="006046F8">
        <w:trPr>
          <w:trHeight w:val="325"/>
        </w:trPr>
        <w:tc>
          <w:tcPr>
            <w:tcW w:w="2173" w:type="dxa"/>
            <w:tcBorders>
              <w:top w:val="single" w:sz="4" w:space="0" w:color="auto"/>
              <w:left w:val="single" w:sz="4" w:space="0" w:color="auto"/>
              <w:bottom w:val="single" w:sz="4" w:space="0" w:color="auto"/>
              <w:right w:val="single" w:sz="4" w:space="0" w:color="auto"/>
            </w:tcBorders>
            <w:vAlign w:val="center"/>
          </w:tcPr>
          <w:p w14:paraId="74EB6F93" w14:textId="77777777" w:rsidR="003126F2" w:rsidRPr="008644B4" w:rsidRDefault="003126F2" w:rsidP="006046F8">
            <w:pPr>
              <w:jc w:val="both"/>
              <w:rPr>
                <w:rFonts w:ascii="Arial" w:hAnsi="Arial" w:cs="Arial"/>
                <w:b/>
                <w:color w:val="000000" w:themeColor="text1"/>
                <w:sz w:val="20"/>
                <w:szCs w:val="20"/>
                <w:lang w:val="es-ES" w:eastAsia="es-ES"/>
              </w:rPr>
            </w:pPr>
            <w:r w:rsidRPr="008644B4">
              <w:rPr>
                <w:rFonts w:ascii="Arial" w:hAnsi="Arial" w:cs="Arial"/>
                <w:b/>
                <w:color w:val="000000" w:themeColor="text1"/>
                <w:sz w:val="20"/>
                <w:szCs w:val="20"/>
                <w:lang w:val="es-ES" w:eastAsia="es-ES"/>
              </w:rPr>
              <w:t>Supervisor</w:t>
            </w:r>
          </w:p>
        </w:tc>
        <w:tc>
          <w:tcPr>
            <w:tcW w:w="6885" w:type="dxa"/>
            <w:tcBorders>
              <w:top w:val="single" w:sz="4" w:space="0" w:color="auto"/>
              <w:left w:val="single" w:sz="4" w:space="0" w:color="auto"/>
              <w:bottom w:val="single" w:sz="4" w:space="0" w:color="auto"/>
              <w:right w:val="single" w:sz="4" w:space="0" w:color="auto"/>
            </w:tcBorders>
            <w:vAlign w:val="center"/>
          </w:tcPr>
          <w:p w14:paraId="07245FA1" w14:textId="77777777" w:rsidR="003126F2" w:rsidRPr="008644B4" w:rsidRDefault="003126F2" w:rsidP="006046F8">
            <w:pPr>
              <w:jc w:val="both"/>
              <w:rPr>
                <w:rFonts w:ascii="Arial" w:hAnsi="Arial" w:cs="Arial"/>
                <w:color w:val="000000" w:themeColor="text1"/>
                <w:sz w:val="20"/>
                <w:szCs w:val="20"/>
                <w:lang w:val="es-ES" w:eastAsia="es-ES"/>
              </w:rPr>
            </w:pPr>
            <w:r w:rsidRPr="008644B4">
              <w:rPr>
                <w:rFonts w:ascii="Arial" w:hAnsi="Arial" w:cs="Arial"/>
                <w:color w:val="000000" w:themeColor="text1"/>
                <w:sz w:val="20"/>
                <w:szCs w:val="20"/>
                <w:lang w:val="es-ES" w:eastAsia="es-ES"/>
              </w:rPr>
              <w:t>El funcionario designado por la Dirección General de Sanidad Militar.</w:t>
            </w:r>
          </w:p>
        </w:tc>
      </w:tr>
    </w:tbl>
    <w:p w14:paraId="455C95FD" w14:textId="77777777" w:rsidR="003126F2" w:rsidRPr="00B50D0F" w:rsidRDefault="003126F2" w:rsidP="003126F2">
      <w:pPr>
        <w:pStyle w:val="Ttulo2"/>
        <w:jc w:val="both"/>
        <w:rPr>
          <w:rFonts w:ascii="Arial" w:hAnsi="Arial" w:cs="Arial"/>
          <w:b/>
          <w:color w:val="000000" w:themeColor="text1"/>
          <w:sz w:val="22"/>
          <w:szCs w:val="22"/>
        </w:rPr>
      </w:pPr>
      <w:bookmarkStart w:id="23" w:name="_Toc48900745"/>
    </w:p>
    <w:p w14:paraId="0BF2E9FF" w14:textId="77777777" w:rsidR="003126F2" w:rsidRPr="00B50D0F" w:rsidRDefault="003126F2" w:rsidP="003126F2">
      <w:pPr>
        <w:pStyle w:val="Ttulo2"/>
        <w:numPr>
          <w:ilvl w:val="1"/>
          <w:numId w:val="46"/>
        </w:numPr>
        <w:ind w:left="0" w:firstLine="0"/>
        <w:jc w:val="both"/>
        <w:rPr>
          <w:rFonts w:ascii="Arial" w:hAnsi="Arial" w:cs="Arial"/>
          <w:b/>
          <w:color w:val="000000" w:themeColor="text1"/>
          <w:sz w:val="22"/>
          <w:szCs w:val="22"/>
        </w:rPr>
      </w:pPr>
      <w:bookmarkStart w:id="24" w:name="_Toc111112131"/>
      <w:r w:rsidRPr="00B50D0F">
        <w:rPr>
          <w:rFonts w:ascii="Arial" w:hAnsi="Arial" w:cs="Arial"/>
          <w:b/>
          <w:color w:val="000000" w:themeColor="text1"/>
          <w:sz w:val="22"/>
          <w:szCs w:val="22"/>
        </w:rPr>
        <w:t>Origen de los bienes y servicios</w:t>
      </w:r>
      <w:bookmarkEnd w:id="23"/>
      <w:bookmarkEnd w:id="24"/>
    </w:p>
    <w:p w14:paraId="0107A260" w14:textId="77777777" w:rsidR="003126F2" w:rsidRPr="00B50D0F" w:rsidRDefault="003126F2" w:rsidP="003126F2">
      <w:pPr>
        <w:autoSpaceDE w:val="0"/>
        <w:autoSpaceDN w:val="0"/>
        <w:adjustRightInd w:val="0"/>
        <w:jc w:val="both"/>
        <w:rPr>
          <w:rFonts w:ascii="Arial" w:hAnsi="Arial" w:cs="Arial"/>
          <w:color w:val="000000" w:themeColor="text1"/>
          <w:sz w:val="22"/>
          <w:szCs w:val="22"/>
        </w:rPr>
      </w:pPr>
    </w:p>
    <w:p w14:paraId="1CECDBF9" w14:textId="77777777" w:rsidR="003126F2" w:rsidRPr="00B50D0F" w:rsidRDefault="003126F2" w:rsidP="003126F2">
      <w:pPr>
        <w:autoSpaceDE w:val="0"/>
        <w:autoSpaceDN w:val="0"/>
        <w:adjustRightInd w:val="0"/>
        <w:jc w:val="both"/>
        <w:rPr>
          <w:rFonts w:ascii="Arial" w:hAnsi="Arial" w:cs="Arial"/>
          <w:color w:val="000000" w:themeColor="text1"/>
          <w:sz w:val="22"/>
          <w:szCs w:val="22"/>
        </w:rPr>
      </w:pPr>
      <w:r w:rsidRPr="00B50D0F">
        <w:rPr>
          <w:rFonts w:ascii="Arial" w:hAnsi="Arial" w:cs="Arial"/>
          <w:color w:val="000000" w:themeColor="text1"/>
          <w:sz w:val="22"/>
          <w:szCs w:val="22"/>
        </w:rPr>
        <w:t>Los bienes a contratar podrán ser de origen nacional o extranjero ya que pueden ser ofrecidos por cualquiera de los mencionados, los bienes que se ofrezcan o se deban entregar a consecuencia del objeto del contrato deben ser 100 % nuevos, no se permite que sean re-manufacturados.</w:t>
      </w:r>
    </w:p>
    <w:p w14:paraId="45BFA18C" w14:textId="77777777" w:rsidR="003126F2" w:rsidRPr="00B50D0F" w:rsidRDefault="003126F2" w:rsidP="003126F2">
      <w:pPr>
        <w:autoSpaceDE w:val="0"/>
        <w:autoSpaceDN w:val="0"/>
        <w:adjustRightInd w:val="0"/>
        <w:jc w:val="both"/>
        <w:rPr>
          <w:rFonts w:ascii="Arial" w:hAnsi="Arial" w:cs="Arial"/>
          <w:color w:val="000000" w:themeColor="text1"/>
          <w:sz w:val="22"/>
          <w:szCs w:val="22"/>
        </w:rPr>
      </w:pPr>
    </w:p>
    <w:p w14:paraId="63A53EC7" w14:textId="77777777" w:rsidR="003126F2" w:rsidRPr="00B50D0F" w:rsidRDefault="003126F2" w:rsidP="003126F2">
      <w:pPr>
        <w:pStyle w:val="Ttulo2"/>
        <w:numPr>
          <w:ilvl w:val="0"/>
          <w:numId w:val="47"/>
        </w:numPr>
        <w:jc w:val="both"/>
        <w:rPr>
          <w:rFonts w:ascii="Arial" w:hAnsi="Arial" w:cs="Arial"/>
          <w:b/>
          <w:color w:val="000000" w:themeColor="text1"/>
          <w:sz w:val="22"/>
          <w:szCs w:val="22"/>
        </w:rPr>
      </w:pPr>
      <w:bookmarkStart w:id="25" w:name="_Toc48900746"/>
      <w:bookmarkStart w:id="26" w:name="_Toc111112132"/>
      <w:r w:rsidRPr="00B50D0F">
        <w:rPr>
          <w:rFonts w:ascii="Arial" w:hAnsi="Arial" w:cs="Arial"/>
          <w:b/>
          <w:color w:val="000000" w:themeColor="text1"/>
          <w:sz w:val="22"/>
          <w:szCs w:val="22"/>
        </w:rPr>
        <w:t>Especificaciones Técnicas Mínimas Excluyentes:</w:t>
      </w:r>
      <w:bookmarkEnd w:id="25"/>
      <w:bookmarkEnd w:id="26"/>
    </w:p>
    <w:p w14:paraId="55664264" w14:textId="77777777" w:rsidR="003126F2" w:rsidRPr="00B50D0F" w:rsidRDefault="003126F2" w:rsidP="003126F2">
      <w:pPr>
        <w:jc w:val="both"/>
        <w:rPr>
          <w:rFonts w:ascii="Arial" w:hAnsi="Arial" w:cs="Arial"/>
          <w:color w:val="000000" w:themeColor="text1"/>
          <w:sz w:val="22"/>
          <w:szCs w:val="22"/>
        </w:rPr>
      </w:pPr>
    </w:p>
    <w:p w14:paraId="4F0DD7F6" w14:textId="77777777" w:rsidR="003126F2" w:rsidRPr="00B50D0F" w:rsidRDefault="003126F2" w:rsidP="003126F2">
      <w:pPr>
        <w:jc w:val="both"/>
        <w:rPr>
          <w:rFonts w:ascii="Arial" w:hAnsi="Arial" w:cs="Arial"/>
          <w:color w:val="000000" w:themeColor="text1"/>
          <w:sz w:val="22"/>
          <w:szCs w:val="22"/>
        </w:rPr>
      </w:pPr>
      <w:r w:rsidRPr="00B50D0F">
        <w:rPr>
          <w:rFonts w:ascii="Arial" w:hAnsi="Arial" w:cs="Arial"/>
          <w:color w:val="000000" w:themeColor="text1"/>
          <w:sz w:val="22"/>
          <w:szCs w:val="22"/>
        </w:rPr>
        <w:t>El proponente deberá ofertar la totalidad de las especificaciones técnicas mínimas excluyentes, señaladas en el presente estudio previo, so pena de rechazo de la propuesta:</w:t>
      </w:r>
    </w:p>
    <w:p w14:paraId="05C2D36E" w14:textId="77777777" w:rsidR="008644B4" w:rsidRDefault="008644B4" w:rsidP="003126F2">
      <w:pPr>
        <w:pStyle w:val="Textoindependiente"/>
        <w:tabs>
          <w:tab w:val="left" w:pos="0"/>
        </w:tabs>
        <w:ind w:left="360"/>
        <w:contextualSpacing/>
        <w:jc w:val="both"/>
        <w:rPr>
          <w:rFonts w:cs="Arial"/>
          <w:i/>
          <w:iCs/>
          <w:sz w:val="22"/>
          <w:szCs w:val="22"/>
          <w:u w:val="single"/>
        </w:rPr>
      </w:pPr>
    </w:p>
    <w:p w14:paraId="5A22DE0A" w14:textId="77777777" w:rsidR="008644B4" w:rsidRDefault="008644B4" w:rsidP="003126F2">
      <w:pPr>
        <w:pStyle w:val="Textoindependiente"/>
        <w:tabs>
          <w:tab w:val="left" w:pos="0"/>
        </w:tabs>
        <w:ind w:left="360"/>
        <w:contextualSpacing/>
        <w:jc w:val="both"/>
        <w:rPr>
          <w:rFonts w:cs="Arial"/>
          <w:i/>
          <w:iCs/>
          <w:sz w:val="22"/>
          <w:szCs w:val="22"/>
          <w:u w:val="single"/>
        </w:rPr>
      </w:pPr>
    </w:p>
    <w:p w14:paraId="6122C5D7" w14:textId="782C64C5" w:rsidR="003126F2" w:rsidRPr="00B50D0F" w:rsidRDefault="003126F2" w:rsidP="003126F2">
      <w:pPr>
        <w:pStyle w:val="Textoindependiente"/>
        <w:tabs>
          <w:tab w:val="left" w:pos="0"/>
        </w:tabs>
        <w:ind w:left="360"/>
        <w:contextualSpacing/>
        <w:jc w:val="both"/>
        <w:rPr>
          <w:rFonts w:cs="Arial"/>
          <w:i/>
          <w:iCs/>
          <w:sz w:val="22"/>
          <w:szCs w:val="22"/>
          <w:u w:val="single"/>
        </w:rPr>
      </w:pPr>
      <w:r w:rsidRPr="00B50D0F">
        <w:rPr>
          <w:rFonts w:cs="Arial"/>
          <w:i/>
          <w:iCs/>
          <w:sz w:val="22"/>
          <w:szCs w:val="22"/>
          <w:u w:val="single"/>
        </w:rPr>
        <w:t>FICHA TECNICA.</w:t>
      </w:r>
    </w:p>
    <w:p w14:paraId="0E0CC245" w14:textId="77777777" w:rsidR="003126F2" w:rsidRPr="00B50D0F" w:rsidRDefault="003126F2" w:rsidP="003126F2">
      <w:pPr>
        <w:pStyle w:val="Textoindependiente"/>
        <w:tabs>
          <w:tab w:val="left" w:pos="0"/>
        </w:tabs>
        <w:contextualSpacing/>
        <w:jc w:val="both"/>
        <w:rPr>
          <w:rFonts w:cs="Arial"/>
          <w:i/>
          <w:iCs/>
          <w:sz w:val="22"/>
          <w:szCs w:val="22"/>
          <w:u w:val="single"/>
        </w:rPr>
      </w:pPr>
    </w:p>
    <w:p w14:paraId="1A857988" w14:textId="77777777" w:rsidR="003126F2" w:rsidRPr="00B50D0F" w:rsidRDefault="003126F2" w:rsidP="003126F2">
      <w:pPr>
        <w:pStyle w:val="Textoindependiente"/>
        <w:tabs>
          <w:tab w:val="left" w:pos="0"/>
        </w:tabs>
        <w:contextualSpacing/>
        <w:jc w:val="center"/>
        <w:rPr>
          <w:rFonts w:cs="Arial"/>
          <w:i/>
          <w:iCs/>
          <w:sz w:val="22"/>
          <w:szCs w:val="22"/>
          <w:u w:val="single"/>
        </w:rPr>
      </w:pPr>
      <w:r w:rsidRPr="00B50D0F">
        <w:rPr>
          <w:rFonts w:cs="Arial"/>
          <w:noProof/>
          <w:sz w:val="22"/>
          <w:szCs w:val="22"/>
          <w:lang w:val="en-US" w:eastAsia="en-US"/>
        </w:rPr>
        <w:lastRenderedPageBreak/>
        <w:drawing>
          <wp:inline distT="0" distB="0" distL="0" distR="0" wp14:anchorId="5792173E" wp14:editId="1A929A44">
            <wp:extent cx="5133975" cy="2285013"/>
            <wp:effectExtent l="0" t="0" r="0" b="1270"/>
            <wp:docPr id="6" name="Imagen 5">
              <a:extLst xmlns:a="http://schemas.openxmlformats.org/drawingml/2006/main">
                <a:ext uri="{FF2B5EF4-FFF2-40B4-BE49-F238E27FC236}">
                  <a16:creationId xmlns:a16="http://schemas.microsoft.com/office/drawing/2014/main" id="{5B7955B9-E4FC-446F-84E0-4E8172223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a:extLst>
                        <a:ext uri="{FF2B5EF4-FFF2-40B4-BE49-F238E27FC236}">
                          <a16:creationId xmlns:a16="http://schemas.microsoft.com/office/drawing/2014/main" id="{5B7955B9-E4FC-446F-84E0-4E8172223505}"/>
                        </a:ext>
                      </a:extLst>
                    </pic:cNvPr>
                    <pic:cNvPicPr>
                      <a:picLocks noChangeAspect="1"/>
                    </pic:cNvPicPr>
                  </pic:nvPicPr>
                  <pic:blipFill>
                    <a:blip r:embed="rId11"/>
                    <a:stretch>
                      <a:fillRect/>
                    </a:stretch>
                  </pic:blipFill>
                  <pic:spPr>
                    <a:xfrm>
                      <a:off x="0" y="0"/>
                      <a:ext cx="5139743" cy="2287580"/>
                    </a:xfrm>
                    <a:prstGeom prst="rect">
                      <a:avLst/>
                    </a:prstGeom>
                  </pic:spPr>
                </pic:pic>
              </a:graphicData>
            </a:graphic>
          </wp:inline>
        </w:drawing>
      </w:r>
    </w:p>
    <w:p w14:paraId="0D940D2F" w14:textId="77777777" w:rsidR="003126F2" w:rsidRPr="00B50D0F" w:rsidRDefault="003126F2" w:rsidP="003126F2">
      <w:pPr>
        <w:jc w:val="both"/>
        <w:rPr>
          <w:rFonts w:ascii="Arial" w:hAnsi="Arial" w:cs="Arial"/>
          <w:color w:val="000000" w:themeColor="text1"/>
          <w:sz w:val="22"/>
          <w:szCs w:val="22"/>
        </w:rPr>
      </w:pPr>
    </w:p>
    <w:tbl>
      <w:tblPr>
        <w:tblW w:w="9106" w:type="dxa"/>
        <w:tblInd w:w="-5" w:type="dxa"/>
        <w:tblLayout w:type="fixed"/>
        <w:tblCellMar>
          <w:left w:w="70" w:type="dxa"/>
          <w:right w:w="70" w:type="dxa"/>
        </w:tblCellMar>
        <w:tblLook w:val="04A0" w:firstRow="1" w:lastRow="0" w:firstColumn="1" w:lastColumn="0" w:noHBand="0" w:noVBand="1"/>
      </w:tblPr>
      <w:tblGrid>
        <w:gridCol w:w="3114"/>
        <w:gridCol w:w="3260"/>
        <w:gridCol w:w="2557"/>
        <w:gridCol w:w="175"/>
      </w:tblGrid>
      <w:tr w:rsidR="003126F2" w:rsidRPr="00B50D0F" w14:paraId="08145C83"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000000" w:fill="8EA9DB"/>
            <w:vAlign w:val="center"/>
            <w:hideMark/>
          </w:tcPr>
          <w:p w14:paraId="03CA6F16" w14:textId="77777777" w:rsidR="003126F2" w:rsidRPr="00B50D0F" w:rsidRDefault="003126F2" w:rsidP="006046F8">
            <w:pPr>
              <w:jc w:val="center"/>
              <w:rPr>
                <w:rFonts w:ascii="Arial" w:hAnsi="Arial" w:cs="Arial"/>
                <w:b/>
                <w:bCs/>
                <w:sz w:val="22"/>
                <w:szCs w:val="22"/>
              </w:rPr>
            </w:pPr>
            <w:r w:rsidRPr="00B50D0F">
              <w:rPr>
                <w:rFonts w:ascii="Arial" w:hAnsi="Arial" w:cs="Arial"/>
                <w:b/>
                <w:bCs/>
                <w:sz w:val="22"/>
                <w:szCs w:val="22"/>
              </w:rPr>
              <w:t>1.     GENERALIDADES DEL SERVICIO.</w:t>
            </w:r>
          </w:p>
        </w:tc>
      </w:tr>
      <w:tr w:rsidR="003126F2" w:rsidRPr="00B50D0F" w14:paraId="470F5271" w14:textId="77777777" w:rsidTr="006046F8">
        <w:trPr>
          <w:gridAfter w:val="1"/>
          <w:wAfter w:w="175" w:type="dxa"/>
          <w:trHeight w:val="1515"/>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02DC5F0"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Dada la naturaleza del proyecto y entendiendo que el Sistema Integral de Información en salud SALUD.SIS es un componente vital en la operación de la prestación de servicios de salud del SSFM, se requiere contar con una integralidad del servicio solicitado, se hace necesario que el futuro contratista cuente con personal certificado y experiencia en desarrollo web bajo metodología ágil SCRUM, con el objetivo de que bajo esta filosofía de trabajo realice los requerimientos correctivos o evolutivos solicitados por los usuarios funcionales, a través de los canales dispuestos (mesa de ayuda y/o soporte técnico). </w:t>
            </w:r>
          </w:p>
        </w:tc>
      </w:tr>
      <w:tr w:rsidR="003126F2" w:rsidRPr="00B50D0F" w14:paraId="294AA61D" w14:textId="77777777" w:rsidTr="006046F8">
        <w:trPr>
          <w:gridAfter w:val="1"/>
          <w:wAfter w:w="175" w:type="dxa"/>
          <w:trHeight w:val="513"/>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1DA931E"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El futuro contratista deberá garantizar que cualquier desarrollo que resulte del proceso de soporte técnico o mantenimiento al sistema de información SALUD.SIS, deberá realizarse bajo la metodología de desarrollo ágil SCRUM</w:t>
            </w:r>
          </w:p>
        </w:tc>
      </w:tr>
      <w:tr w:rsidR="003126F2" w:rsidRPr="00B50D0F" w14:paraId="5E052AA9" w14:textId="77777777" w:rsidTr="006046F8">
        <w:trPr>
          <w:gridAfter w:val="1"/>
          <w:wAfter w:w="175" w:type="dxa"/>
          <w:trHeight w:val="513"/>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FD37390"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El servicio de mesa de ayuda debe garantizar la correcta interacción entre el contratista, los usuarios funcionales en los ESM, la DIGSA, las DISAN y la JEFSA, así como el personal necesario para atender, resolver o tramitar todos los casos colocados en la mesa de ayuda, teniendo en cuenta los requerimientos solicitados.</w:t>
            </w:r>
          </w:p>
        </w:tc>
      </w:tr>
      <w:tr w:rsidR="003126F2" w:rsidRPr="00B50D0F" w14:paraId="1CC02ACE"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7427CF3"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Se requiere que el contratista tenga los siguientes ambientes.</w:t>
            </w:r>
          </w:p>
        </w:tc>
      </w:tr>
      <w:tr w:rsidR="003126F2" w:rsidRPr="00B50D0F" w14:paraId="3B619CE1"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336E0FA"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Ambiente de desarrollo.</w:t>
            </w:r>
          </w:p>
        </w:tc>
      </w:tr>
      <w:tr w:rsidR="003126F2" w:rsidRPr="00B50D0F" w14:paraId="776ED36D"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ACC3736"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Ambiente de pruebas.</w:t>
            </w:r>
          </w:p>
        </w:tc>
      </w:tr>
      <w:tr w:rsidR="003126F2" w:rsidRPr="00B50D0F" w14:paraId="54EB6E41"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1B2015E"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Ambiente de calidad o QA.</w:t>
            </w:r>
          </w:p>
        </w:tc>
      </w:tr>
      <w:tr w:rsidR="003126F2" w:rsidRPr="00B50D0F" w14:paraId="5E504FD8"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6F19E3C"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Ambiente de producción.</w:t>
            </w:r>
          </w:p>
        </w:tc>
      </w:tr>
      <w:tr w:rsidR="003126F2" w:rsidRPr="00B50D0F" w14:paraId="78C9CC48"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000000" w:fill="8EA9DB"/>
            <w:vAlign w:val="center"/>
            <w:hideMark/>
          </w:tcPr>
          <w:p w14:paraId="4A13E876" w14:textId="77777777" w:rsidR="003126F2" w:rsidRPr="00B50D0F" w:rsidRDefault="003126F2" w:rsidP="006046F8">
            <w:pPr>
              <w:jc w:val="center"/>
              <w:rPr>
                <w:rFonts w:ascii="Arial" w:hAnsi="Arial" w:cs="Arial"/>
                <w:b/>
                <w:bCs/>
                <w:sz w:val="22"/>
                <w:szCs w:val="22"/>
              </w:rPr>
            </w:pPr>
            <w:r w:rsidRPr="00B50D0F">
              <w:rPr>
                <w:rFonts w:ascii="Arial" w:hAnsi="Arial" w:cs="Arial"/>
                <w:b/>
                <w:bCs/>
                <w:sz w:val="22"/>
                <w:szCs w:val="22"/>
              </w:rPr>
              <w:t>2. COMPONENTE DE SOPORTE Y MANTENIMIENTO.</w:t>
            </w:r>
          </w:p>
        </w:tc>
      </w:tr>
      <w:tr w:rsidR="003126F2" w:rsidRPr="00B50D0F" w14:paraId="012FA484"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0AEE90E"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En la actualidad la plataforma SALUD.SIS cuenta con los siguientes módulos.</w:t>
            </w:r>
          </w:p>
        </w:tc>
      </w:tr>
      <w:tr w:rsidR="003126F2" w:rsidRPr="00B50D0F" w14:paraId="40682C76"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BC71B1F"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Salud Operacional</w:t>
            </w:r>
          </w:p>
        </w:tc>
      </w:tr>
      <w:tr w:rsidR="003126F2" w:rsidRPr="00B50D0F" w14:paraId="49029491"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77E72AF"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Gestión Alto Costo</w:t>
            </w:r>
          </w:p>
        </w:tc>
      </w:tr>
      <w:tr w:rsidR="003126F2" w:rsidRPr="00B50D0F" w14:paraId="3E741751"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30A5539"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Especialidades Medicas</w:t>
            </w:r>
          </w:p>
        </w:tc>
      </w:tr>
      <w:tr w:rsidR="003126F2" w:rsidRPr="00B50D0F" w14:paraId="0E366443"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6AF4D55"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Especialidades Odontológicas</w:t>
            </w:r>
          </w:p>
        </w:tc>
      </w:tr>
      <w:tr w:rsidR="003126F2" w:rsidRPr="00B50D0F" w14:paraId="418653C2"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7B12286"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Servicios De Apoyo Diagnostico y Terapéutico</w:t>
            </w:r>
          </w:p>
        </w:tc>
      </w:tr>
      <w:tr w:rsidR="003126F2" w:rsidRPr="00B50D0F" w14:paraId="3D4AB9E6"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9481497"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Gestión Farmacéutica</w:t>
            </w:r>
          </w:p>
        </w:tc>
      </w:tr>
      <w:tr w:rsidR="003126F2" w:rsidRPr="00B50D0F" w14:paraId="538137A1"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6CA8C9C"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Auditoria de Cuentas.</w:t>
            </w:r>
          </w:p>
        </w:tc>
      </w:tr>
      <w:tr w:rsidR="003126F2" w:rsidRPr="00B50D0F" w14:paraId="7420A445"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F3FF82D"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Afiliaciones.</w:t>
            </w:r>
          </w:p>
        </w:tc>
      </w:tr>
      <w:tr w:rsidR="003126F2" w:rsidRPr="00B50D0F" w14:paraId="0BA68E06"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34AE7AD"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Costos y Estados De Cuenta. </w:t>
            </w:r>
          </w:p>
        </w:tc>
      </w:tr>
      <w:tr w:rsidR="003126F2" w:rsidRPr="00B50D0F" w14:paraId="04481C1C"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FA33C2C"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Reportes E Indicadores.</w:t>
            </w:r>
          </w:p>
        </w:tc>
      </w:tr>
      <w:tr w:rsidR="003126F2" w:rsidRPr="00B50D0F" w14:paraId="6FD8BBBE"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D6B1385"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PORTAL SIS tramites y procesos.</w:t>
            </w:r>
          </w:p>
        </w:tc>
      </w:tr>
      <w:tr w:rsidR="003126F2" w:rsidRPr="00B50D0F" w14:paraId="7554190F"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8A74D79"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Admisiones.</w:t>
            </w:r>
          </w:p>
        </w:tc>
      </w:tr>
      <w:tr w:rsidR="003126F2" w:rsidRPr="00B50D0F" w14:paraId="0DCE9048"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6524930"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Historia Clínica</w:t>
            </w:r>
          </w:p>
        </w:tc>
      </w:tr>
      <w:tr w:rsidR="003126F2" w:rsidRPr="00B50D0F" w14:paraId="35813F9F"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881C577"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Referencia y </w:t>
            </w:r>
            <w:proofErr w:type="spellStart"/>
            <w:r w:rsidRPr="00B50D0F">
              <w:rPr>
                <w:rFonts w:ascii="Arial" w:hAnsi="Arial" w:cs="Arial"/>
                <w:sz w:val="22"/>
                <w:szCs w:val="22"/>
              </w:rPr>
              <w:t>Contrarreferencia</w:t>
            </w:r>
            <w:proofErr w:type="spellEnd"/>
          </w:p>
        </w:tc>
      </w:tr>
      <w:tr w:rsidR="003126F2" w:rsidRPr="00B50D0F" w14:paraId="5664A9A9"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A7284FD"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lastRenderedPageBreak/>
              <w:t>(-) Administración del Sistema</w:t>
            </w:r>
          </w:p>
        </w:tc>
      </w:tr>
      <w:tr w:rsidR="003126F2" w:rsidRPr="00B50D0F" w14:paraId="631BCF2D"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ECDAABC"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Autorizaciones</w:t>
            </w:r>
          </w:p>
        </w:tc>
      </w:tr>
      <w:tr w:rsidR="003126F2" w:rsidRPr="00B50D0F" w14:paraId="286148F3"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CE7EC4E"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Agendamiento</w:t>
            </w:r>
          </w:p>
        </w:tc>
      </w:tr>
      <w:tr w:rsidR="003126F2" w:rsidRPr="00B50D0F" w14:paraId="07C42D2A"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738593C"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Portafolio</w:t>
            </w:r>
          </w:p>
        </w:tc>
      </w:tr>
      <w:tr w:rsidR="003126F2" w:rsidRPr="00B50D0F" w14:paraId="4459D517"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C0559FC"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Enfermería</w:t>
            </w:r>
          </w:p>
        </w:tc>
      </w:tr>
      <w:tr w:rsidR="003126F2" w:rsidRPr="00B50D0F" w14:paraId="41B8385B"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550A434"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Administración de personal en salud</w:t>
            </w:r>
          </w:p>
        </w:tc>
      </w:tr>
      <w:tr w:rsidR="003126F2" w:rsidRPr="00B50D0F" w14:paraId="4480153F"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356D040"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Salud Ambiental</w:t>
            </w:r>
          </w:p>
        </w:tc>
      </w:tr>
      <w:tr w:rsidR="003126F2" w:rsidRPr="00B50D0F" w14:paraId="4249A785"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0BBDE3E"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Ficha Familiar</w:t>
            </w:r>
          </w:p>
        </w:tc>
      </w:tr>
      <w:tr w:rsidR="003126F2" w:rsidRPr="00B50D0F" w14:paraId="5AA7CD33"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EAC7F99"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Promoción y Gestión del Riesgo en Salud</w:t>
            </w:r>
          </w:p>
        </w:tc>
      </w:tr>
      <w:tr w:rsidR="003126F2" w:rsidRPr="00B50D0F" w14:paraId="7F0C064F"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277F557"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Primera Infancia</w:t>
            </w:r>
          </w:p>
        </w:tc>
      </w:tr>
      <w:tr w:rsidR="003126F2" w:rsidRPr="00B50D0F" w14:paraId="3D36EAE8"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B5B00B6"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Infancia</w:t>
            </w:r>
          </w:p>
        </w:tc>
      </w:tr>
      <w:tr w:rsidR="003126F2" w:rsidRPr="00B50D0F" w14:paraId="3EC2AAA6"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EDEA73C"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Adolescencia </w:t>
            </w:r>
          </w:p>
        </w:tc>
      </w:tr>
      <w:tr w:rsidR="003126F2" w:rsidRPr="00B50D0F" w14:paraId="64803756"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D1973E7"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Juventud</w:t>
            </w:r>
          </w:p>
        </w:tc>
      </w:tr>
      <w:tr w:rsidR="003126F2" w:rsidRPr="00B50D0F" w14:paraId="645E1A04"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5D7D6F4"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Adultez</w:t>
            </w:r>
          </w:p>
        </w:tc>
      </w:tr>
      <w:tr w:rsidR="003126F2" w:rsidRPr="00B50D0F" w14:paraId="1F544F8D"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9190152"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Vejez</w:t>
            </w:r>
          </w:p>
        </w:tc>
      </w:tr>
      <w:tr w:rsidR="003126F2" w:rsidRPr="00B50D0F" w14:paraId="491A79E6"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07CA6DF"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Canalizaciones - Gestión del Riesgo </w:t>
            </w:r>
          </w:p>
        </w:tc>
      </w:tr>
      <w:tr w:rsidR="003126F2" w:rsidRPr="00B50D0F" w14:paraId="3B2B19E9"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7C351F0"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Vigilancia y Salud Publica</w:t>
            </w:r>
          </w:p>
        </w:tc>
      </w:tr>
      <w:tr w:rsidR="003126F2" w:rsidRPr="00B50D0F" w14:paraId="01390C13"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F8DE28C"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Salud Oral</w:t>
            </w:r>
          </w:p>
        </w:tc>
      </w:tr>
      <w:tr w:rsidR="003126F2" w:rsidRPr="00B50D0F" w14:paraId="4624236E"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490E815"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Procedimientos Quirúrgicos</w:t>
            </w:r>
          </w:p>
        </w:tc>
      </w:tr>
      <w:tr w:rsidR="003126F2" w:rsidRPr="00B50D0F" w14:paraId="2B085ADD"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37001F7"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Vacunación</w:t>
            </w:r>
          </w:p>
        </w:tc>
      </w:tr>
      <w:tr w:rsidR="003126F2" w:rsidRPr="00B50D0F" w14:paraId="68085A1F"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A92AD1E"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Salud Mental </w:t>
            </w:r>
          </w:p>
        </w:tc>
      </w:tr>
      <w:tr w:rsidR="003126F2" w:rsidRPr="00B50D0F" w14:paraId="0C45D615"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3764BC7"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Programa Materno Prenatal</w:t>
            </w:r>
          </w:p>
        </w:tc>
      </w:tr>
      <w:tr w:rsidR="003126F2" w:rsidRPr="00B50D0F" w14:paraId="2466094B"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E328D5D"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Recaudos</w:t>
            </w:r>
          </w:p>
        </w:tc>
      </w:tr>
      <w:tr w:rsidR="003126F2" w:rsidRPr="00B50D0F" w14:paraId="25B78CC5" w14:textId="77777777" w:rsidTr="006046F8">
        <w:trPr>
          <w:gridAfter w:val="1"/>
          <w:wAfter w:w="175" w:type="dxa"/>
          <w:trHeight w:val="84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97F5A49"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La empresa contratista deberá realizar el soporte, mantenimiento, pruebas y despliegue a productivo de los tickets y/o requerimientos evolutivos y correctivos de los módulos anteriormente mencionados, estos tickets y/o requerimientos, serán colocados en un servicio de mesa de ayuda o soporte técnico provisto por la Dirección General de Sanidad Militar, para lo cual el contratista deberá realizar las coordinaciones pertinentes para la gestión adecuada de los tickets y/o requerimientos. </w:t>
            </w:r>
          </w:p>
        </w:tc>
      </w:tr>
      <w:tr w:rsidR="003126F2" w:rsidRPr="00B50D0F" w14:paraId="549B72E7" w14:textId="77777777" w:rsidTr="006046F8">
        <w:trPr>
          <w:gridAfter w:val="1"/>
          <w:wAfter w:w="175" w:type="dxa"/>
          <w:trHeight w:val="57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DA02AED"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a) El servicio iniciará través de las necesidades de TI gestionadas por la supervisión del contrato, para lo cual se formalizará con la firma que resulte favorecida, teniendo en cuenta la entrega de las necesidades de acuerdo con los estándares definidos en la etapa de transición inicial del contrato.</w:t>
            </w:r>
          </w:p>
        </w:tc>
      </w:tr>
      <w:tr w:rsidR="003126F2" w:rsidRPr="00B50D0F" w14:paraId="49DAB806"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A93F995"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b) En cualquier escenario, la Dirección General de Sanidad Militar priorizará y avalará los tickets y/o requerimientos que entrarán a solucionarse por parte del contratista.</w:t>
            </w:r>
          </w:p>
        </w:tc>
      </w:tr>
      <w:tr w:rsidR="003126F2" w:rsidRPr="00B50D0F" w14:paraId="3721D4DF" w14:textId="77777777" w:rsidTr="006046F8">
        <w:trPr>
          <w:gridAfter w:val="1"/>
          <w:wAfter w:w="175" w:type="dxa"/>
          <w:trHeight w:val="795"/>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6D2916C"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c) El contratista debe aplicar las pruebas de seguridad al código fuente como son: pruebas basadas en </w:t>
            </w:r>
            <w:proofErr w:type="spellStart"/>
            <w:r w:rsidRPr="00B50D0F">
              <w:rPr>
                <w:rFonts w:ascii="Arial" w:hAnsi="Arial" w:cs="Arial"/>
                <w:sz w:val="22"/>
                <w:szCs w:val="22"/>
              </w:rPr>
              <w:t>devescops</w:t>
            </w:r>
            <w:proofErr w:type="spellEnd"/>
            <w:r w:rsidRPr="00B50D0F">
              <w:rPr>
                <w:rFonts w:ascii="Arial" w:hAnsi="Arial" w:cs="Arial"/>
                <w:sz w:val="22"/>
                <w:szCs w:val="22"/>
              </w:rPr>
              <w:t xml:space="preserve"> (</w:t>
            </w:r>
            <w:proofErr w:type="spellStart"/>
            <w:r w:rsidRPr="00B50D0F">
              <w:rPr>
                <w:rFonts w:ascii="Arial" w:hAnsi="Arial" w:cs="Arial"/>
                <w:sz w:val="22"/>
                <w:szCs w:val="22"/>
              </w:rPr>
              <w:t>DevSecOps</w:t>
            </w:r>
            <w:proofErr w:type="spellEnd"/>
            <w:r w:rsidRPr="00B50D0F">
              <w:rPr>
                <w:rFonts w:ascii="Arial" w:hAnsi="Arial" w:cs="Arial"/>
                <w:sz w:val="22"/>
                <w:szCs w:val="22"/>
              </w:rPr>
              <w:t xml:space="preserve">) para desarrollo seguro, adicionalmente se debe realizar un proceso de </w:t>
            </w:r>
            <w:proofErr w:type="spellStart"/>
            <w:r w:rsidRPr="00B50D0F">
              <w:rPr>
                <w:rFonts w:ascii="Arial" w:hAnsi="Arial" w:cs="Arial"/>
                <w:sz w:val="22"/>
                <w:szCs w:val="22"/>
              </w:rPr>
              <w:t>pentest</w:t>
            </w:r>
            <w:proofErr w:type="spellEnd"/>
            <w:r w:rsidRPr="00B50D0F">
              <w:rPr>
                <w:rFonts w:ascii="Arial" w:hAnsi="Arial" w:cs="Arial"/>
                <w:sz w:val="22"/>
                <w:szCs w:val="22"/>
              </w:rPr>
              <w:t xml:space="preserve"> donde se realicen todas las pruebas que están relacionadas y enfocadas en el top 10 de OWASP versión 2021, antes y después del paso a producción, para lo cual deberá entregar informe con el resultado de estas al supervisor del contrato o a quien designe la DIGSA. </w:t>
            </w:r>
          </w:p>
        </w:tc>
      </w:tr>
      <w:tr w:rsidR="003126F2" w:rsidRPr="00B50D0F" w14:paraId="44F189DB"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7F0336C"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d) La DIGSA no será responsable por cualquier tipo de licenciamiento adicional que sea utilizado por el contratista sin el conocimiento y aval escrito de la misma.</w:t>
            </w:r>
          </w:p>
        </w:tc>
      </w:tr>
      <w:tr w:rsidR="003126F2" w:rsidRPr="00B50D0F" w14:paraId="6B355DDD" w14:textId="77777777" w:rsidTr="006046F8">
        <w:trPr>
          <w:gridAfter w:val="1"/>
          <w:wAfter w:w="175" w:type="dxa"/>
          <w:trHeight w:val="699"/>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1426550"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e) El contratista se debe comprometer a no divulgar la documentación que actualmente tiene la Dirección General de Sanidad Militar en el presente contrato. Por tanto, el contratista debe estar dispuesto a firmar los acuerdos de confidencialidad de la información suministrada en aspectos técnicos y relacionados, con la información que se maneje para el presente proceso, además del cumplimiento de lo normado en la materia en la Directiva CGFM 154-2014, la cual será socializada por el Supervisor, este acuerdo debe realizarse con el acta de inicio del contrato. </w:t>
            </w:r>
          </w:p>
        </w:tc>
      </w:tr>
      <w:tr w:rsidR="003126F2" w:rsidRPr="00B50D0F" w14:paraId="483CCB32" w14:textId="77777777" w:rsidTr="006046F8">
        <w:trPr>
          <w:gridAfter w:val="1"/>
          <w:wAfter w:w="175" w:type="dxa"/>
          <w:trHeight w:val="825"/>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95EE324"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lastRenderedPageBreak/>
              <w:t>f) El contratista garantizara la realización de un estudio de seguridad personal (ESP), a los funcionarios que desarrollaran el objeto contratado, a fin de comprobar datos y establecer antecedentes disciplinarios que garanticen la seguridad, el supervisor del contrato verificara el cumplimiento de este ítem.</w:t>
            </w:r>
          </w:p>
        </w:tc>
      </w:tr>
      <w:tr w:rsidR="003126F2" w:rsidRPr="00B50D0F" w14:paraId="07433A35" w14:textId="77777777" w:rsidTr="006046F8">
        <w:trPr>
          <w:gridAfter w:val="1"/>
          <w:wAfter w:w="175" w:type="dxa"/>
          <w:trHeight w:val="795"/>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F4C2563"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g) Los tickets y/o requerimientos emitidos y tramitados por la mesa de ayuda o soporte técnico y desarrollados por el contratista deben contar con el 100% de compatibilidad e integración con el sistema SALUD.SIS en productivo y en desarrollo, ambiente de pruebas, garantizando su óptima funcionalidad, reutilización y abstracción del código existente, incluso con otras aplicaciones.</w:t>
            </w:r>
          </w:p>
        </w:tc>
      </w:tr>
      <w:tr w:rsidR="003126F2" w:rsidRPr="00B50D0F" w14:paraId="1FB19D8E" w14:textId="77777777" w:rsidTr="006046F8">
        <w:trPr>
          <w:gridAfter w:val="1"/>
          <w:wAfter w:w="175" w:type="dxa"/>
          <w:trHeight w:val="705"/>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91CC4AB"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h) la DIGSA suministrará los ambientes de desarrollo, ambiente de pruebas y de calidad con todo el licenciamiento y herramientas de software requeridas, el ambiente de pruebas y de calidad deberán ser una copia exacta y actualizada del ambiente productivo. </w:t>
            </w:r>
          </w:p>
        </w:tc>
      </w:tr>
      <w:tr w:rsidR="003126F2" w:rsidRPr="00B50D0F" w14:paraId="28122AF8" w14:textId="77777777" w:rsidTr="006046F8">
        <w:trPr>
          <w:gridAfter w:val="1"/>
          <w:wAfter w:w="175" w:type="dxa"/>
          <w:trHeight w:val="69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BF6045C"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i) El contratista entregara un Indicador mensual de medición con base en la información suministrada por la mesa de ayuda a nivel de avance en la ejecución de la ingeniería de análisis y Porcentaje de requerimientos aceptados formalmente a nivel funcional de acuerdo con la necesidad identificada.</w:t>
            </w:r>
          </w:p>
        </w:tc>
      </w:tr>
      <w:tr w:rsidR="003126F2" w:rsidRPr="00B50D0F" w14:paraId="1B8ED078" w14:textId="77777777" w:rsidTr="006046F8">
        <w:trPr>
          <w:gridAfter w:val="1"/>
          <w:wAfter w:w="175" w:type="dxa"/>
          <w:trHeight w:val="795"/>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C073526"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j) Desarrollar los tickets y/o requerimientos tanto evolutivos como correctivos en la plataforma Microsoft Visual Studio 2019 - ASP.NET, utilizando base de datos ORACLE 12C y herramientas adicionales como KENDO, REDIS, NGINX y JAVASCRIPT en caso de ser requeridas. La utilización de cualquier herramienta diferente deberá ser aprobada por la Gerencia de DIGSA. El licenciamiento requerido para el proyecto estará a cargo del contratista.</w:t>
            </w:r>
          </w:p>
        </w:tc>
      </w:tr>
      <w:tr w:rsidR="003126F2" w:rsidRPr="00B50D0F" w14:paraId="462B23D9" w14:textId="77777777" w:rsidTr="006046F8">
        <w:trPr>
          <w:gridAfter w:val="1"/>
          <w:wAfter w:w="175" w:type="dxa"/>
          <w:trHeight w:val="78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0E04104"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k) Acorde a necesidad y requerimiento de la DIGSA, con visto bueno de la Gerencia del proyecto, el contratista a través de actividades de soporte y mantenimiento deberá realizar la actualización del motor de base de datos y efectuara migración de base de datos y/o reportes, a versiones más recientes a las actualmente utilizadas, versiones que serán provistas por la DIGSA al contratista.   </w:t>
            </w:r>
          </w:p>
        </w:tc>
      </w:tr>
      <w:tr w:rsidR="003126F2" w:rsidRPr="00B50D0F" w14:paraId="456AAC39" w14:textId="77777777" w:rsidTr="006046F8">
        <w:trPr>
          <w:gridAfter w:val="1"/>
          <w:wAfter w:w="175" w:type="dxa"/>
          <w:trHeight w:val="78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00B1D2B"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l) Retomar el código fuente entregado por DIGSA, reutilizando las clases, procedimientos almacenados, funciones y demás código fuente que pueda ser de utilidad para los mantenimientos correctivos y/o evolutivos.</w:t>
            </w:r>
          </w:p>
        </w:tc>
      </w:tr>
      <w:tr w:rsidR="003126F2" w:rsidRPr="00B50D0F" w14:paraId="35E669E0" w14:textId="77777777" w:rsidTr="006046F8">
        <w:trPr>
          <w:gridAfter w:val="1"/>
          <w:wAfter w:w="175" w:type="dxa"/>
          <w:trHeight w:val="72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85DE9FD"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m) Asignar el personal necesario descrito en este documento para asegurar la solución oportuna de los tickets y/o requerimientos solicitados, incluyendo su despliegue en el aplicativo SALUD.SIS.</w:t>
            </w:r>
          </w:p>
        </w:tc>
      </w:tr>
      <w:tr w:rsidR="003126F2" w:rsidRPr="00B50D0F" w14:paraId="2072BFFC"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3787D7B"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n) Para la resolución de todos los tickets y/o requerimientos, el contratista deberá emplear la metodología ágil de desarrollo solicitada, la cual debe estar claramente definida y documentada.</w:t>
            </w:r>
          </w:p>
        </w:tc>
      </w:tr>
      <w:tr w:rsidR="003126F2" w:rsidRPr="00B50D0F" w14:paraId="3101B1FC" w14:textId="77777777" w:rsidTr="006046F8">
        <w:trPr>
          <w:gridAfter w:val="1"/>
          <w:wAfter w:w="175" w:type="dxa"/>
          <w:trHeight w:val="72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D3BFA64"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o) Entregar la estimación en horas del tiempo que se demora para realizar el análisis, desarrollo, pruebas y puesta en productivo de la solución solicitada, las cuales deben estar en el marco del menor tiempo posible de solución y no deberán superar el tiempo de ejecución del contrato.</w:t>
            </w:r>
          </w:p>
        </w:tc>
      </w:tr>
      <w:tr w:rsidR="003126F2" w:rsidRPr="00B50D0F" w14:paraId="466C450E"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915DA81"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p) Contratar los desarrolladores mínimos solicitados para el mantenimiento de la plataforma y desarrollo de los tickets y/o requerimientos.</w:t>
            </w:r>
          </w:p>
        </w:tc>
      </w:tr>
      <w:tr w:rsidR="003126F2" w:rsidRPr="00B50D0F" w14:paraId="5B1EBC8C"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2A1FAC9"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q) Contar con las licencias requeridas para el desarrollo de los tickets y/o requerimientos.</w:t>
            </w:r>
          </w:p>
        </w:tc>
      </w:tr>
      <w:tr w:rsidR="003126F2" w:rsidRPr="00B50D0F" w14:paraId="7C613E7D"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534244C"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r) Entregar la documentación del código entregado y de lo desarrollado.</w:t>
            </w:r>
          </w:p>
        </w:tc>
      </w:tr>
      <w:tr w:rsidR="003126F2" w:rsidRPr="00B50D0F" w14:paraId="5F95C0E7"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9A73B2B"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s) Entregar en los tiempos estipulados y en productivo la solución a los tickets y/o requerimientos solicitados.</w:t>
            </w:r>
          </w:p>
        </w:tc>
      </w:tr>
      <w:tr w:rsidR="003126F2" w:rsidRPr="00B50D0F" w14:paraId="64BEA41E" w14:textId="77777777" w:rsidTr="006046F8">
        <w:trPr>
          <w:gridAfter w:val="1"/>
          <w:wAfter w:w="175" w:type="dxa"/>
          <w:trHeight w:val="401"/>
        </w:trPr>
        <w:tc>
          <w:tcPr>
            <w:tcW w:w="8931" w:type="dxa"/>
            <w:gridSpan w:val="3"/>
            <w:tcBorders>
              <w:top w:val="single" w:sz="4" w:space="0" w:color="auto"/>
              <w:left w:val="single" w:sz="4" w:space="0" w:color="auto"/>
              <w:bottom w:val="single" w:sz="4" w:space="0" w:color="auto"/>
              <w:right w:val="single" w:sz="4" w:space="0" w:color="auto"/>
            </w:tcBorders>
            <w:shd w:val="clear" w:color="auto" w:fill="auto"/>
          </w:tcPr>
          <w:p w14:paraId="0F16476C" w14:textId="77777777" w:rsidR="003126F2" w:rsidRPr="00B50D0F" w:rsidRDefault="003126F2" w:rsidP="006046F8">
            <w:pPr>
              <w:rPr>
                <w:rFonts w:ascii="Arial" w:hAnsi="Arial" w:cs="Arial"/>
                <w:sz w:val="22"/>
                <w:szCs w:val="22"/>
              </w:rPr>
            </w:pPr>
            <w:r w:rsidRPr="00B50D0F">
              <w:rPr>
                <w:rFonts w:ascii="Arial" w:hAnsi="Arial" w:cs="Arial"/>
                <w:sz w:val="22"/>
                <w:szCs w:val="22"/>
              </w:rPr>
              <w:t>t) Debe conservar la calidad técnica y estándares de programación aplicado y exigido por la DIGSA.</w:t>
            </w:r>
          </w:p>
        </w:tc>
      </w:tr>
      <w:tr w:rsidR="003126F2" w:rsidRPr="00B50D0F" w14:paraId="3B5F5CC5" w14:textId="77777777" w:rsidTr="006046F8">
        <w:trPr>
          <w:gridAfter w:val="1"/>
          <w:wAfter w:w="175" w:type="dxa"/>
          <w:trHeight w:val="66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0AB0159"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u) La entrega digital de los tickets y/o requerimientos a la DIGSA se hará a través de la supervisión del mismo, una vez validado en ambiente de pruebas y puesto en productivo en la herramienta o medio definido por la entidad.</w:t>
            </w:r>
          </w:p>
        </w:tc>
      </w:tr>
      <w:tr w:rsidR="003126F2" w:rsidRPr="00B50D0F" w14:paraId="6938B684" w14:textId="77777777" w:rsidTr="006046F8">
        <w:trPr>
          <w:gridAfter w:val="1"/>
          <w:wAfter w:w="175" w:type="dxa"/>
          <w:trHeight w:val="72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476B633"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v) Todos los desarrollos de los mantenimientos evolutivos serán compatibles con los sistemas operativos utilizados en los ESM de las Fuerzas Militares y dispositivos móviles, PC y accesibles desde los principales navegadores del mercado (Chrome, </w:t>
            </w:r>
            <w:proofErr w:type="spellStart"/>
            <w:r w:rsidRPr="00B50D0F">
              <w:rPr>
                <w:rFonts w:ascii="Arial" w:hAnsi="Arial" w:cs="Arial"/>
                <w:sz w:val="22"/>
                <w:szCs w:val="22"/>
              </w:rPr>
              <w:t>Edge</w:t>
            </w:r>
            <w:proofErr w:type="spellEnd"/>
            <w:r w:rsidRPr="00B50D0F">
              <w:rPr>
                <w:rFonts w:ascii="Arial" w:hAnsi="Arial" w:cs="Arial"/>
                <w:sz w:val="22"/>
                <w:szCs w:val="22"/>
              </w:rPr>
              <w:t>, Safari, Opera y Firefox) en sus últimas versiones.</w:t>
            </w:r>
          </w:p>
        </w:tc>
      </w:tr>
      <w:tr w:rsidR="003126F2" w:rsidRPr="00B50D0F" w14:paraId="14D91486" w14:textId="77777777" w:rsidTr="006046F8">
        <w:trPr>
          <w:gridAfter w:val="1"/>
          <w:wAfter w:w="175" w:type="dxa"/>
          <w:trHeight w:val="825"/>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FBEC6B0"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lastRenderedPageBreak/>
              <w:t>w) La interfaz de usuario debe estar alineada con la política pública de Gobierno Digital en Colombia y lineamientos emitidos por el Ministerio de las Tecnologías de la Información y las Comunicaciones (TIC) y demás normatividad vigente sobre el tema.</w:t>
            </w:r>
          </w:p>
        </w:tc>
      </w:tr>
      <w:tr w:rsidR="003126F2" w:rsidRPr="00B50D0F" w14:paraId="627B6538" w14:textId="77777777" w:rsidTr="006046F8">
        <w:trPr>
          <w:gridAfter w:val="1"/>
          <w:wAfter w:w="175" w:type="dxa"/>
          <w:trHeight w:val="69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6F51033"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x) El contratista mensualmente entregará un informe técnico y un informe gerencial del estado de avance de cada uno de los tickets y/o requerimientos, así como el estado de avance del proyecto en el cual se especifique los inconvenientes presentados para dar soluciones a los pendientes y la toma de decisiones al respecto de los mismos, el formato será concertado con el Supervisor del Contrato.</w:t>
            </w:r>
          </w:p>
        </w:tc>
      </w:tr>
      <w:tr w:rsidR="003126F2" w:rsidRPr="00B50D0F" w14:paraId="6186A354"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000000" w:fill="8EA9DB"/>
            <w:vAlign w:val="center"/>
            <w:hideMark/>
          </w:tcPr>
          <w:p w14:paraId="32E6F661" w14:textId="77777777" w:rsidR="003126F2" w:rsidRPr="00B50D0F" w:rsidRDefault="003126F2" w:rsidP="006046F8">
            <w:pPr>
              <w:jc w:val="center"/>
              <w:rPr>
                <w:rFonts w:ascii="Arial" w:hAnsi="Arial" w:cs="Arial"/>
                <w:b/>
                <w:bCs/>
                <w:sz w:val="22"/>
                <w:szCs w:val="22"/>
              </w:rPr>
            </w:pPr>
            <w:r w:rsidRPr="00B50D0F">
              <w:rPr>
                <w:rFonts w:ascii="Arial" w:hAnsi="Arial" w:cs="Arial"/>
                <w:b/>
                <w:bCs/>
                <w:sz w:val="22"/>
                <w:szCs w:val="22"/>
              </w:rPr>
              <w:t>2.1. GESTIÓN DE SOLICITUDES DE SOPORTE Y MANTENIMIENTO.</w:t>
            </w:r>
          </w:p>
        </w:tc>
      </w:tr>
      <w:tr w:rsidR="003126F2" w:rsidRPr="00B50D0F" w14:paraId="53E7B2FC" w14:textId="77777777" w:rsidTr="006046F8">
        <w:trPr>
          <w:gridAfter w:val="1"/>
          <w:wAfter w:w="175" w:type="dxa"/>
          <w:trHeight w:val="1425"/>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534C149"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a) El objetivo de esta actividad es el mantenimiento y soporte del software SALUD.SIS, esta tarea se realizará a través de solicitudes de soporte preventivo, correctivo y evolutivo a nivel de software y mantenimiento de infraestructura (administración de base de datos, administración de servidores y de reportes), de tal manera que en función del alcance se construya el plan de actividades necesarias para realizar el análisis, diseño, construcción, pruebas, documentación, despliegue y puesta en operación de la solicitud realizada por la DIGSA. En esta fase se debe tener en cuenta lo siguiente.</w:t>
            </w:r>
          </w:p>
        </w:tc>
      </w:tr>
      <w:tr w:rsidR="003126F2" w:rsidRPr="00B50D0F" w14:paraId="3C18FE89" w14:textId="77777777" w:rsidTr="006046F8">
        <w:trPr>
          <w:gridAfter w:val="1"/>
          <w:wAfter w:w="175" w:type="dxa"/>
          <w:trHeight w:val="416"/>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ACA407D"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La DIGSA entregará a la firma contratista a través del gerente del proyecto los requerimientos de mantenimientos evolutivos, preventivos (monitoreo) y/o correctivos con el fin de iniciar el análisis de la solución. La firma contratista, validará la completitud del requerimiento según lo acordado en la etapa de “Transición inicial del proyecto”. En algunos casos la DIGSA entregará las necesidades de alto nivel al contratista para que esta inicie el ciclo de vida desde el levantamiento de los requerimientos de desarrollo y/o en otros casos la DIGSA requerirá todo el ciclo de ingeniería de análisis desde la identificación de las necesidades hasta la especificación. Todos los escenarios de alcance de la etapa de ingeniería de análisis descritos anteriormente quedarán estimados en tiempo y costo de acuerdo con las metodologías de costeo definidas en el marco de la iniciativa del Contratista y en común acuerdo con la DIGSA. Por lo tanto, la aplicación de cualquier otra metodología para estimación de esfuerzo de la etapa de análisis no es aceptable.</w:t>
            </w:r>
          </w:p>
        </w:tc>
      </w:tr>
      <w:tr w:rsidR="003126F2" w:rsidRPr="00B50D0F" w14:paraId="0F17E5A0" w14:textId="77777777" w:rsidTr="006046F8">
        <w:trPr>
          <w:gridAfter w:val="1"/>
          <w:wAfter w:w="175" w:type="dxa"/>
          <w:trHeight w:val="825"/>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5E9A2D1"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La DIGSA cuando lo requiera, definirá la urgencia y prioridad con la que requiere la solución al requerimiento específico, con el fin de que la firma contratista tenga en cuenta esta información en la elaboración del plan de trabajo de la solución y los cambios sobre el plan del proyecto.</w:t>
            </w:r>
          </w:p>
        </w:tc>
      </w:tr>
      <w:tr w:rsidR="003126F2" w:rsidRPr="00B50D0F" w14:paraId="412F54AC" w14:textId="77777777" w:rsidTr="006046F8">
        <w:trPr>
          <w:gridAfter w:val="1"/>
          <w:wAfter w:w="175" w:type="dxa"/>
          <w:trHeight w:val="794"/>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2D0D95C"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Semanalmente se realizará una reunión entre la gerencia del proyecto </w:t>
            </w:r>
            <w:proofErr w:type="spellStart"/>
            <w:r w:rsidRPr="00B50D0F">
              <w:rPr>
                <w:rFonts w:ascii="Arial" w:hAnsi="Arial" w:cs="Arial"/>
                <w:sz w:val="22"/>
                <w:szCs w:val="22"/>
              </w:rPr>
              <w:t>Salud.Sis</w:t>
            </w:r>
            <w:proofErr w:type="spellEnd"/>
            <w:r w:rsidRPr="00B50D0F">
              <w:rPr>
                <w:rFonts w:ascii="Arial" w:hAnsi="Arial" w:cs="Arial"/>
                <w:sz w:val="22"/>
                <w:szCs w:val="22"/>
              </w:rPr>
              <w:t xml:space="preserve"> y el contratista con el fin de entregar las solicitudes al contratista y presentar el estado de avance de ejecución sobre las necesidades o requerimientos de desarrollos entregados previamente.</w:t>
            </w:r>
          </w:p>
        </w:tc>
      </w:tr>
      <w:tr w:rsidR="003126F2" w:rsidRPr="00B50D0F" w14:paraId="7C39F669"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FD01171"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La Gerencia del proyecto designada por el contratista actualizará los planes de trabajo del proyecto de acuerdo con las solicitudes que la DIGSA entregue.</w:t>
            </w:r>
          </w:p>
        </w:tc>
      </w:tr>
      <w:tr w:rsidR="003126F2" w:rsidRPr="00B50D0F" w14:paraId="16E8D634"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6AF1C98"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El contratista deberá disponer para la gestión de solicitudes de soporte, mantenimiento del sistema, el personal que se describe en el numeral 3 de la presente ficha.</w:t>
            </w:r>
          </w:p>
        </w:tc>
      </w:tr>
      <w:tr w:rsidR="003126F2" w:rsidRPr="00B50D0F" w14:paraId="08C11751" w14:textId="77777777" w:rsidTr="006046F8">
        <w:trPr>
          <w:gridAfter w:val="1"/>
          <w:wAfter w:w="175" w:type="dxa"/>
          <w:trHeight w:val="795"/>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D6E3A57"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La solución dada a las solicitudes de mantenimiento correctivo y evolutivo deberán ser avaladas (firmadas) por el personal técnico y funcional de DIGSA que generó el requerimiento y/o es responsable del proceso, antes de ser desplegadas en productivo o producción.</w:t>
            </w:r>
          </w:p>
        </w:tc>
      </w:tr>
      <w:tr w:rsidR="003126F2" w:rsidRPr="00B50D0F" w14:paraId="38EE43D5"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2A82DB4"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Todos los formatos de entregables serán definidos entre las partes para ser aprobados por las gerencias del proyecto.</w:t>
            </w:r>
          </w:p>
        </w:tc>
      </w:tr>
      <w:tr w:rsidR="003126F2" w:rsidRPr="00B50D0F" w14:paraId="372BE180" w14:textId="77777777" w:rsidTr="006046F8">
        <w:trPr>
          <w:gridAfter w:val="1"/>
          <w:wAfter w:w="175" w:type="dxa"/>
          <w:trHeight w:val="945"/>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7AD1C85"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El contratista debe crear y documentar una base del conocimiento (el formato será acordado entre las dos partes DIGSA- Contratista), la cual debe ser alimentada por los ingenieros desarrolladores, quienes trabajen en la solución en tiempo real con el fin de que esta sirva de base para la solución de futuros incidentes que se presenten en el sistema SALUD.SIS que se encuentra en productivo.</w:t>
            </w:r>
          </w:p>
        </w:tc>
      </w:tr>
      <w:tr w:rsidR="003126F2" w:rsidRPr="00B50D0F" w14:paraId="49F3C981"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000000" w:fill="8EA9DB"/>
            <w:vAlign w:val="center"/>
            <w:hideMark/>
          </w:tcPr>
          <w:p w14:paraId="2976B468" w14:textId="77777777" w:rsidR="003126F2" w:rsidRPr="00B50D0F" w:rsidRDefault="003126F2" w:rsidP="006046F8">
            <w:pPr>
              <w:jc w:val="center"/>
              <w:rPr>
                <w:rFonts w:ascii="Arial" w:hAnsi="Arial" w:cs="Arial"/>
                <w:b/>
                <w:bCs/>
                <w:sz w:val="22"/>
                <w:szCs w:val="22"/>
              </w:rPr>
            </w:pPr>
            <w:r w:rsidRPr="00B50D0F">
              <w:rPr>
                <w:rFonts w:ascii="Arial" w:hAnsi="Arial" w:cs="Arial"/>
                <w:b/>
                <w:bCs/>
                <w:sz w:val="22"/>
                <w:szCs w:val="22"/>
              </w:rPr>
              <w:t>2.2. GESTIÓN DE SOLICITUDES DE SOPORTE Y MANTENIMIENTO - ENTREGABLE.</w:t>
            </w:r>
          </w:p>
        </w:tc>
      </w:tr>
      <w:tr w:rsidR="003126F2" w:rsidRPr="00B50D0F" w14:paraId="41014079"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8863DE5"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a) Para cada solicitud de soporte y mantenimiento, el contratista entregará después de la etapa de análisis como mínimo lo siguiente.</w:t>
            </w:r>
          </w:p>
        </w:tc>
      </w:tr>
      <w:tr w:rsidR="003126F2" w:rsidRPr="00B50D0F" w14:paraId="471779B1"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8134A54"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Solicitud de soporte o mantenimiento aprobada por la gerencia del proyecto de parte de DIGSA. </w:t>
            </w:r>
          </w:p>
        </w:tc>
      </w:tr>
      <w:tr w:rsidR="003126F2" w:rsidRPr="00B50D0F" w14:paraId="3E3D8DEC" w14:textId="77777777" w:rsidTr="006046F8">
        <w:trPr>
          <w:gridAfter w:val="1"/>
          <w:wAfter w:w="175" w:type="dxa"/>
          <w:trHeight w:val="78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AA45AD5"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lastRenderedPageBreak/>
              <w:t>(-) Plan de trabajo donde se detalle la cantidad de horas planeadas para cada solicitud, el cual será insumo para la fase de diseño y posterior construcción, deberá contener la estimación de esfuerzo para el requerimiento de acuerdo con la metodología, teniendo en cuenta lo siguiente.</w:t>
            </w:r>
          </w:p>
        </w:tc>
      </w:tr>
      <w:tr w:rsidR="003126F2" w:rsidRPr="00B50D0F" w14:paraId="253AD4B7"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A7A69D4"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Recursos asignados</w:t>
            </w:r>
          </w:p>
        </w:tc>
      </w:tr>
      <w:tr w:rsidR="003126F2" w:rsidRPr="00B50D0F" w14:paraId="46D91439"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CFF3D21"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Riesgos identificados.</w:t>
            </w:r>
          </w:p>
        </w:tc>
      </w:tr>
      <w:tr w:rsidR="003126F2" w:rsidRPr="00B50D0F" w14:paraId="6E589B83"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0E9A481"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Recursos de hardware o software para el despliegue en ambientes de prueba, calidad y producción.</w:t>
            </w:r>
          </w:p>
        </w:tc>
      </w:tr>
      <w:tr w:rsidR="003126F2" w:rsidRPr="00B50D0F" w14:paraId="7FB5FB75"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852E8B3"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El plan de cambios realizados en ambiente de pruebas para ser desplegado a productivo, cada vez que sea requerido, siguiendo los lineamientos establecidos por la DIGSA.</w:t>
            </w:r>
          </w:p>
        </w:tc>
      </w:tr>
      <w:tr w:rsidR="003126F2" w:rsidRPr="00B50D0F" w14:paraId="61501BB4"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37CAEF2"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El informe del resultado de las pruebas técnicas, no funcionales y funcionales descritas en la sección de pruebas.</w:t>
            </w:r>
          </w:p>
        </w:tc>
      </w:tr>
      <w:tr w:rsidR="003126F2" w:rsidRPr="00B50D0F" w14:paraId="17FD6632"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943C585"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Aprobación de la solución dada por parte del contratista, firmada por el funcional y técnico de DIGSA responsable del proceso.</w:t>
            </w:r>
          </w:p>
        </w:tc>
      </w:tr>
      <w:tr w:rsidR="003126F2" w:rsidRPr="00B50D0F" w14:paraId="77460E41" w14:textId="77777777" w:rsidTr="006046F8">
        <w:trPr>
          <w:gridAfter w:val="1"/>
          <w:wAfter w:w="175" w:type="dxa"/>
          <w:trHeight w:val="915"/>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F464EB3"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El plan general de avance de cada solicitud actualizado en cada reunión de seguimiento que muestre el panorama general de la ejecución de los requerimientos de soporte y mantenimiento.</w:t>
            </w:r>
          </w:p>
        </w:tc>
      </w:tr>
      <w:tr w:rsidR="003126F2" w:rsidRPr="00B50D0F" w14:paraId="1F5E7282"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59DBCBD"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Informe mensual de soporte, mantenimiento, recomendaciones de optimización e incidencias del sistema SALUD.SIS.</w:t>
            </w:r>
          </w:p>
        </w:tc>
      </w:tr>
      <w:tr w:rsidR="003126F2" w:rsidRPr="00B50D0F" w14:paraId="2776921F" w14:textId="77777777" w:rsidTr="006046F8">
        <w:trPr>
          <w:gridAfter w:val="1"/>
          <w:wAfter w:w="175" w:type="dxa"/>
          <w:trHeight w:val="81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55BA286"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Demás documentación que permita realizar la trazabilidad para establecer el cumplimiento de los acuerdos de nivel de servicio que se establezcan durante la etapa de transición inicial del contrato; la cual podrá ser solicitada por la gerencia del proyecto y/o supervisor del contrato.</w:t>
            </w:r>
          </w:p>
        </w:tc>
      </w:tr>
      <w:tr w:rsidR="003126F2" w:rsidRPr="00B50D0F" w14:paraId="7CACE1AD"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000000" w:fill="8EA9DB"/>
            <w:vAlign w:val="center"/>
            <w:hideMark/>
          </w:tcPr>
          <w:p w14:paraId="0AD085E2" w14:textId="77777777" w:rsidR="003126F2" w:rsidRPr="00B50D0F" w:rsidRDefault="003126F2" w:rsidP="006046F8">
            <w:pPr>
              <w:jc w:val="center"/>
              <w:rPr>
                <w:rFonts w:ascii="Arial" w:hAnsi="Arial" w:cs="Arial"/>
                <w:b/>
                <w:bCs/>
                <w:sz w:val="22"/>
                <w:szCs w:val="22"/>
              </w:rPr>
            </w:pPr>
            <w:r w:rsidRPr="00B50D0F">
              <w:rPr>
                <w:rFonts w:ascii="Arial" w:hAnsi="Arial" w:cs="Arial"/>
                <w:b/>
                <w:bCs/>
                <w:sz w:val="22"/>
                <w:szCs w:val="22"/>
              </w:rPr>
              <w:t>2.3. COMPONENTE DE SOPORTE Y MANTENIMIENTO - ENTREGABLES.</w:t>
            </w:r>
          </w:p>
        </w:tc>
      </w:tr>
      <w:tr w:rsidR="003126F2" w:rsidRPr="00B50D0F" w14:paraId="21F8C08A"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000000" w:fill="8EA9DB"/>
            <w:noWrap/>
            <w:vAlign w:val="center"/>
            <w:hideMark/>
          </w:tcPr>
          <w:p w14:paraId="0F5A9AFE" w14:textId="77777777" w:rsidR="003126F2" w:rsidRPr="00B50D0F" w:rsidRDefault="003126F2" w:rsidP="006046F8">
            <w:pPr>
              <w:jc w:val="center"/>
              <w:rPr>
                <w:rFonts w:ascii="Arial" w:hAnsi="Arial" w:cs="Arial"/>
                <w:b/>
                <w:bCs/>
                <w:sz w:val="22"/>
                <w:szCs w:val="22"/>
              </w:rPr>
            </w:pPr>
            <w:r w:rsidRPr="00B50D0F">
              <w:rPr>
                <w:rFonts w:ascii="Arial" w:hAnsi="Arial" w:cs="Arial"/>
                <w:b/>
                <w:bCs/>
                <w:sz w:val="22"/>
                <w:szCs w:val="22"/>
              </w:rPr>
              <w:t>2.3.1. COMPONENTE DE SOPORTE Y MANTENIMIENTO - PRIMER ENTREGABLE.</w:t>
            </w:r>
          </w:p>
        </w:tc>
      </w:tr>
      <w:tr w:rsidR="003126F2" w:rsidRPr="00B50D0F" w14:paraId="022590E2"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EFF45CC"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En el primer entregable deberá tener en cuenta mínimo las siguientes actividades dentro de los desarrollos evolutivos, para efectos de ejecución y pago.</w:t>
            </w:r>
          </w:p>
        </w:tc>
      </w:tr>
      <w:tr w:rsidR="003126F2" w:rsidRPr="00B50D0F" w14:paraId="3FFA1596"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633E58C"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Informe consolidado de soporte, mantenimiento, monitoreo, recomendaciones de optimización e incidencias del sistema SALUD.SIS. </w:t>
            </w:r>
          </w:p>
        </w:tc>
      </w:tr>
      <w:tr w:rsidR="003126F2" w:rsidRPr="00B50D0F" w14:paraId="3CA75689"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81AF148"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Informe detallado donde se evidencie que el total de los tickets con corte de 15 días calendario antes de finalización de la fecha de trámite del pago, fueron solucionados o resueltos, dentro del tiempo contractual. </w:t>
            </w:r>
          </w:p>
        </w:tc>
      </w:tr>
      <w:tr w:rsidR="003126F2" w:rsidRPr="00B50D0F" w14:paraId="3D548350" w14:textId="77777777" w:rsidTr="006046F8">
        <w:trPr>
          <w:gridAfter w:val="1"/>
          <w:wAfter w:w="175" w:type="dxa"/>
          <w:trHeight w:val="333"/>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AAF9783"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Se debe tener en cuenta la inclusión de lo siguiente:</w:t>
            </w:r>
          </w:p>
        </w:tc>
      </w:tr>
      <w:tr w:rsidR="003126F2" w:rsidRPr="00B50D0F" w14:paraId="69B5237D"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E3E5E50"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Análisis de riesgos del proyecto.</w:t>
            </w:r>
          </w:p>
        </w:tc>
      </w:tr>
      <w:tr w:rsidR="003126F2" w:rsidRPr="00B50D0F" w14:paraId="7EAB6EAD"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51F5923"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Procedimiento de control de cambios.</w:t>
            </w:r>
          </w:p>
        </w:tc>
      </w:tr>
      <w:tr w:rsidR="003126F2" w:rsidRPr="00B50D0F" w14:paraId="53619BCD"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1C1D052"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Plan de calidad.</w:t>
            </w:r>
          </w:p>
        </w:tc>
      </w:tr>
      <w:tr w:rsidR="003126F2" w:rsidRPr="00B50D0F" w14:paraId="1DCFEA0E"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2A2E249"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Indicadores de avance.</w:t>
            </w:r>
          </w:p>
        </w:tc>
      </w:tr>
      <w:tr w:rsidR="003126F2" w:rsidRPr="00B50D0F" w14:paraId="233234CD"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C52E544"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Cronograma de pruebas y despliegue a productivo de los desarrollos evolutivos del sistema SALUD.SIS</w:t>
            </w:r>
          </w:p>
        </w:tc>
      </w:tr>
      <w:tr w:rsidR="003126F2" w:rsidRPr="00B50D0F" w14:paraId="6D2EB1D9"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82060CE"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a) Etapa de pruebas por cada desarrollo.</w:t>
            </w:r>
          </w:p>
        </w:tc>
      </w:tr>
      <w:tr w:rsidR="003126F2" w:rsidRPr="00B50D0F" w14:paraId="7CA0211D"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369CB11"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Archivos técnicos para recrear las pruebas. </w:t>
            </w:r>
          </w:p>
        </w:tc>
      </w:tr>
      <w:tr w:rsidR="003126F2" w:rsidRPr="00B50D0F" w14:paraId="36940EDA"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62362DA"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Pruebas automatizadas en caso de que se requiera. </w:t>
            </w:r>
          </w:p>
        </w:tc>
      </w:tr>
      <w:tr w:rsidR="003126F2" w:rsidRPr="00B50D0F" w14:paraId="5458378E"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90A89E0"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Matriz de trazabilidad de casos de uso vs casos de prueba. </w:t>
            </w:r>
          </w:p>
        </w:tc>
      </w:tr>
      <w:tr w:rsidR="003126F2" w:rsidRPr="00B50D0F" w14:paraId="6DA88C57"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75832FA"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Cronograma de pruebas y factores de riesgo de pruebas. </w:t>
            </w:r>
          </w:p>
        </w:tc>
      </w:tr>
      <w:tr w:rsidR="003126F2" w:rsidRPr="00B50D0F" w14:paraId="4BAC3EE9"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61CD88B"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Informes de seguimiento de pruebas después de cada ciclo de pruebas. </w:t>
            </w:r>
          </w:p>
        </w:tc>
      </w:tr>
      <w:tr w:rsidR="003126F2" w:rsidRPr="00B50D0F" w14:paraId="6AB0B067"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9F65892"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Especificación de casos de prueba. </w:t>
            </w:r>
          </w:p>
        </w:tc>
      </w:tr>
      <w:tr w:rsidR="003126F2" w:rsidRPr="00B50D0F" w14:paraId="326C7625"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76C57AE"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Informes detallados de la ejecución de pruebas en la herramienta de pruebas del contratista. </w:t>
            </w:r>
          </w:p>
        </w:tc>
      </w:tr>
      <w:tr w:rsidR="003126F2" w:rsidRPr="00B50D0F" w14:paraId="5C731C36"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5FD2B4F"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Documentación de los resultados de las pruebas realizadas a cada desarrollo evolutivo, incluyendo los errores encontrados durante de la etapa de pruebas superados y no superados. </w:t>
            </w:r>
          </w:p>
        </w:tc>
      </w:tr>
      <w:tr w:rsidR="003126F2" w:rsidRPr="00B50D0F" w14:paraId="05A38B20"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70E2B65"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lastRenderedPageBreak/>
              <w:t xml:space="preserve">(-) Registro de incidencias (errores y/o recomendaciones generadas en el proceso desarrollado) en la herramienta del contratista. </w:t>
            </w:r>
          </w:p>
        </w:tc>
      </w:tr>
      <w:tr w:rsidR="003126F2" w:rsidRPr="00B50D0F" w14:paraId="69587C99"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E1CFE66"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Solución de las incidencias detectadas durante las pruebas realizadas según los ANS establecidos. </w:t>
            </w:r>
          </w:p>
        </w:tc>
      </w:tr>
      <w:tr w:rsidR="003126F2" w:rsidRPr="00B50D0F" w14:paraId="57E782A9"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2B0E901"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Informes finales de pruebas por módulo y/o funcionalidades. </w:t>
            </w:r>
          </w:p>
        </w:tc>
      </w:tr>
      <w:tr w:rsidR="003126F2" w:rsidRPr="00B50D0F" w14:paraId="10AC0E1D"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78C692F"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Informe de pruebas de seguridad. </w:t>
            </w:r>
          </w:p>
        </w:tc>
      </w:tr>
      <w:tr w:rsidR="003126F2" w:rsidRPr="00B50D0F" w14:paraId="0737417B"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3A62070"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Demás documentación que permita realizar la trazabilidad para establecer el cumplimiento de los acuerdos de nivel de servicio que se establezcan durante la etapa de transición inicial del contrato. </w:t>
            </w:r>
          </w:p>
        </w:tc>
      </w:tr>
      <w:tr w:rsidR="003126F2" w:rsidRPr="00B50D0F" w14:paraId="0A34A967"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DD7C886"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b) Etapa de despliegue de la solución.</w:t>
            </w:r>
          </w:p>
        </w:tc>
      </w:tr>
      <w:tr w:rsidR="003126F2" w:rsidRPr="00B50D0F" w14:paraId="1FCD089F"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1539D7A"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Plan de despliegue que incluya fechas, documentos y procedimientos para el despliegue de los desarrollos evolutivos</w:t>
            </w:r>
          </w:p>
        </w:tc>
      </w:tr>
      <w:tr w:rsidR="003126F2" w:rsidRPr="00B50D0F" w14:paraId="32930578"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7D07130"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Manual de instalación, configuración, integración y solución de problemas. </w:t>
            </w:r>
          </w:p>
        </w:tc>
      </w:tr>
      <w:tr w:rsidR="003126F2" w:rsidRPr="00B50D0F" w14:paraId="052E3511"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D45ADED"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Códigos fuente y desplegables por separado. </w:t>
            </w:r>
          </w:p>
        </w:tc>
      </w:tr>
      <w:tr w:rsidR="003126F2" w:rsidRPr="00B50D0F" w14:paraId="6DDC880B"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000000" w:fill="8EA9DB"/>
            <w:noWrap/>
            <w:vAlign w:val="center"/>
            <w:hideMark/>
          </w:tcPr>
          <w:p w14:paraId="58B68A17" w14:textId="77777777" w:rsidR="003126F2" w:rsidRPr="00B50D0F" w:rsidRDefault="003126F2" w:rsidP="006046F8">
            <w:pPr>
              <w:jc w:val="center"/>
              <w:rPr>
                <w:rFonts w:ascii="Arial" w:hAnsi="Arial" w:cs="Arial"/>
                <w:b/>
                <w:bCs/>
                <w:sz w:val="22"/>
                <w:szCs w:val="22"/>
              </w:rPr>
            </w:pPr>
            <w:r w:rsidRPr="00B50D0F">
              <w:rPr>
                <w:rFonts w:ascii="Arial" w:hAnsi="Arial" w:cs="Arial"/>
                <w:b/>
                <w:bCs/>
                <w:sz w:val="22"/>
                <w:szCs w:val="22"/>
              </w:rPr>
              <w:t>2.3.2. COMPONENTE DE SOPORTE Y MANTENIMIENTO - SEGUNDO ENTREGABLE.</w:t>
            </w:r>
          </w:p>
        </w:tc>
      </w:tr>
      <w:tr w:rsidR="003126F2" w:rsidRPr="00B50D0F" w14:paraId="2374B07D"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05BF938"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En el segundo entregable deberá tener en cuenta mínimo las siguientes actividades para los desarrollos evolutivos, para efectos de ejecución y pagos:</w:t>
            </w:r>
          </w:p>
        </w:tc>
      </w:tr>
      <w:tr w:rsidR="003126F2" w:rsidRPr="00B50D0F" w14:paraId="6DE90BB6"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EA36867"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Informe consolidado de soporte, mantenimiento, monitoreo, recomendaciones de optimización e incidencias del sistema SALUD.SIS. </w:t>
            </w:r>
          </w:p>
        </w:tc>
      </w:tr>
      <w:tr w:rsidR="003126F2" w:rsidRPr="00B50D0F" w14:paraId="7D7437C8"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0732C39"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Informe detallado donde se evidencie que el total de los tickets con corte de 15 días calendario antes de finalización de la fecha de trámite del pago, fueron solucionados o resueltos, dentro del tiempo contractual. </w:t>
            </w:r>
          </w:p>
        </w:tc>
      </w:tr>
      <w:tr w:rsidR="003126F2" w:rsidRPr="00B50D0F" w14:paraId="304EB26D"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E8CF2E2"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Se debe tener en cuenta la inclusión de lo siguiente:</w:t>
            </w:r>
          </w:p>
        </w:tc>
      </w:tr>
      <w:tr w:rsidR="003126F2" w:rsidRPr="00B50D0F" w14:paraId="1D757FEA"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61FCFD8"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Análisis de riesgos del proyecto.</w:t>
            </w:r>
          </w:p>
        </w:tc>
      </w:tr>
      <w:tr w:rsidR="003126F2" w:rsidRPr="00B50D0F" w14:paraId="37D3E0D6"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FB903CF"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Procedimiento de control de cambios.</w:t>
            </w:r>
          </w:p>
        </w:tc>
      </w:tr>
      <w:tr w:rsidR="003126F2" w:rsidRPr="00B50D0F" w14:paraId="03850DAC"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66533E7"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Plan de calidad.</w:t>
            </w:r>
          </w:p>
        </w:tc>
      </w:tr>
      <w:tr w:rsidR="003126F2" w:rsidRPr="00B50D0F" w14:paraId="5ED01D6F"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26A306A"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Indicadores de avance.</w:t>
            </w:r>
          </w:p>
        </w:tc>
      </w:tr>
      <w:tr w:rsidR="003126F2" w:rsidRPr="00B50D0F" w14:paraId="12AFC384"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1061DBD"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Cronograma de pruebas y despliegue a productivo de los desarrollos evolutivos del sistema SALUD.SIS</w:t>
            </w:r>
          </w:p>
        </w:tc>
      </w:tr>
      <w:tr w:rsidR="003126F2" w:rsidRPr="00B50D0F" w14:paraId="32BEA7AC"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BEC4922"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a) Etapa de pruebas por cada desarrollo.</w:t>
            </w:r>
          </w:p>
        </w:tc>
      </w:tr>
      <w:tr w:rsidR="003126F2" w:rsidRPr="00B50D0F" w14:paraId="61E9AE58"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73330F3"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Archivos técnicos para recrear las pruebas. </w:t>
            </w:r>
          </w:p>
        </w:tc>
      </w:tr>
      <w:tr w:rsidR="003126F2" w:rsidRPr="00B50D0F" w14:paraId="0D8144DA"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CD25E87"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Pruebas automatizadas en caso de que se requiera. </w:t>
            </w:r>
          </w:p>
        </w:tc>
      </w:tr>
      <w:tr w:rsidR="003126F2" w:rsidRPr="00B50D0F" w14:paraId="7BF7A5C6"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33B1093"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Matriz de trazabilidad de casos de uso vs casos de prueba. </w:t>
            </w:r>
          </w:p>
        </w:tc>
      </w:tr>
      <w:tr w:rsidR="003126F2" w:rsidRPr="00B50D0F" w14:paraId="1456335C"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69F9CFB"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Cronograma de pruebas y factores de riesgo de pruebas. </w:t>
            </w:r>
          </w:p>
        </w:tc>
      </w:tr>
      <w:tr w:rsidR="003126F2" w:rsidRPr="00B50D0F" w14:paraId="0CC1A6C1"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9FD12A9"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Informes de seguimiento de pruebas después de cada ciclo de pruebas. </w:t>
            </w:r>
          </w:p>
        </w:tc>
      </w:tr>
      <w:tr w:rsidR="003126F2" w:rsidRPr="00B50D0F" w14:paraId="7B75B709"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C26E6EB"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Especificación de casos de prueba. </w:t>
            </w:r>
          </w:p>
        </w:tc>
      </w:tr>
      <w:tr w:rsidR="003126F2" w:rsidRPr="00B50D0F" w14:paraId="6E7DD572"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DFBC33C"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Informes detallados de la ejecución de pruebas en la herramienta de pruebas del contratista. </w:t>
            </w:r>
          </w:p>
        </w:tc>
      </w:tr>
      <w:tr w:rsidR="003126F2" w:rsidRPr="00B50D0F" w14:paraId="7D8B2529"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C7271F8"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Documentación de los resultados de las pruebas realizadas a cada desarrollo evolutivo, incluyendo los errores encontrados durante de la etapa de pruebas superados y no superados. </w:t>
            </w:r>
          </w:p>
        </w:tc>
      </w:tr>
      <w:tr w:rsidR="003126F2" w:rsidRPr="00B50D0F" w14:paraId="2F1CD9F4"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E1D8FA7"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Registro de incidencias (errores y/o recomendaciones generadas en el proceso desarrollado) en la herramienta del contratista. </w:t>
            </w:r>
          </w:p>
        </w:tc>
      </w:tr>
      <w:tr w:rsidR="003126F2" w:rsidRPr="00B50D0F" w14:paraId="7F432A8A"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0E228C8"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Solución de las incidencias detectadas durante las pruebas realizadas según los ANS establecidos. </w:t>
            </w:r>
          </w:p>
        </w:tc>
      </w:tr>
      <w:tr w:rsidR="003126F2" w:rsidRPr="00B50D0F" w14:paraId="4B3EAF1A"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EC3DE94"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Informes finales de pruebas por módulo y/o funcionalidades. </w:t>
            </w:r>
          </w:p>
        </w:tc>
      </w:tr>
      <w:tr w:rsidR="003126F2" w:rsidRPr="00B50D0F" w14:paraId="5B5B9063"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ED06265"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Informe de pruebas de seguridad. </w:t>
            </w:r>
          </w:p>
        </w:tc>
      </w:tr>
      <w:tr w:rsidR="003126F2" w:rsidRPr="00B50D0F" w14:paraId="53CA3A9F"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2BEFBAE"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Demás documentación que permita realizar la trazabilidad para establecer el cumplimiento de los acuerdos de nivel de servicio que se establezcan durante la etapa de transición inicial del contrato. </w:t>
            </w:r>
          </w:p>
        </w:tc>
      </w:tr>
      <w:tr w:rsidR="003126F2" w:rsidRPr="00B50D0F" w14:paraId="4525EF79"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037BBA2"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b) Etapa de despliegue de la solución.</w:t>
            </w:r>
          </w:p>
        </w:tc>
      </w:tr>
      <w:tr w:rsidR="003126F2" w:rsidRPr="00B50D0F" w14:paraId="2A15AEDD"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B60C295"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lastRenderedPageBreak/>
              <w:t>(-) Plan de despliegue que incluya fechas, documentos y procedimientos para el despliegue de los desarrollos evolutivos</w:t>
            </w:r>
          </w:p>
        </w:tc>
      </w:tr>
      <w:tr w:rsidR="003126F2" w:rsidRPr="00B50D0F" w14:paraId="292D9489"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CE21ADF"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Manual de instalación, configuración, integración y solución de problemas. </w:t>
            </w:r>
          </w:p>
        </w:tc>
      </w:tr>
      <w:tr w:rsidR="003126F2" w:rsidRPr="00B50D0F" w14:paraId="4F649E1D"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4A81619"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Códigos fuente y desplegables por separado. </w:t>
            </w:r>
          </w:p>
        </w:tc>
      </w:tr>
      <w:tr w:rsidR="003126F2" w:rsidRPr="00B50D0F" w14:paraId="7FB6FDAC"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000000" w:fill="8EA9DB"/>
            <w:noWrap/>
            <w:vAlign w:val="center"/>
            <w:hideMark/>
          </w:tcPr>
          <w:p w14:paraId="6212A0FD" w14:textId="77777777" w:rsidR="003126F2" w:rsidRPr="00B50D0F" w:rsidRDefault="003126F2" w:rsidP="006046F8">
            <w:pPr>
              <w:jc w:val="center"/>
              <w:rPr>
                <w:rFonts w:ascii="Arial" w:hAnsi="Arial" w:cs="Arial"/>
                <w:b/>
                <w:bCs/>
                <w:sz w:val="22"/>
                <w:szCs w:val="22"/>
              </w:rPr>
            </w:pPr>
            <w:r w:rsidRPr="00B50D0F">
              <w:rPr>
                <w:rFonts w:ascii="Arial" w:hAnsi="Arial" w:cs="Arial"/>
                <w:b/>
                <w:bCs/>
                <w:sz w:val="22"/>
                <w:szCs w:val="22"/>
              </w:rPr>
              <w:t>2.3.3. COMPONENTE DE SOPORTE Y MANTENIMIENTO - TERCER ENTREGABLE.</w:t>
            </w:r>
          </w:p>
        </w:tc>
      </w:tr>
      <w:tr w:rsidR="003126F2" w:rsidRPr="00B50D0F" w14:paraId="59FD3CCB"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A2EA1AD"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En el tercer entregable se deberá tener en cuenta mínimo las siguientes actividades para los desarrollos evolutivos.</w:t>
            </w:r>
          </w:p>
        </w:tc>
      </w:tr>
      <w:tr w:rsidR="003126F2" w:rsidRPr="00B50D0F" w14:paraId="47A9941F"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3121481"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Informe consolidado de soporte, mantenimiento, monitoreo, recomendaciones de optimización e incidencias del sistema SALUD.SIS. </w:t>
            </w:r>
          </w:p>
        </w:tc>
      </w:tr>
      <w:tr w:rsidR="003126F2" w:rsidRPr="00B50D0F" w14:paraId="6A86FB6F"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FA43B62"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Informe detallado donde se evidencie que el total de los tickets con corte de 15 días calendario antes de finalización de la fecha de trámite del pago, fueron solucionados o resueltos, dentro del tiempo contractual. </w:t>
            </w:r>
          </w:p>
        </w:tc>
      </w:tr>
      <w:tr w:rsidR="003126F2" w:rsidRPr="00B50D0F" w14:paraId="6B889638"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768D38C"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Se debe tener en cuenta la inclusión de lo siguiente:</w:t>
            </w:r>
          </w:p>
        </w:tc>
      </w:tr>
      <w:tr w:rsidR="003126F2" w:rsidRPr="00B50D0F" w14:paraId="4E3C40B6"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1F7E5EA"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Análisis de riesgos del proyecto.</w:t>
            </w:r>
          </w:p>
        </w:tc>
      </w:tr>
      <w:tr w:rsidR="003126F2" w:rsidRPr="00B50D0F" w14:paraId="16D30155"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88B65F3"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Procedimiento de control de cambios.</w:t>
            </w:r>
          </w:p>
        </w:tc>
      </w:tr>
      <w:tr w:rsidR="003126F2" w:rsidRPr="00B50D0F" w14:paraId="2EAB5359"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7E6DCA4"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Plan de calidad.</w:t>
            </w:r>
          </w:p>
        </w:tc>
      </w:tr>
      <w:tr w:rsidR="003126F2" w:rsidRPr="00B50D0F" w14:paraId="64EF3FBD"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DA95A04"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Indicadores de avance.</w:t>
            </w:r>
          </w:p>
        </w:tc>
      </w:tr>
      <w:tr w:rsidR="003126F2" w:rsidRPr="00B50D0F" w14:paraId="7D2E3729"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96D3244"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Cronograma de pruebas y despliegue a productivo de los desarrollos evolutivos del sistema SALUD.SIS</w:t>
            </w:r>
          </w:p>
        </w:tc>
      </w:tr>
      <w:tr w:rsidR="003126F2" w:rsidRPr="00B50D0F" w14:paraId="3A3BE742"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10725A4"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a) Etapa de pruebas por cada desarrollo.</w:t>
            </w:r>
          </w:p>
        </w:tc>
      </w:tr>
      <w:tr w:rsidR="003126F2" w:rsidRPr="00B50D0F" w14:paraId="1F57DCDB"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723B15C"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Archivos técnicos para recrear las pruebas. </w:t>
            </w:r>
          </w:p>
        </w:tc>
      </w:tr>
      <w:tr w:rsidR="003126F2" w:rsidRPr="00B50D0F" w14:paraId="5E0186CC"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8C08D83"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Pruebas automatizadas en caso de que se requiera. </w:t>
            </w:r>
          </w:p>
        </w:tc>
      </w:tr>
      <w:tr w:rsidR="003126F2" w:rsidRPr="00B50D0F" w14:paraId="55F085D3"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B9D2064"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Matriz de trazabilidad de casos de uso vs casos de prueba. </w:t>
            </w:r>
          </w:p>
        </w:tc>
      </w:tr>
      <w:tr w:rsidR="003126F2" w:rsidRPr="00B50D0F" w14:paraId="5F7086C8"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74AE645"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Cronograma de pruebas y factores de riesgo de pruebas. </w:t>
            </w:r>
          </w:p>
        </w:tc>
      </w:tr>
      <w:tr w:rsidR="003126F2" w:rsidRPr="00B50D0F" w14:paraId="555FE8EC"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AEF9CD1"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Informes de seguimiento de pruebas después de cada ciclo de pruebas. </w:t>
            </w:r>
          </w:p>
        </w:tc>
      </w:tr>
      <w:tr w:rsidR="003126F2" w:rsidRPr="00B50D0F" w14:paraId="149962BB"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B778E42"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Especificación de casos de prueba. </w:t>
            </w:r>
          </w:p>
        </w:tc>
      </w:tr>
      <w:tr w:rsidR="003126F2" w:rsidRPr="00B50D0F" w14:paraId="0BC3F938"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B6D50DC"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Informes detallados de la ejecución de pruebas en la herramienta de pruebas del contratista. </w:t>
            </w:r>
          </w:p>
        </w:tc>
      </w:tr>
      <w:tr w:rsidR="003126F2" w:rsidRPr="00B50D0F" w14:paraId="43E23DC2"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83C7F08"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Documentación de los resultados de las pruebas realizadas a cada desarrollo evolutivo, incluyendo los errores encontrados durante de la etapa de pruebas superados y no superados. </w:t>
            </w:r>
          </w:p>
        </w:tc>
      </w:tr>
      <w:tr w:rsidR="003126F2" w:rsidRPr="00B50D0F" w14:paraId="07A22623"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9680C06"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Registro de incidencias (errores y/o recomendaciones generadas en el proceso desarrollado) en la herramienta del contratista. </w:t>
            </w:r>
          </w:p>
        </w:tc>
      </w:tr>
      <w:tr w:rsidR="003126F2" w:rsidRPr="00B50D0F" w14:paraId="2AA9150A"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29DCC07"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Solución de las incidencias detectadas durante las pruebas realizadas según los ANS establecidos. </w:t>
            </w:r>
          </w:p>
        </w:tc>
      </w:tr>
      <w:tr w:rsidR="003126F2" w:rsidRPr="00B50D0F" w14:paraId="0EE4C499"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398FB13"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Informes finales de pruebas por módulo y/o funcionalidades. </w:t>
            </w:r>
          </w:p>
        </w:tc>
      </w:tr>
      <w:tr w:rsidR="003126F2" w:rsidRPr="00B50D0F" w14:paraId="13F62997"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956DA00"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Informe de pruebas de seguridad. </w:t>
            </w:r>
          </w:p>
        </w:tc>
      </w:tr>
      <w:tr w:rsidR="003126F2" w:rsidRPr="00B50D0F" w14:paraId="345CCA47"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5A6356F"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Demás documentación que permita realizar la trazabilidad para establecer el cumplimiento de los acuerdos de nivel de servicio que se establezcan durante la etapa de transición inicial del contrato. </w:t>
            </w:r>
          </w:p>
        </w:tc>
      </w:tr>
      <w:tr w:rsidR="003126F2" w:rsidRPr="00B50D0F" w14:paraId="40C577B7"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6C8CF4C"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b) Etapa de despliegue de la solución.</w:t>
            </w:r>
          </w:p>
        </w:tc>
      </w:tr>
      <w:tr w:rsidR="003126F2" w:rsidRPr="00B50D0F" w14:paraId="6259DD8F"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28E90E7"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Plan de despliegue que incluya fechas, documentos y procedimientos para el despliegue de los desarrollos evolutivos</w:t>
            </w:r>
          </w:p>
        </w:tc>
      </w:tr>
      <w:tr w:rsidR="003126F2" w:rsidRPr="00B50D0F" w14:paraId="049ABC1F"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C95A9AA"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Manual de instalación, configuración, integración y solución de problemas. </w:t>
            </w:r>
          </w:p>
        </w:tc>
      </w:tr>
      <w:tr w:rsidR="003126F2" w:rsidRPr="00B50D0F" w14:paraId="23ACE2DE"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F2FB12D"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Códigos fuente y desplegables por separado. </w:t>
            </w:r>
          </w:p>
        </w:tc>
      </w:tr>
      <w:tr w:rsidR="003126F2" w:rsidRPr="00B50D0F" w14:paraId="12121CF4"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3A88181E" w14:textId="77777777" w:rsidR="003126F2" w:rsidRPr="00B50D0F" w:rsidRDefault="003126F2" w:rsidP="006046F8">
            <w:pPr>
              <w:jc w:val="center"/>
              <w:rPr>
                <w:rFonts w:ascii="Arial" w:hAnsi="Arial" w:cs="Arial"/>
                <w:b/>
                <w:bCs/>
                <w:sz w:val="22"/>
                <w:szCs w:val="22"/>
              </w:rPr>
            </w:pPr>
            <w:r w:rsidRPr="00B50D0F">
              <w:rPr>
                <w:rFonts w:ascii="Arial" w:hAnsi="Arial" w:cs="Arial"/>
                <w:b/>
                <w:bCs/>
                <w:sz w:val="22"/>
                <w:szCs w:val="22"/>
              </w:rPr>
              <w:t>2.3.4. COMPONENTE DE SOPORTE Y MANTENIMIENTO - CUARTO ENTREGABLE.</w:t>
            </w:r>
          </w:p>
        </w:tc>
      </w:tr>
      <w:tr w:rsidR="003126F2" w:rsidRPr="00B50D0F" w14:paraId="4137A672"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BED7F40"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Códigos fuentes con certificación de propiedad y derechos de autor para la Dirección General de Sanidad Militar, documentados y probados de la aplicación (compilados y no compilados).</w:t>
            </w:r>
          </w:p>
        </w:tc>
      </w:tr>
      <w:tr w:rsidR="003126F2" w:rsidRPr="00B50D0F" w14:paraId="0C592526"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EF94859"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Entrega del producto (código fuente(s) y desplegable(s)) optimizado y estable para ser desplegado (de forma standard) en la última versión de tecnología liberada o que la DIGSA autorice y estable del fabricante de plataforma TI (ORACLE, Microsoft .NET, entre otros) </w:t>
            </w:r>
            <w:r w:rsidRPr="00B50D0F">
              <w:rPr>
                <w:rFonts w:ascii="Arial" w:hAnsi="Arial" w:cs="Arial"/>
                <w:sz w:val="22"/>
                <w:szCs w:val="22"/>
              </w:rPr>
              <w:lastRenderedPageBreak/>
              <w:t>considerando las matrices de compatibilidad de TI del fabricante, teniendo en cuenta lo siguiente.</w:t>
            </w:r>
          </w:p>
        </w:tc>
      </w:tr>
      <w:tr w:rsidR="003126F2" w:rsidRPr="00B50D0F" w14:paraId="499793E1"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2F2D9BA"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lastRenderedPageBreak/>
              <w:t xml:space="preserve">Capa de aplicación. </w:t>
            </w:r>
          </w:p>
        </w:tc>
      </w:tr>
      <w:tr w:rsidR="003126F2" w:rsidRPr="00B50D0F" w14:paraId="41621455"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710FA60"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Capa media. </w:t>
            </w:r>
          </w:p>
        </w:tc>
      </w:tr>
      <w:tr w:rsidR="003126F2" w:rsidRPr="00B50D0F" w14:paraId="6CD93B5B"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AB2EA73"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Capa de datos. </w:t>
            </w:r>
          </w:p>
        </w:tc>
      </w:tr>
      <w:tr w:rsidR="003126F2" w:rsidRPr="00B50D0F" w14:paraId="40CD0BDA"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4C6FC61"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Capa de integración. </w:t>
            </w:r>
          </w:p>
        </w:tc>
      </w:tr>
      <w:tr w:rsidR="003126F2" w:rsidRPr="00B50D0F" w14:paraId="30C8DD98"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54C7247"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Indicadores de uso. </w:t>
            </w:r>
          </w:p>
        </w:tc>
      </w:tr>
      <w:tr w:rsidR="003126F2" w:rsidRPr="00B50D0F" w14:paraId="399797B9"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4E9D4DB"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Base de datos probada de la aplicación (scripts de creación, índices, procesos almacenados, consideraciones de almacenamiento e infraestructura y documentación detallada de la instalación).</w:t>
            </w:r>
          </w:p>
        </w:tc>
      </w:tr>
      <w:tr w:rsidR="003126F2" w:rsidRPr="00B50D0F" w14:paraId="469ADC83"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7A45699"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Manuales de la aplicación (debe incluir como mínimo, los manuales de instalación, configuración, uso: funcional y de administrador, mantenimiento, guías, procedimientos y monitoreo). Esta documentación debe contar con aprobación por parte de la Gerencia de DIGSA para su aceptación final y estar acorde a las plantillas que tiene la DIGSA para tal fin. </w:t>
            </w:r>
          </w:p>
        </w:tc>
      </w:tr>
      <w:tr w:rsidR="003126F2" w:rsidRPr="00B50D0F" w14:paraId="2DF2B25F"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E0A5885"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Documento de pruebas unitarias, integrales y de concurrencia de la aplicación, y demás pruebas realizadas en el proceso de desarrollo.</w:t>
            </w:r>
          </w:p>
        </w:tc>
      </w:tr>
      <w:tr w:rsidR="003126F2" w:rsidRPr="00B50D0F" w14:paraId="0486D867"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2B1A800"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Documentación técnica actualizada respecto al desarrollo, modelo de datos, ERS, arquitectura de la aplicación, servicios Web o demás componentes que surjan como requerimiento al desarrollo. </w:t>
            </w:r>
          </w:p>
        </w:tc>
      </w:tr>
      <w:tr w:rsidR="003126F2" w:rsidRPr="00B50D0F" w14:paraId="64387B75"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4289713"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Inventario del código construido a nivel de subsistema, modulo, funcionalidad, capa, clase y métodos. </w:t>
            </w:r>
          </w:p>
        </w:tc>
      </w:tr>
      <w:tr w:rsidR="003126F2" w:rsidRPr="00B50D0F" w14:paraId="22862FBC"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5E52340"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a) Etapa de pruebas por cada desarrollo.</w:t>
            </w:r>
          </w:p>
        </w:tc>
      </w:tr>
      <w:tr w:rsidR="003126F2" w:rsidRPr="00B50D0F" w14:paraId="48FA32C8"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0E1FED7"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Archivos técnicos para recrear las pruebas. </w:t>
            </w:r>
          </w:p>
        </w:tc>
      </w:tr>
      <w:tr w:rsidR="003126F2" w:rsidRPr="00B50D0F" w14:paraId="24721A1D"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17AF0BB"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Pruebas automatizadas en caso de que se requiera. </w:t>
            </w:r>
          </w:p>
        </w:tc>
      </w:tr>
      <w:tr w:rsidR="003126F2" w:rsidRPr="00B50D0F" w14:paraId="3DB7323F"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8609EC1"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Matriz de trazabilidad de casos de uso vs casos de prueba. </w:t>
            </w:r>
          </w:p>
        </w:tc>
      </w:tr>
      <w:tr w:rsidR="003126F2" w:rsidRPr="00B50D0F" w14:paraId="443FF245"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80F7673"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Cronograma de pruebas y factores de riesgo de pruebas. </w:t>
            </w:r>
          </w:p>
        </w:tc>
      </w:tr>
      <w:tr w:rsidR="003126F2" w:rsidRPr="00B50D0F" w14:paraId="3AD507E6"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43E0865"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Informes de seguimiento de pruebas después de cada ciclo de pruebas. </w:t>
            </w:r>
          </w:p>
        </w:tc>
      </w:tr>
      <w:tr w:rsidR="003126F2" w:rsidRPr="00B50D0F" w14:paraId="2EFFA00D"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99CCA0A"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Especificación de casos de prueba. </w:t>
            </w:r>
          </w:p>
        </w:tc>
      </w:tr>
      <w:tr w:rsidR="003126F2" w:rsidRPr="00B50D0F" w14:paraId="1DA2AFE6"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FABD1F7"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Informes detallados de la ejecución de pruebas en la herramienta de pruebas del contratista. </w:t>
            </w:r>
          </w:p>
        </w:tc>
      </w:tr>
      <w:tr w:rsidR="003126F2" w:rsidRPr="00B50D0F" w14:paraId="6D36226E"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542C2C1"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Documentación de los resultados de las pruebas realizadas a cada desarrollo evolutivo, incluyendo los errores encontrados durante de la etapa de pruebas superados y no superados. </w:t>
            </w:r>
          </w:p>
        </w:tc>
      </w:tr>
      <w:tr w:rsidR="003126F2" w:rsidRPr="00B50D0F" w14:paraId="6550EE87"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0D3B844"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Registro de incidencias (errores y/o recomendaciones generadas en el proceso desarrollado) en la herramienta del contratista. </w:t>
            </w:r>
          </w:p>
        </w:tc>
      </w:tr>
      <w:tr w:rsidR="003126F2" w:rsidRPr="00B50D0F" w14:paraId="424E3984"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CDBAB79"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Solución de las incidencias detectadas durante las pruebas realizadas según los ANS establecidos. </w:t>
            </w:r>
          </w:p>
        </w:tc>
      </w:tr>
      <w:tr w:rsidR="003126F2" w:rsidRPr="00B50D0F" w14:paraId="25ECAA17"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E0160D5"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Informes finales de pruebas por módulo y/o funcionalidades. </w:t>
            </w:r>
          </w:p>
        </w:tc>
      </w:tr>
      <w:tr w:rsidR="003126F2" w:rsidRPr="00B50D0F" w14:paraId="2F4580BD"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345FE9D"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Informe de pruebas de seguridad. </w:t>
            </w:r>
          </w:p>
        </w:tc>
      </w:tr>
      <w:tr w:rsidR="003126F2" w:rsidRPr="00B50D0F" w14:paraId="7ED77F67"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86892E1"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Demás documentación que permita realizar la trazabilidad para establecer el cumplimiento de los acuerdos de nivel de servicio que se establezcan durante la etapa de transición inicial del contrato. </w:t>
            </w:r>
          </w:p>
        </w:tc>
      </w:tr>
      <w:tr w:rsidR="003126F2" w:rsidRPr="00B50D0F" w14:paraId="1AFA7157"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C3F7F11"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b) Etapa de despliegue de la solución.</w:t>
            </w:r>
          </w:p>
        </w:tc>
      </w:tr>
      <w:tr w:rsidR="003126F2" w:rsidRPr="00B50D0F" w14:paraId="2AC35F91"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4DAD8FF"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Plan de despliegue que incluya fechas, documentos y procedimientos para el despliegue de los desarrollos. </w:t>
            </w:r>
          </w:p>
        </w:tc>
      </w:tr>
      <w:tr w:rsidR="003126F2" w:rsidRPr="00B50D0F" w14:paraId="47F4EE5C"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436089B"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Manual de instalación, configuración, integración y solución de problemas. </w:t>
            </w:r>
          </w:p>
        </w:tc>
      </w:tr>
      <w:tr w:rsidR="003126F2" w:rsidRPr="00B50D0F" w14:paraId="4F1478D4"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A692746"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Códigos fuente y desplegables por separado. </w:t>
            </w:r>
          </w:p>
        </w:tc>
      </w:tr>
      <w:tr w:rsidR="003126F2" w:rsidRPr="00B50D0F" w14:paraId="54EEA7D3"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F6C3308"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Documento de especificación de requisitos de software y/o procesos consolidado y actualizado a última versión (diagramas de casos de uso y/o procesos con sus respectivas descripciones textuales, diagramas de clases de objetos, historias de usuario). </w:t>
            </w:r>
          </w:p>
        </w:tc>
      </w:tr>
      <w:tr w:rsidR="003126F2" w:rsidRPr="00B50D0F" w14:paraId="10726B8A"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2A93566"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Modelo entidad relación final de todo el proyecto desarrollado. </w:t>
            </w:r>
          </w:p>
        </w:tc>
      </w:tr>
      <w:tr w:rsidR="003126F2" w:rsidRPr="00B50D0F" w14:paraId="244E3D86"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0944CAD"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lastRenderedPageBreak/>
              <w:t>(-) Diccionario de base de datos de toda la solución</w:t>
            </w:r>
          </w:p>
        </w:tc>
      </w:tr>
      <w:tr w:rsidR="003126F2" w:rsidRPr="00B50D0F" w14:paraId="1F1ECF4B"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89B0BC1"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El contratista entregara la documentación de la arquitectura del sistema.</w:t>
            </w:r>
          </w:p>
        </w:tc>
      </w:tr>
      <w:tr w:rsidR="003126F2" w:rsidRPr="00B50D0F" w14:paraId="2466695E"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C034476"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Informe final consolidado de soporte, mantenimiento, monitoreo, recomendaciones de optimización e incidencias del sistema SALUD.SIS</w:t>
            </w:r>
          </w:p>
        </w:tc>
      </w:tr>
      <w:tr w:rsidR="003126F2" w:rsidRPr="00B50D0F" w14:paraId="74E83EB1"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7E4F06D"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Así mismo se debe entregar como mínimo y cuando el tipo de ticket lo requiera, el manual técnico, manual de usuario, manual de instalación (con su respectivo roll back), diccionario de datos, diagrama de clases y demás documentación que sea solicitada, esta documentación se podrá entregar después de realizar el despliegue a productivo de la solución solicitada.</w:t>
            </w:r>
          </w:p>
        </w:tc>
      </w:tr>
      <w:tr w:rsidR="003126F2" w:rsidRPr="00B50D0F" w14:paraId="551A69AA"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CB9F5E1"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El recibo total a satisfacción de todo lo pactado en el contrato.</w:t>
            </w:r>
          </w:p>
        </w:tc>
      </w:tr>
      <w:tr w:rsidR="003126F2" w:rsidRPr="00B50D0F" w14:paraId="54270EC6"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000000" w:fill="8EA9DB"/>
            <w:vAlign w:val="center"/>
            <w:hideMark/>
          </w:tcPr>
          <w:p w14:paraId="7154900C" w14:textId="77777777" w:rsidR="003126F2" w:rsidRPr="00B50D0F" w:rsidRDefault="003126F2" w:rsidP="006046F8">
            <w:pPr>
              <w:jc w:val="center"/>
              <w:rPr>
                <w:rFonts w:ascii="Arial" w:hAnsi="Arial" w:cs="Arial"/>
                <w:b/>
                <w:bCs/>
                <w:sz w:val="22"/>
                <w:szCs w:val="22"/>
              </w:rPr>
            </w:pPr>
            <w:r w:rsidRPr="00B50D0F">
              <w:rPr>
                <w:rFonts w:ascii="Arial" w:hAnsi="Arial" w:cs="Arial"/>
                <w:b/>
                <w:bCs/>
                <w:sz w:val="22"/>
                <w:szCs w:val="22"/>
              </w:rPr>
              <w:t>2.4. PRUEBAS.</w:t>
            </w:r>
          </w:p>
        </w:tc>
      </w:tr>
      <w:tr w:rsidR="003126F2" w:rsidRPr="00B50D0F" w14:paraId="25770DED"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000000" w:fill="8EA9DB"/>
            <w:vAlign w:val="center"/>
            <w:hideMark/>
          </w:tcPr>
          <w:p w14:paraId="796EA9DA" w14:textId="77777777" w:rsidR="003126F2" w:rsidRPr="00B50D0F" w:rsidRDefault="003126F2" w:rsidP="006046F8">
            <w:pPr>
              <w:jc w:val="center"/>
              <w:rPr>
                <w:rFonts w:ascii="Arial" w:hAnsi="Arial" w:cs="Arial"/>
                <w:b/>
                <w:bCs/>
                <w:sz w:val="22"/>
                <w:szCs w:val="22"/>
              </w:rPr>
            </w:pPr>
            <w:r w:rsidRPr="00B50D0F">
              <w:rPr>
                <w:rFonts w:ascii="Arial" w:hAnsi="Arial" w:cs="Arial"/>
                <w:b/>
                <w:bCs/>
                <w:sz w:val="22"/>
                <w:szCs w:val="22"/>
              </w:rPr>
              <w:t xml:space="preserve">2.4.1. PLANIFICACION Y SEGUIMIENTO. </w:t>
            </w:r>
          </w:p>
        </w:tc>
      </w:tr>
      <w:tr w:rsidR="003126F2" w:rsidRPr="00B50D0F" w14:paraId="2A77D450" w14:textId="77777777" w:rsidTr="006046F8">
        <w:trPr>
          <w:gridAfter w:val="1"/>
          <w:wAfter w:w="175" w:type="dxa"/>
          <w:trHeight w:val="825"/>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35E0F24"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a) El objetivo de la fase de planificación es determinar qué tipo de pruebas deberán aplicarse a cada uno de los requerimientos entregados a partir de la experiencia de la firma contratista y las necesidades de la DIGSA, también busca definir el alcance de cada una de las pruebas, y desarrollar la estimación de tiempo y recursos necesarios para llevarlas a cabo.</w:t>
            </w:r>
          </w:p>
        </w:tc>
      </w:tr>
      <w:tr w:rsidR="003126F2" w:rsidRPr="00B50D0F" w14:paraId="19BE9934" w14:textId="77777777" w:rsidTr="006046F8">
        <w:trPr>
          <w:gridAfter w:val="1"/>
          <w:wAfter w:w="175" w:type="dxa"/>
          <w:trHeight w:val="75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218BAAE"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b) El principal resultado de esta fase es tener como producto el plan de pruebas. En este plan deberá determinarse el conjunto, niveles y tipos de prueba a realizar, así como las herramientas de prueba a utilizar.</w:t>
            </w:r>
          </w:p>
        </w:tc>
      </w:tr>
      <w:tr w:rsidR="003126F2" w:rsidRPr="00B50D0F" w14:paraId="11E442ED" w14:textId="77777777" w:rsidTr="006046F8">
        <w:trPr>
          <w:gridAfter w:val="1"/>
          <w:wAfter w:w="175" w:type="dxa"/>
          <w:trHeight w:val="84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0081A43"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c) Una vez se haya realizado la planificación, se debe realizar los seguimientos periódicos de las actividades de pruebas (con base en dicha planificación) y si es necesario, actualizar el plan de pruebas y toda la documentación asociada (planificación y factores de riesgo).</w:t>
            </w:r>
          </w:p>
        </w:tc>
      </w:tr>
      <w:tr w:rsidR="003126F2" w:rsidRPr="00B50D0F" w14:paraId="735DDF16"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000000" w:fill="8EA9DB"/>
            <w:vAlign w:val="center"/>
            <w:hideMark/>
          </w:tcPr>
          <w:p w14:paraId="7CE8359E" w14:textId="77777777" w:rsidR="003126F2" w:rsidRPr="00B50D0F" w:rsidRDefault="003126F2" w:rsidP="006046F8">
            <w:pPr>
              <w:jc w:val="center"/>
              <w:rPr>
                <w:rFonts w:ascii="Arial" w:hAnsi="Arial" w:cs="Arial"/>
                <w:b/>
                <w:bCs/>
                <w:sz w:val="22"/>
                <w:szCs w:val="22"/>
              </w:rPr>
            </w:pPr>
            <w:r w:rsidRPr="00B50D0F">
              <w:rPr>
                <w:rFonts w:ascii="Arial" w:hAnsi="Arial" w:cs="Arial"/>
                <w:b/>
                <w:bCs/>
                <w:sz w:val="22"/>
                <w:szCs w:val="22"/>
              </w:rPr>
              <w:t>2.4.2. ANALISIS Y DISEÑO DE LAS PRUEBAS.</w:t>
            </w:r>
          </w:p>
        </w:tc>
      </w:tr>
      <w:tr w:rsidR="003126F2" w:rsidRPr="00B50D0F" w14:paraId="1FB2F67F" w14:textId="77777777" w:rsidTr="006046F8">
        <w:trPr>
          <w:gridAfter w:val="1"/>
          <w:wAfter w:w="175" w:type="dxa"/>
          <w:trHeight w:val="795"/>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3445663"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a) En esta fase, con base a la revisión detallada del sistema, los requerimientos y el diseño detallado del mismo, se debe hacer la especificación de los casos de prueba, creando la estructura e identificadores necesarios, crear la matriz de trazabilidad, para garantizar una adecuada cobertura de los requerimientos de negocio por los casos de prueba, y realizar todas las tareas de preparación previas a la ejecución de pruebas.</w:t>
            </w:r>
          </w:p>
        </w:tc>
      </w:tr>
      <w:tr w:rsidR="003126F2" w:rsidRPr="00B50D0F" w14:paraId="3D7F34CE"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000000" w:fill="8EA9DB"/>
            <w:vAlign w:val="center"/>
            <w:hideMark/>
          </w:tcPr>
          <w:p w14:paraId="2FA73A95" w14:textId="77777777" w:rsidR="003126F2" w:rsidRPr="00B50D0F" w:rsidRDefault="003126F2" w:rsidP="006046F8">
            <w:pPr>
              <w:jc w:val="center"/>
              <w:rPr>
                <w:rFonts w:ascii="Arial" w:hAnsi="Arial" w:cs="Arial"/>
                <w:b/>
                <w:bCs/>
                <w:sz w:val="22"/>
                <w:szCs w:val="22"/>
              </w:rPr>
            </w:pPr>
            <w:r w:rsidRPr="00B50D0F">
              <w:rPr>
                <w:rFonts w:ascii="Arial" w:hAnsi="Arial" w:cs="Arial"/>
                <w:b/>
                <w:bCs/>
                <w:sz w:val="22"/>
                <w:szCs w:val="22"/>
              </w:rPr>
              <w:t>2.4.3. EJECUCION DE LAS PRUEBAS.</w:t>
            </w:r>
          </w:p>
        </w:tc>
      </w:tr>
      <w:tr w:rsidR="003126F2" w:rsidRPr="00B50D0F" w14:paraId="74043CE2" w14:textId="77777777" w:rsidTr="006046F8">
        <w:trPr>
          <w:gridAfter w:val="1"/>
          <w:wAfter w:w="175" w:type="dxa"/>
          <w:trHeight w:val="735"/>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4199209"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a) En esta fase se prepara el entorno y las herramientas necesarias para la ejecución de las pruebas, y se ejecutan las pruebas, registrando los resultados en las propias herramientas de gestión de pruebas e incidentes.</w:t>
            </w:r>
          </w:p>
        </w:tc>
      </w:tr>
      <w:tr w:rsidR="003126F2" w:rsidRPr="00B50D0F" w14:paraId="6756F642" w14:textId="77777777" w:rsidTr="006046F8">
        <w:trPr>
          <w:gridAfter w:val="1"/>
          <w:wAfter w:w="175" w:type="dxa"/>
          <w:trHeight w:val="9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1A08D3B"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b) Cumplir con la etapa de prueba es una responsabilidad del contratista</w:t>
            </w:r>
            <w:r w:rsidRPr="00B50D0F">
              <w:rPr>
                <w:rStyle w:val="Refdecomentario"/>
                <w:rFonts w:ascii="Arial" w:hAnsi="Arial" w:cs="Arial"/>
                <w:sz w:val="22"/>
                <w:szCs w:val="22"/>
                <w:lang w:eastAsia="es-ES"/>
              </w:rPr>
              <w:t>,</w:t>
            </w:r>
            <w:r w:rsidRPr="00B50D0F">
              <w:rPr>
                <w:rFonts w:ascii="Arial" w:hAnsi="Arial" w:cs="Arial"/>
                <w:sz w:val="22"/>
                <w:szCs w:val="22"/>
              </w:rPr>
              <w:t xml:space="preserve"> la cual se deberá realizar en la infraestructura que la DIGSA determine. Por lo anterior, será responsabilidad del contratista contar con el software necesario para realizar todo el conjunto de pruebas requerido. Las pruebas que se describen en esta sección aplican para el mantenimiento preventivo y/o correctivo como intervenciones en los sistemas de información (adaptaciones y/o evoluciones).</w:t>
            </w:r>
          </w:p>
        </w:tc>
      </w:tr>
      <w:tr w:rsidR="003126F2" w:rsidRPr="00B50D0F" w14:paraId="38445A57"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000000" w:fill="8EA9DB"/>
            <w:vAlign w:val="center"/>
            <w:hideMark/>
          </w:tcPr>
          <w:p w14:paraId="0E323C6A" w14:textId="77777777" w:rsidR="003126F2" w:rsidRPr="00B50D0F" w:rsidRDefault="003126F2" w:rsidP="006046F8">
            <w:pPr>
              <w:jc w:val="center"/>
              <w:rPr>
                <w:rFonts w:ascii="Arial" w:hAnsi="Arial" w:cs="Arial"/>
                <w:b/>
                <w:bCs/>
                <w:sz w:val="22"/>
                <w:szCs w:val="22"/>
              </w:rPr>
            </w:pPr>
            <w:r w:rsidRPr="00B50D0F">
              <w:rPr>
                <w:rFonts w:ascii="Arial" w:hAnsi="Arial" w:cs="Arial"/>
                <w:b/>
                <w:bCs/>
                <w:sz w:val="22"/>
                <w:szCs w:val="22"/>
              </w:rPr>
              <w:t>2.4.4. TIPOS DE PRUEBAS.</w:t>
            </w:r>
          </w:p>
        </w:tc>
      </w:tr>
      <w:tr w:rsidR="003126F2" w:rsidRPr="00B50D0F" w14:paraId="16D256E3"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14A9F69"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En la ejecución de las pruebas el contratista debe contemplar como mínimo los siguientes tipos.</w:t>
            </w:r>
          </w:p>
        </w:tc>
      </w:tr>
      <w:tr w:rsidR="003126F2" w:rsidRPr="00B50D0F" w14:paraId="4CFEE1CB" w14:textId="77777777" w:rsidTr="006046F8">
        <w:trPr>
          <w:gridAfter w:val="1"/>
          <w:wAfter w:w="175" w:type="dxa"/>
          <w:trHeight w:val="9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E5C10D8"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a) Análisis estático de código. El objetivo de este ítem es garantizar que el grupo de desarrollo cumple con los estándares de desarrollo definidos. El contratista debe especificar que técnicas o herramientas propone para realizar esta labor. Inicialmente el IDE definido es Visual Studio 2019.</w:t>
            </w:r>
          </w:p>
        </w:tc>
      </w:tr>
      <w:tr w:rsidR="003126F2" w:rsidRPr="00B50D0F" w14:paraId="67C4CA19" w14:textId="77777777" w:rsidTr="006046F8">
        <w:trPr>
          <w:gridAfter w:val="1"/>
          <w:wAfter w:w="175" w:type="dxa"/>
          <w:trHeight w:val="93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92912D8"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b) Pruebas de Sistema sobre el sistema completo. Con el objeto de probar el correcto funcionamiento de cada módulo del sistema, ayudando a verificar que cada uno funcione correctamente por separado. El contratista debe realizar y verificar que el producto entregado se encuentre estable mediante la ejecución de las funcionalidades básicas (</w:t>
            </w:r>
            <w:proofErr w:type="spellStart"/>
            <w:r w:rsidRPr="00B50D0F">
              <w:rPr>
                <w:rFonts w:ascii="Arial" w:hAnsi="Arial" w:cs="Arial"/>
                <w:sz w:val="22"/>
                <w:szCs w:val="22"/>
              </w:rPr>
              <w:t>smoketesting</w:t>
            </w:r>
            <w:proofErr w:type="spellEnd"/>
            <w:r w:rsidRPr="00B50D0F">
              <w:rPr>
                <w:rFonts w:ascii="Arial" w:hAnsi="Arial" w:cs="Arial"/>
                <w:sz w:val="22"/>
                <w:szCs w:val="22"/>
              </w:rPr>
              <w:t>).</w:t>
            </w:r>
          </w:p>
        </w:tc>
      </w:tr>
      <w:tr w:rsidR="003126F2" w:rsidRPr="00B50D0F" w14:paraId="63517487" w14:textId="77777777" w:rsidTr="006046F8">
        <w:trPr>
          <w:gridAfter w:val="1"/>
          <w:wAfter w:w="175" w:type="dxa"/>
          <w:trHeight w:val="501"/>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38A14ED"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c) Pruebas Funcionales: El alcance de las pruebas desde el punto de vista funcional y los tipos de pruebas, estará acorde con los requerimientos y con el diseño, considerando lo siguiente.</w:t>
            </w:r>
          </w:p>
        </w:tc>
      </w:tr>
      <w:tr w:rsidR="003126F2" w:rsidRPr="00B50D0F" w14:paraId="0CDC3893"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6F0543B"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lastRenderedPageBreak/>
              <w:t>(-) Integración con otros aplicativos.</w:t>
            </w:r>
          </w:p>
        </w:tc>
      </w:tr>
      <w:tr w:rsidR="003126F2" w:rsidRPr="00B50D0F" w14:paraId="13634207"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7730A68"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Interfaces o plataformas.</w:t>
            </w:r>
          </w:p>
        </w:tc>
      </w:tr>
      <w:tr w:rsidR="003126F2" w:rsidRPr="00B50D0F" w14:paraId="38F2DAF4"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1E8BEF6"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Validaciones de usabilidad.</w:t>
            </w:r>
          </w:p>
        </w:tc>
      </w:tr>
      <w:tr w:rsidR="003126F2" w:rsidRPr="00B50D0F" w14:paraId="78D87314"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7C69895"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Validación de reglas del negocio.</w:t>
            </w:r>
          </w:p>
        </w:tc>
      </w:tr>
      <w:tr w:rsidR="003126F2" w:rsidRPr="00B50D0F" w14:paraId="492F1789" w14:textId="77777777" w:rsidTr="006046F8">
        <w:trPr>
          <w:gridAfter w:val="1"/>
          <w:wAfter w:w="175" w:type="dxa"/>
          <w:trHeight w:val="114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2C3B623"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d) Pruebas no funcionales. El diseño de las pruebas no funcionales deberá tener en cuenta la estimación de crecimiento de datos, usuarios y transacciones a largo plazo, así como, de los escenarios de despliegue de la arquitectura física, por lo cual el contratista utilizando la infraestructura de la DIGSA deberá diseñar, implementar y ejecutar pruebas de carga y stress. En la etapa de ejecución de estas pruebas, el contratista   deberá vincular de forma activa a la DIGSA con el fin de evidenciar la calidad de la prueba, así como los resultados satisfactorios de la misma, dado que esto será condicional para recibir a satisfacción el producto.</w:t>
            </w:r>
          </w:p>
        </w:tc>
      </w:tr>
      <w:tr w:rsidR="003126F2" w:rsidRPr="00B50D0F" w14:paraId="4B3FF9A2" w14:textId="77777777" w:rsidTr="006046F8">
        <w:trPr>
          <w:gridAfter w:val="1"/>
          <w:wAfter w:w="175" w:type="dxa"/>
          <w:trHeight w:val="9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EA6ACCD"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e) Pruebas unitarias. La orientación de desarrollo es por objetos y la unidad básica de código a considerar es el método y sobre este se debe demostrar/evidenciar el correcto funcionamiento y eficiencia del código, por lo cual, el Contratista deberá en la infraestructura de DIGSA diseñar, implementar y ejecutar pruebas unitarias.</w:t>
            </w:r>
          </w:p>
        </w:tc>
      </w:tr>
      <w:tr w:rsidR="003126F2" w:rsidRPr="00B50D0F" w14:paraId="0F76AFDE" w14:textId="77777777" w:rsidTr="006046F8">
        <w:trPr>
          <w:gridAfter w:val="1"/>
          <w:wAfter w:w="175" w:type="dxa"/>
          <w:trHeight w:val="75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058886D"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f) Pruebas de aceptación de usuario. Definir con el usuario los casos de prueba considerados en la ruta crítica, y acompañar al usuario en la realización de estas pruebas (previamente definidos y aprobados), con el fin de obtener su visto bueno con respecto a la solución implementada para suplir sus necesidades.</w:t>
            </w:r>
          </w:p>
        </w:tc>
      </w:tr>
      <w:tr w:rsidR="003126F2" w:rsidRPr="00B50D0F" w14:paraId="21FCDC0A"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7458B46"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g) Pruebas de arquitectura del sistema.</w:t>
            </w:r>
            <w:r w:rsidRPr="00B50D0F">
              <w:rPr>
                <w:rFonts w:ascii="Arial" w:hAnsi="Arial" w:cs="Arial"/>
                <w:b/>
                <w:bCs/>
                <w:sz w:val="22"/>
                <w:szCs w:val="22"/>
              </w:rPr>
              <w:t xml:space="preserve"> </w:t>
            </w:r>
            <w:r w:rsidRPr="00B50D0F">
              <w:rPr>
                <w:rFonts w:ascii="Arial" w:hAnsi="Arial" w:cs="Arial"/>
                <w:sz w:val="22"/>
                <w:szCs w:val="22"/>
              </w:rPr>
              <w:t>Este tipo de pruebas se utilizan para los desarrollos evolutivos.</w:t>
            </w:r>
          </w:p>
        </w:tc>
      </w:tr>
      <w:tr w:rsidR="003126F2" w:rsidRPr="00B50D0F" w14:paraId="113293A2"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C923CC7"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h) Pruebas de servidor. En esta se prueba el desempeño del servidor, en términos del tiempo de respuesta y procesamiento de los datos.</w:t>
            </w:r>
          </w:p>
        </w:tc>
      </w:tr>
      <w:tr w:rsidR="003126F2" w:rsidRPr="00B50D0F" w14:paraId="7B7B872E" w14:textId="77777777" w:rsidTr="006046F8">
        <w:trPr>
          <w:gridAfter w:val="1"/>
          <w:wAfter w:w="175" w:type="dxa"/>
          <w:trHeight w:val="885"/>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C5672B6"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i) Pruebas de base de datos. En esta se prueban las transacciones que realizaron las aplicaciones para asegurar que los datos se almacenan, actualizan y recuperan apropiadamente; garantizando la integridad, exactitud de los datos almacenados en el servidor.</w:t>
            </w:r>
          </w:p>
        </w:tc>
      </w:tr>
      <w:tr w:rsidR="003126F2" w:rsidRPr="00B50D0F" w14:paraId="454B715C" w14:textId="77777777" w:rsidTr="006046F8">
        <w:trPr>
          <w:gridAfter w:val="1"/>
          <w:wAfter w:w="175" w:type="dxa"/>
          <w:trHeight w:val="515"/>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CFDF276"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j) Pruebas de transacción. En esta se prueba que cada transacción es procesada de acuerdo con los requerimientos establecidos, asegurando que es correcto el procesamiento y sus aspectos de desempeño.</w:t>
            </w:r>
          </w:p>
        </w:tc>
      </w:tr>
      <w:tr w:rsidR="003126F2" w:rsidRPr="00B50D0F" w14:paraId="4ED8CBF4" w14:textId="77777777" w:rsidTr="006046F8">
        <w:trPr>
          <w:gridAfter w:val="1"/>
          <w:wAfter w:w="175" w:type="dxa"/>
          <w:trHeight w:val="87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A489DC0"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k) Pruebas de comunicaciones de red. En esta se prueba que la comunicación entre los nodos es correcta (si aplica), y que el paso de mensajes, transacciones y el tráfico de la red relacionado no tiene errores.</w:t>
            </w:r>
          </w:p>
        </w:tc>
      </w:tr>
      <w:tr w:rsidR="003126F2" w:rsidRPr="00B50D0F" w14:paraId="3FE782B2"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E153D8F"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l) Pruebas de seguridad. En caso de que el ticket y/o requerimiento evolutivo y/o correctivo lo requiera, a nivel de seguridad se debe evidenciar lo siguiente.</w:t>
            </w:r>
          </w:p>
        </w:tc>
      </w:tr>
      <w:tr w:rsidR="003126F2" w:rsidRPr="00B50D0F" w14:paraId="6D49D915"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F8DC84C"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El cumplimiento a las políticas y lineamientos de seguridad estipulados por parte de la DIGSA.</w:t>
            </w:r>
          </w:p>
        </w:tc>
      </w:tr>
      <w:tr w:rsidR="003126F2" w:rsidRPr="00B50D0F" w14:paraId="0FAA5B49"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519F3CA"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Las buenas prácticas implementadas en desarrollo seguro a través del cumplimiento de lo estipulado en el OWASP2.</w:t>
            </w:r>
          </w:p>
        </w:tc>
      </w:tr>
      <w:tr w:rsidR="003126F2" w:rsidRPr="00B50D0F" w14:paraId="6D758097"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57CBD43"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Pruebas de seguridad donde se demuestre que se supera de forma completa los siguientes escenarios:</w:t>
            </w:r>
          </w:p>
        </w:tc>
      </w:tr>
      <w:tr w:rsidR="003126F2" w:rsidRPr="00B50D0F" w14:paraId="6D77DE82"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FD3051C"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Inyección (tales como SQL, OS, y LDA).</w:t>
            </w:r>
          </w:p>
        </w:tc>
      </w:tr>
      <w:tr w:rsidR="003126F2" w:rsidRPr="00B50D0F" w14:paraId="58D99131"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AA00B2D"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Pérdida de Autenticación y Gestión de Sesiones.</w:t>
            </w:r>
          </w:p>
        </w:tc>
      </w:tr>
      <w:tr w:rsidR="003126F2" w:rsidRPr="00B50D0F" w14:paraId="04199A50"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DA3E875"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Secuencia de Comandos en Sitios Cruzados (XSS).</w:t>
            </w:r>
          </w:p>
        </w:tc>
      </w:tr>
      <w:tr w:rsidR="003126F2" w:rsidRPr="00B50D0F" w14:paraId="2189BF5E"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5419F50"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Referencia Directa Insegura a Objetos.</w:t>
            </w:r>
          </w:p>
        </w:tc>
      </w:tr>
      <w:tr w:rsidR="003126F2" w:rsidRPr="00B50D0F" w14:paraId="795DBF93"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C7F43ED"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Configuración de Seguridad Incorrecta.</w:t>
            </w:r>
          </w:p>
        </w:tc>
      </w:tr>
      <w:tr w:rsidR="003126F2" w:rsidRPr="00B50D0F" w14:paraId="291B89CA"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C8B5A7F"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Exposición de Datos Sensibles.</w:t>
            </w:r>
          </w:p>
        </w:tc>
      </w:tr>
      <w:tr w:rsidR="003126F2" w:rsidRPr="00B50D0F" w14:paraId="2CD90D09"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081C115"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Ausencia de Control de Acceso a las Funciones.</w:t>
            </w:r>
          </w:p>
        </w:tc>
      </w:tr>
      <w:tr w:rsidR="003126F2" w:rsidRPr="00B50D0F" w14:paraId="2F2F499E"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DD5D3E9"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Falsificación de Peticiones en Sitios Cruzados (CSRF).</w:t>
            </w:r>
          </w:p>
        </w:tc>
      </w:tr>
      <w:tr w:rsidR="003126F2" w:rsidRPr="00B50D0F" w14:paraId="4D9B86A7"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428002D"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Uso de Componentes con Vulnerabilidades Conocidas.</w:t>
            </w:r>
          </w:p>
        </w:tc>
      </w:tr>
      <w:tr w:rsidR="003126F2" w:rsidRPr="00B50D0F" w14:paraId="53CDB025"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289995F"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Redirecciones y reenvíos no validados.</w:t>
            </w:r>
          </w:p>
        </w:tc>
      </w:tr>
      <w:tr w:rsidR="003126F2" w:rsidRPr="00B50D0F" w14:paraId="2592018B" w14:textId="77777777" w:rsidTr="006046F8">
        <w:trPr>
          <w:gridAfter w:val="1"/>
          <w:wAfter w:w="175" w:type="dxa"/>
          <w:trHeight w:val="885"/>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4EB6518"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lastRenderedPageBreak/>
              <w:t>(-) Realizar pruebas basadas en DEVSECOPS para el desarrollo seguro, adicionalmente se debe realizar un proceso de PENTEST, donde se realicen todas las pruebas relacionadas y enfocadas a las vulnerabilidades del top 10 de OWASP versión 2021.</w:t>
            </w:r>
          </w:p>
        </w:tc>
      </w:tr>
      <w:tr w:rsidR="003126F2" w:rsidRPr="00B50D0F" w14:paraId="7BA440C9"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D51F155"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m) El contratista deberá ejecutar el plan de pruebas funcionales y no funcionales el cual debe contar con el aval de la Gerencia de proyecto de DIGSA; garantizando lo siguiente.</w:t>
            </w:r>
          </w:p>
        </w:tc>
      </w:tr>
      <w:tr w:rsidR="003126F2" w:rsidRPr="00B50D0F" w14:paraId="7916CDDD"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7566969"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Ejecutar las pruebas funcionales, no funcionales y puestas en funcionamiento en el ambiente de calidad cuando sea requerido.</w:t>
            </w:r>
          </w:p>
        </w:tc>
      </w:tr>
      <w:tr w:rsidR="003126F2" w:rsidRPr="00B50D0F" w14:paraId="2C0DA555"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AE486A0"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Ejecutar las pruebas que evidencien la conformidad de lo desarrollado con el lineamiento de accesibilidad y usabilidad de la DIGSA.</w:t>
            </w:r>
          </w:p>
        </w:tc>
      </w:tr>
      <w:tr w:rsidR="003126F2" w:rsidRPr="00B50D0F" w14:paraId="01820F13" w14:textId="77777777" w:rsidTr="006046F8">
        <w:trPr>
          <w:gridAfter w:val="1"/>
          <w:wAfter w:w="175" w:type="dxa"/>
          <w:trHeight w:val="535"/>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28C7570"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Desarrollar los ajustes o modificaciones necesarias identificados en el proceso de pruebas y aseguramiento de la calidad cuando los resultados de los ciclos de pruebas así lo requieran.</w:t>
            </w:r>
          </w:p>
        </w:tc>
      </w:tr>
      <w:tr w:rsidR="003126F2" w:rsidRPr="00B50D0F" w14:paraId="24DF30B9" w14:textId="77777777" w:rsidTr="006046F8">
        <w:trPr>
          <w:gridAfter w:val="1"/>
          <w:wAfter w:w="175" w:type="dxa"/>
          <w:trHeight w:val="72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5890705"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n) Los tiempos de aceptación de pruebas por parte de la DIGSA, no contemplan los tiempos de corrección de errores en los que incurra la firma contratista, así como los tiempos que utilice para análisis de requerimientos.</w:t>
            </w:r>
          </w:p>
        </w:tc>
      </w:tr>
      <w:tr w:rsidR="003126F2" w:rsidRPr="00B50D0F" w14:paraId="0473A144" w14:textId="77777777" w:rsidTr="006046F8">
        <w:trPr>
          <w:gridAfter w:val="1"/>
          <w:wAfter w:w="175" w:type="dxa"/>
          <w:trHeight w:val="81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15CE96C"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o) En los escenarios que se definan conjuntamente entre el contratista y la DIGSA, se requerirá automatizar las pruebas; para esto, deben ser completas, repetibles o reutilizables e independientes, especialmente para las pruebas de regresión.</w:t>
            </w:r>
          </w:p>
        </w:tc>
      </w:tr>
      <w:tr w:rsidR="003126F2" w:rsidRPr="00B50D0F" w14:paraId="5250857D"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000000" w:fill="8EA9DB"/>
            <w:vAlign w:val="center"/>
            <w:hideMark/>
          </w:tcPr>
          <w:p w14:paraId="62FE56B0" w14:textId="77777777" w:rsidR="003126F2" w:rsidRPr="00B50D0F" w:rsidRDefault="003126F2" w:rsidP="006046F8">
            <w:pPr>
              <w:jc w:val="center"/>
              <w:rPr>
                <w:rFonts w:ascii="Arial" w:hAnsi="Arial" w:cs="Arial"/>
                <w:b/>
                <w:bCs/>
                <w:sz w:val="22"/>
                <w:szCs w:val="22"/>
              </w:rPr>
            </w:pPr>
            <w:r w:rsidRPr="00B50D0F">
              <w:rPr>
                <w:rFonts w:ascii="Arial" w:hAnsi="Arial" w:cs="Arial"/>
                <w:b/>
                <w:bCs/>
                <w:sz w:val="22"/>
                <w:szCs w:val="22"/>
              </w:rPr>
              <w:t>2.4.5. ENTREGABLES - PRUEBAS POR TICKET.</w:t>
            </w:r>
          </w:p>
        </w:tc>
      </w:tr>
      <w:tr w:rsidR="003126F2" w:rsidRPr="00B50D0F" w14:paraId="743F351C"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61DE74C"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a) Pruebas automatizadas en caso de que se requiera.</w:t>
            </w:r>
          </w:p>
        </w:tc>
      </w:tr>
      <w:tr w:rsidR="003126F2" w:rsidRPr="00B50D0F" w14:paraId="75911DC3"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7E55F98"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b) Matriz de trazabilidad de Casos de Uso vs Casos de Prueba.</w:t>
            </w:r>
          </w:p>
        </w:tc>
      </w:tr>
      <w:tr w:rsidR="003126F2" w:rsidRPr="00B50D0F" w14:paraId="4F7F30FC"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B2FAFFC"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c) Cronograma de pruebas y factores de riesgo de pruebas.</w:t>
            </w:r>
          </w:p>
        </w:tc>
      </w:tr>
      <w:tr w:rsidR="003126F2" w:rsidRPr="00B50D0F" w14:paraId="227AF0BB"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D87169A"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d) Informes de seguimiento de pruebas después de cada ciclo de pruebas.</w:t>
            </w:r>
          </w:p>
        </w:tc>
      </w:tr>
      <w:tr w:rsidR="003126F2" w:rsidRPr="00B50D0F" w14:paraId="6E895F79"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1720727"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e) Informes detallados de la ejecución de pruebas en la herramienta de pruebas del contratista.</w:t>
            </w:r>
          </w:p>
        </w:tc>
      </w:tr>
      <w:tr w:rsidR="003126F2" w:rsidRPr="00B50D0F" w14:paraId="26A4334D"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7208BE9"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f) Documentación de los resultados de las pruebas realizadas a cada desarrollo, incluyendo los errores encontrados durante de la etapa de pruebas superados y no superados.</w:t>
            </w:r>
          </w:p>
        </w:tc>
      </w:tr>
      <w:tr w:rsidR="003126F2" w:rsidRPr="00B50D0F" w14:paraId="2CBABCDA"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450D9A8"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g) Registro de incidencias (errores y/o recomendaciones generadas en el proceso desarrollado) en la herramienta del contratista.</w:t>
            </w:r>
          </w:p>
        </w:tc>
      </w:tr>
      <w:tr w:rsidR="003126F2" w:rsidRPr="00B50D0F" w14:paraId="7960933A"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2EBC13A"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h) Informe de pruebas de seguridad.</w:t>
            </w:r>
          </w:p>
        </w:tc>
      </w:tr>
      <w:tr w:rsidR="003126F2" w:rsidRPr="00B50D0F" w14:paraId="6E9C3E24" w14:textId="77777777" w:rsidTr="006046F8">
        <w:trPr>
          <w:gridAfter w:val="1"/>
          <w:wAfter w:w="175" w:type="dxa"/>
          <w:trHeight w:val="555"/>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8FD0B04"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i) Informe con el aval firmado por el funcionario de la DIGSA que emitió el ticket y/o requerimiento, indicando que fue revisado, verificado y aceptado, lo cual garantiza que se solucionó el problema o incidencia solicitada.</w:t>
            </w:r>
          </w:p>
        </w:tc>
      </w:tr>
      <w:tr w:rsidR="003126F2" w:rsidRPr="00B50D0F" w14:paraId="1C90C503"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000000" w:fill="8EA9DB"/>
            <w:vAlign w:val="center"/>
            <w:hideMark/>
          </w:tcPr>
          <w:p w14:paraId="7B08D2ED" w14:textId="77777777" w:rsidR="003126F2" w:rsidRPr="00B50D0F" w:rsidRDefault="003126F2" w:rsidP="006046F8">
            <w:pPr>
              <w:jc w:val="center"/>
              <w:rPr>
                <w:rFonts w:ascii="Arial" w:hAnsi="Arial" w:cs="Arial"/>
                <w:b/>
                <w:bCs/>
                <w:sz w:val="22"/>
                <w:szCs w:val="22"/>
              </w:rPr>
            </w:pPr>
            <w:r w:rsidRPr="00B50D0F">
              <w:rPr>
                <w:rFonts w:ascii="Arial" w:hAnsi="Arial" w:cs="Arial"/>
                <w:b/>
                <w:bCs/>
                <w:sz w:val="22"/>
                <w:szCs w:val="22"/>
              </w:rPr>
              <w:t>2.5. DESPLIEGUE DE LOS TICKETS CORRECTIVOS Y/O EVOLUTIVOS.</w:t>
            </w:r>
          </w:p>
        </w:tc>
      </w:tr>
      <w:tr w:rsidR="003126F2" w:rsidRPr="00B50D0F" w14:paraId="2E2FF5C3" w14:textId="77777777" w:rsidTr="006046F8">
        <w:trPr>
          <w:gridAfter w:val="1"/>
          <w:wAfter w:w="175" w:type="dxa"/>
          <w:trHeight w:val="81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8E2C1C1"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El objetivo de esta fase es, realizar y/o prestar el acompañamiento técnico que se requiera para el despliegue de los tickets en el ambiente de calidad y productivo, garantizando el correcto funcionamiento de éstos, para lo cual es necesario asegurar la óptima configuración de la solución en la infraestructura del sistema SALUD.SIS. Las actividades mínimas requeridas para esta actividad son las siguientes.</w:t>
            </w:r>
          </w:p>
        </w:tc>
      </w:tr>
      <w:tr w:rsidR="003126F2" w:rsidRPr="00B50D0F" w14:paraId="2B1774C0"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0F3FC01"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a) Instalación en el ambiente de productivo.</w:t>
            </w:r>
          </w:p>
        </w:tc>
      </w:tr>
      <w:tr w:rsidR="003126F2" w:rsidRPr="00B50D0F" w14:paraId="5888996D" w14:textId="77777777" w:rsidTr="006046F8">
        <w:trPr>
          <w:gridAfter w:val="1"/>
          <w:wAfter w:w="175" w:type="dxa"/>
          <w:trHeight w:val="72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DE6C10B"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b) Acompañamiento técnico y documentación para la instalación de la solución en ambiente de producción de la DIGSA, y de acuerdo con las solicitudes de acompañamiento que realice la DIGSA cuando lo considere pertinente.</w:t>
            </w:r>
          </w:p>
        </w:tc>
      </w:tr>
      <w:tr w:rsidR="003126F2" w:rsidRPr="00B50D0F" w14:paraId="4D066CF0"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B72C544"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c) Manual de instalación, configuración y solución de problemas ajustado.</w:t>
            </w:r>
          </w:p>
        </w:tc>
      </w:tr>
      <w:tr w:rsidR="003126F2" w:rsidRPr="00B50D0F" w14:paraId="057A0406"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A8E059D"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d) El contratista debe dar soporte y garantizar el correcto funcionamiento de los tickets entregados, durante los seis (6) meses siguientes a la puesta en productivo.</w:t>
            </w:r>
          </w:p>
        </w:tc>
      </w:tr>
      <w:tr w:rsidR="003126F2" w:rsidRPr="00B50D0F" w14:paraId="4F62F0AA"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000000" w:fill="8EA9DB"/>
            <w:vAlign w:val="center"/>
            <w:hideMark/>
          </w:tcPr>
          <w:p w14:paraId="34F8FF32" w14:textId="77777777" w:rsidR="003126F2" w:rsidRPr="00B50D0F" w:rsidRDefault="003126F2" w:rsidP="006046F8">
            <w:pPr>
              <w:jc w:val="center"/>
              <w:rPr>
                <w:rFonts w:ascii="Arial" w:hAnsi="Arial" w:cs="Arial"/>
                <w:b/>
                <w:bCs/>
                <w:sz w:val="22"/>
                <w:szCs w:val="22"/>
              </w:rPr>
            </w:pPr>
            <w:r w:rsidRPr="00B50D0F">
              <w:rPr>
                <w:rFonts w:ascii="Arial" w:hAnsi="Arial" w:cs="Arial"/>
                <w:b/>
                <w:bCs/>
                <w:sz w:val="22"/>
                <w:szCs w:val="22"/>
              </w:rPr>
              <w:t>2.5.1. ENTREGABLE DESPLIEGUES.</w:t>
            </w:r>
          </w:p>
        </w:tc>
      </w:tr>
      <w:tr w:rsidR="003126F2" w:rsidRPr="00B50D0F" w14:paraId="16A548C0"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1B778E2"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a) Plan de despliegue que incluya fechas, documentos y procedimientos para el despliegue de los tickets.</w:t>
            </w:r>
          </w:p>
        </w:tc>
      </w:tr>
      <w:tr w:rsidR="003126F2" w:rsidRPr="00B50D0F" w14:paraId="290C8898"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DE4AEA3"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b) Manual de instalación, configuración, integración y solución de problemas.</w:t>
            </w:r>
          </w:p>
        </w:tc>
      </w:tr>
      <w:tr w:rsidR="003126F2" w:rsidRPr="00B50D0F" w14:paraId="32C3C607"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0E0FFD7"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c) Configuración de infraestructura estable y aprobada en caso de ser necesario.</w:t>
            </w:r>
          </w:p>
        </w:tc>
      </w:tr>
      <w:tr w:rsidR="003126F2" w:rsidRPr="00B50D0F" w14:paraId="1F5897F5"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B90DC1A"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d) Códigos fuente y desplegables por separado.</w:t>
            </w:r>
          </w:p>
        </w:tc>
      </w:tr>
      <w:tr w:rsidR="003126F2" w:rsidRPr="00B50D0F" w14:paraId="7E683665"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4CA428F"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lastRenderedPageBreak/>
              <w:t>e) Acta de aceptación y aprobación firmada por las Gerencias (DIGSA-Contratista), funcionales (DIGSA), sobre los tickets a entregar.</w:t>
            </w:r>
          </w:p>
        </w:tc>
      </w:tr>
      <w:tr w:rsidR="003126F2" w:rsidRPr="00B50D0F" w14:paraId="1C29773F" w14:textId="77777777" w:rsidTr="006046F8">
        <w:trPr>
          <w:gridAfter w:val="1"/>
          <w:wAfter w:w="175" w:type="dxa"/>
          <w:trHeight w:val="396"/>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EFBC7B5"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f) Acta, informe, correo electrónico o medio de comunicación oficial que utilicen las Fuerzas Militares, con aval por parte del funcional de la DIGSA o DISAN que emitió el ticket, indicando que se corrigió la novedad.</w:t>
            </w:r>
          </w:p>
        </w:tc>
      </w:tr>
      <w:tr w:rsidR="003126F2" w:rsidRPr="00B50D0F" w14:paraId="413A1E2D"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000000" w:fill="8EA9DB"/>
            <w:vAlign w:val="center"/>
            <w:hideMark/>
          </w:tcPr>
          <w:p w14:paraId="7DD0758A" w14:textId="77777777" w:rsidR="003126F2" w:rsidRPr="00B50D0F" w:rsidRDefault="003126F2" w:rsidP="006046F8">
            <w:pPr>
              <w:jc w:val="center"/>
              <w:rPr>
                <w:rFonts w:ascii="Arial" w:hAnsi="Arial" w:cs="Arial"/>
                <w:b/>
                <w:bCs/>
                <w:sz w:val="22"/>
                <w:szCs w:val="22"/>
              </w:rPr>
            </w:pPr>
            <w:r w:rsidRPr="00B50D0F">
              <w:rPr>
                <w:rFonts w:ascii="Arial" w:hAnsi="Arial" w:cs="Arial"/>
                <w:b/>
                <w:bCs/>
                <w:sz w:val="22"/>
                <w:szCs w:val="22"/>
              </w:rPr>
              <w:t>3. EQUIPO DE TRABAJO REQUERIDO.</w:t>
            </w:r>
          </w:p>
        </w:tc>
      </w:tr>
      <w:tr w:rsidR="003126F2" w:rsidRPr="00B50D0F" w14:paraId="5BA93C2D" w14:textId="77777777" w:rsidTr="006046F8">
        <w:trPr>
          <w:gridAfter w:val="1"/>
          <w:wAfter w:w="175" w:type="dxa"/>
          <w:trHeight w:val="78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DA485AD"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a) El contratista deberá contar con el equipo de trabajo necesario para el cumplimiento de lo estipulado en el objeto del contrato; en atención a lo anterior dicho equipo mínimo debe estar conformado por los perfiles que se relacionan en este numeral.</w:t>
            </w:r>
          </w:p>
        </w:tc>
      </w:tr>
      <w:tr w:rsidR="003126F2" w:rsidRPr="00B50D0F" w14:paraId="085E468F" w14:textId="77777777" w:rsidTr="006046F8">
        <w:trPr>
          <w:gridAfter w:val="1"/>
          <w:wAfter w:w="175" w:type="dxa"/>
          <w:trHeight w:val="795"/>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6766DC8"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b) El oferente deberá entregar con la oferta, como mínimo los soportes que acrediten el perfil solicitado, los cuales deberán allegarse en copia clara y legible a fin de que en caso de que la DIGSA lo requiera pueda constatar la información allí contenida.</w:t>
            </w:r>
          </w:p>
        </w:tc>
      </w:tr>
      <w:tr w:rsidR="003126F2" w:rsidRPr="00B50D0F" w14:paraId="6E7ACA7D" w14:textId="77777777" w:rsidTr="006046F8">
        <w:trPr>
          <w:gridAfter w:val="1"/>
          <w:wAfter w:w="175" w:type="dxa"/>
          <w:trHeight w:val="561"/>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3C59891"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c) La experiencia deberá estar relacionada con los conocimientos necesarios requeridos para este proyecto. Las certificaciones de experiencia deberán indicar como mínimo los siguientes datos.</w:t>
            </w:r>
          </w:p>
        </w:tc>
      </w:tr>
      <w:tr w:rsidR="003126F2" w:rsidRPr="00B50D0F" w14:paraId="464B698B"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7B7191D"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Nombre de la empresa. </w:t>
            </w:r>
          </w:p>
        </w:tc>
      </w:tr>
      <w:tr w:rsidR="003126F2" w:rsidRPr="00B50D0F" w14:paraId="28B0F543"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61CC4A6"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Nombre de la persona propuesta.</w:t>
            </w:r>
          </w:p>
        </w:tc>
      </w:tr>
      <w:tr w:rsidR="003126F2" w:rsidRPr="00B50D0F" w14:paraId="3B4D248A"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7BDE6D4"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Nombre de los proyectos.</w:t>
            </w:r>
          </w:p>
        </w:tc>
      </w:tr>
      <w:tr w:rsidR="003126F2" w:rsidRPr="00B50D0F" w14:paraId="4D6789F5"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97F8D97"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Fecha de inicio.</w:t>
            </w:r>
          </w:p>
        </w:tc>
      </w:tr>
      <w:tr w:rsidR="003126F2" w:rsidRPr="00B50D0F" w14:paraId="4884A888"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8246D60"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Fecha de terminación.  </w:t>
            </w:r>
          </w:p>
        </w:tc>
      </w:tr>
      <w:tr w:rsidR="003126F2" w:rsidRPr="00B50D0F" w14:paraId="1E96087D"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4424D23"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Funciones y actividades desarrolladas en el contrato relacionadas con el perfil requerido.</w:t>
            </w:r>
          </w:p>
        </w:tc>
      </w:tr>
      <w:tr w:rsidR="003126F2" w:rsidRPr="00B50D0F" w14:paraId="64481E98" w14:textId="77777777" w:rsidTr="006046F8">
        <w:trPr>
          <w:gridAfter w:val="1"/>
          <w:wAfter w:w="175" w:type="dxa"/>
          <w:trHeight w:val="975"/>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CD075E7"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La certificación deberá ser expedida por la firma contratante o quien sea designado para el efecto, indicando nombre de la persona, cargo, email, teléfono. Esta Certificación deberá ser emitida por la entidad que acredita la Experiencia.</w:t>
            </w:r>
          </w:p>
        </w:tc>
      </w:tr>
      <w:tr w:rsidR="003126F2" w:rsidRPr="00B50D0F" w14:paraId="20A2F9FB"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000000" w:fill="8EA9DB"/>
            <w:vAlign w:val="center"/>
            <w:hideMark/>
          </w:tcPr>
          <w:p w14:paraId="3DCA9AD7" w14:textId="77777777" w:rsidR="003126F2" w:rsidRPr="00B50D0F" w:rsidRDefault="003126F2" w:rsidP="006046F8">
            <w:pPr>
              <w:jc w:val="center"/>
              <w:rPr>
                <w:rFonts w:ascii="Arial" w:hAnsi="Arial" w:cs="Arial"/>
                <w:b/>
                <w:bCs/>
                <w:sz w:val="22"/>
                <w:szCs w:val="22"/>
              </w:rPr>
            </w:pPr>
            <w:r w:rsidRPr="00B50D0F">
              <w:rPr>
                <w:rFonts w:ascii="Arial" w:hAnsi="Arial" w:cs="Arial"/>
                <w:b/>
                <w:bCs/>
                <w:sz w:val="22"/>
                <w:szCs w:val="22"/>
              </w:rPr>
              <w:t>3.1. GERENTE DE PROYECTO</w:t>
            </w:r>
          </w:p>
        </w:tc>
      </w:tr>
      <w:tr w:rsidR="003126F2" w:rsidRPr="00B50D0F" w14:paraId="11B10132" w14:textId="77777777" w:rsidTr="006046F8">
        <w:trPr>
          <w:gridAfter w:val="1"/>
          <w:wAfter w:w="175" w:type="dxa"/>
          <w:trHeight w:val="300"/>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275CDDCA" w14:textId="77777777" w:rsidR="003126F2" w:rsidRPr="00B50D0F" w:rsidRDefault="003126F2" w:rsidP="006046F8">
            <w:pPr>
              <w:jc w:val="center"/>
              <w:rPr>
                <w:rFonts w:ascii="Arial" w:hAnsi="Arial" w:cs="Arial"/>
                <w:b/>
                <w:bCs/>
                <w:sz w:val="22"/>
                <w:szCs w:val="22"/>
              </w:rPr>
            </w:pPr>
            <w:r w:rsidRPr="00B50D0F">
              <w:rPr>
                <w:rFonts w:ascii="Arial" w:hAnsi="Arial" w:cs="Arial"/>
                <w:b/>
                <w:bCs/>
                <w:sz w:val="22"/>
                <w:szCs w:val="22"/>
              </w:rPr>
              <w:t>PERFIL</w:t>
            </w:r>
          </w:p>
        </w:tc>
        <w:tc>
          <w:tcPr>
            <w:tcW w:w="3260" w:type="dxa"/>
            <w:tcBorders>
              <w:top w:val="nil"/>
              <w:left w:val="nil"/>
              <w:bottom w:val="single" w:sz="4" w:space="0" w:color="auto"/>
              <w:right w:val="single" w:sz="4" w:space="0" w:color="auto"/>
            </w:tcBorders>
            <w:shd w:val="clear" w:color="auto" w:fill="auto"/>
            <w:vAlign w:val="center"/>
            <w:hideMark/>
          </w:tcPr>
          <w:p w14:paraId="30B54C6D" w14:textId="77777777" w:rsidR="003126F2" w:rsidRPr="00B50D0F" w:rsidRDefault="003126F2" w:rsidP="006046F8">
            <w:pPr>
              <w:jc w:val="center"/>
              <w:rPr>
                <w:rFonts w:ascii="Arial" w:hAnsi="Arial" w:cs="Arial"/>
                <w:b/>
                <w:bCs/>
                <w:sz w:val="22"/>
                <w:szCs w:val="22"/>
              </w:rPr>
            </w:pPr>
            <w:r w:rsidRPr="00B50D0F">
              <w:rPr>
                <w:rFonts w:ascii="Arial" w:hAnsi="Arial" w:cs="Arial"/>
                <w:b/>
                <w:bCs/>
                <w:sz w:val="22"/>
                <w:szCs w:val="22"/>
              </w:rPr>
              <w:t>EXPERIENCIA</w:t>
            </w:r>
          </w:p>
        </w:tc>
        <w:tc>
          <w:tcPr>
            <w:tcW w:w="2557" w:type="dxa"/>
            <w:tcBorders>
              <w:top w:val="nil"/>
              <w:left w:val="nil"/>
              <w:bottom w:val="single" w:sz="4" w:space="0" w:color="auto"/>
              <w:right w:val="single" w:sz="4" w:space="0" w:color="auto"/>
            </w:tcBorders>
            <w:shd w:val="clear" w:color="auto" w:fill="auto"/>
            <w:vAlign w:val="center"/>
            <w:hideMark/>
          </w:tcPr>
          <w:p w14:paraId="3641B45C" w14:textId="77777777" w:rsidR="003126F2" w:rsidRPr="00B50D0F" w:rsidRDefault="003126F2" w:rsidP="006046F8">
            <w:pPr>
              <w:jc w:val="center"/>
              <w:rPr>
                <w:rFonts w:ascii="Arial" w:hAnsi="Arial" w:cs="Arial"/>
                <w:b/>
                <w:bCs/>
                <w:sz w:val="22"/>
                <w:szCs w:val="22"/>
              </w:rPr>
            </w:pPr>
            <w:r w:rsidRPr="00B50D0F">
              <w:rPr>
                <w:rFonts w:ascii="Arial" w:hAnsi="Arial" w:cs="Arial"/>
                <w:b/>
                <w:bCs/>
                <w:sz w:val="22"/>
                <w:szCs w:val="22"/>
              </w:rPr>
              <w:t>ROL</w:t>
            </w:r>
          </w:p>
        </w:tc>
      </w:tr>
      <w:tr w:rsidR="003126F2" w:rsidRPr="00B50D0F" w14:paraId="04C30C83" w14:textId="77777777" w:rsidTr="006046F8">
        <w:trPr>
          <w:gridAfter w:val="1"/>
          <w:wAfter w:w="175" w:type="dxa"/>
          <w:trHeight w:val="1550"/>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4E87917D"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El profesional solicitado podrá tener formación en cualquiera de las siguientes carreras: Ingeniería de Sistemas, Ingeniería de sistemas y computación, Ingeniería de sistemas y telecomunicaciones, Ingeniería informática, Ingeniería de sistemas e informática, Ingeniería de software, Ingeniería en tecnologías de la información y las comunicaciones, Ingeniería Telecomunicaciones o Ingeniería electrónica. Con certificación en </w:t>
            </w:r>
            <w:proofErr w:type="spellStart"/>
            <w:r w:rsidRPr="00B50D0F">
              <w:rPr>
                <w:rFonts w:ascii="Arial" w:hAnsi="Arial" w:cs="Arial"/>
                <w:sz w:val="22"/>
                <w:szCs w:val="22"/>
              </w:rPr>
              <w:t>Scrum</w:t>
            </w:r>
            <w:proofErr w:type="spellEnd"/>
            <w:r w:rsidRPr="00B50D0F">
              <w:rPr>
                <w:rFonts w:ascii="Arial" w:hAnsi="Arial" w:cs="Arial"/>
                <w:sz w:val="22"/>
                <w:szCs w:val="22"/>
              </w:rPr>
              <w:t xml:space="preserve"> Máster, Certificación en Seguridad de la Información o Ciberseguridad, especialización o maestría en gestión y/o administración de proyectos de sistemas o especialización en gerencia de proyectos informáticos, Sistemas gerenciales de ingeniería, ingeniería de </w:t>
            </w:r>
            <w:r w:rsidRPr="00B50D0F">
              <w:rPr>
                <w:rFonts w:ascii="Arial" w:hAnsi="Arial" w:cs="Arial"/>
                <w:sz w:val="22"/>
                <w:szCs w:val="22"/>
              </w:rPr>
              <w:lastRenderedPageBreak/>
              <w:t xml:space="preserve">software, o certificación como PMP (Project Management Professional) o posgrado en gerencia de proyectos. Para lo cual el oferente debe anexar con la propuesta los soportes que acrediten el perfil solicitado, incluyendo tarjeta profesional. </w:t>
            </w:r>
          </w:p>
        </w:tc>
        <w:tc>
          <w:tcPr>
            <w:tcW w:w="3260" w:type="dxa"/>
            <w:tcBorders>
              <w:top w:val="nil"/>
              <w:left w:val="nil"/>
              <w:bottom w:val="single" w:sz="4" w:space="0" w:color="auto"/>
              <w:right w:val="single" w:sz="4" w:space="0" w:color="auto"/>
            </w:tcBorders>
            <w:shd w:val="clear" w:color="auto" w:fill="auto"/>
            <w:vAlign w:val="center"/>
            <w:hideMark/>
          </w:tcPr>
          <w:p w14:paraId="41E53656"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lastRenderedPageBreak/>
              <w:t>El profesional solicitado deberá contar con una experiencia certificada mínimo de ocho (8) años, contada a partir de la fecha de obtención del título profesional y mínimo dos (2) años de experiencia como especialista o magister o certificación como PMP en gerencia de proyectos o afines, en la cual se evidencie su participación en mínimo en dos (2) proyectos de tecnología de la información; mínimo una (1) debe tener relación al objeto contractual del presente proceso contractual. Para lo cual debe anexar con la oferta las certificaciones respectivas discriminando funciones realizadas dentro de cada proyecto.</w:t>
            </w:r>
          </w:p>
        </w:tc>
        <w:tc>
          <w:tcPr>
            <w:tcW w:w="2557" w:type="dxa"/>
            <w:tcBorders>
              <w:top w:val="nil"/>
              <w:left w:val="nil"/>
              <w:bottom w:val="single" w:sz="4" w:space="0" w:color="auto"/>
              <w:right w:val="single" w:sz="4" w:space="0" w:color="auto"/>
            </w:tcBorders>
            <w:shd w:val="clear" w:color="auto" w:fill="auto"/>
            <w:vAlign w:val="center"/>
            <w:hideMark/>
          </w:tcPr>
          <w:p w14:paraId="1162577D"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Gerente proyecto con dedicación exclusiva al proyecto.</w:t>
            </w:r>
          </w:p>
        </w:tc>
      </w:tr>
      <w:tr w:rsidR="003126F2" w:rsidRPr="00B50D0F" w14:paraId="74416146"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000000" w:fill="8EA9DB"/>
            <w:vAlign w:val="center"/>
            <w:hideMark/>
          </w:tcPr>
          <w:p w14:paraId="49C3B69C" w14:textId="77777777" w:rsidR="003126F2" w:rsidRPr="00B50D0F" w:rsidRDefault="003126F2" w:rsidP="006046F8">
            <w:pPr>
              <w:jc w:val="center"/>
              <w:rPr>
                <w:rFonts w:ascii="Arial" w:hAnsi="Arial" w:cs="Arial"/>
                <w:b/>
                <w:bCs/>
                <w:sz w:val="22"/>
                <w:szCs w:val="22"/>
              </w:rPr>
            </w:pPr>
            <w:r w:rsidRPr="00B50D0F">
              <w:rPr>
                <w:rFonts w:ascii="Arial" w:hAnsi="Arial" w:cs="Arial"/>
                <w:b/>
                <w:bCs/>
                <w:sz w:val="22"/>
                <w:szCs w:val="22"/>
              </w:rPr>
              <w:lastRenderedPageBreak/>
              <w:t>3.2. UN (1) COORDINADOR DE PROYECTOS - SCRUM MASTER</w:t>
            </w:r>
          </w:p>
        </w:tc>
      </w:tr>
      <w:tr w:rsidR="003126F2" w:rsidRPr="00B50D0F" w14:paraId="63F31EB5" w14:textId="77777777" w:rsidTr="006046F8">
        <w:trPr>
          <w:gridAfter w:val="1"/>
          <w:wAfter w:w="175" w:type="dxa"/>
          <w:trHeight w:val="300"/>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0B3DBC22" w14:textId="77777777" w:rsidR="003126F2" w:rsidRPr="00B50D0F" w:rsidRDefault="003126F2" w:rsidP="006046F8">
            <w:pPr>
              <w:jc w:val="center"/>
              <w:rPr>
                <w:rFonts w:ascii="Arial" w:hAnsi="Arial" w:cs="Arial"/>
                <w:b/>
                <w:bCs/>
                <w:sz w:val="22"/>
                <w:szCs w:val="22"/>
              </w:rPr>
            </w:pPr>
            <w:r w:rsidRPr="00B50D0F">
              <w:rPr>
                <w:rFonts w:ascii="Arial" w:hAnsi="Arial" w:cs="Arial"/>
                <w:b/>
                <w:bCs/>
                <w:sz w:val="22"/>
                <w:szCs w:val="22"/>
              </w:rPr>
              <w:t>PERFIL</w:t>
            </w:r>
          </w:p>
        </w:tc>
        <w:tc>
          <w:tcPr>
            <w:tcW w:w="3260" w:type="dxa"/>
            <w:tcBorders>
              <w:top w:val="nil"/>
              <w:left w:val="nil"/>
              <w:bottom w:val="single" w:sz="4" w:space="0" w:color="auto"/>
              <w:right w:val="single" w:sz="4" w:space="0" w:color="auto"/>
            </w:tcBorders>
            <w:shd w:val="clear" w:color="auto" w:fill="auto"/>
            <w:vAlign w:val="center"/>
            <w:hideMark/>
          </w:tcPr>
          <w:p w14:paraId="5A672803" w14:textId="77777777" w:rsidR="003126F2" w:rsidRPr="00B50D0F" w:rsidRDefault="003126F2" w:rsidP="006046F8">
            <w:pPr>
              <w:jc w:val="center"/>
              <w:rPr>
                <w:rFonts w:ascii="Arial" w:hAnsi="Arial" w:cs="Arial"/>
                <w:b/>
                <w:bCs/>
                <w:sz w:val="22"/>
                <w:szCs w:val="22"/>
              </w:rPr>
            </w:pPr>
            <w:r w:rsidRPr="00B50D0F">
              <w:rPr>
                <w:rFonts w:ascii="Arial" w:hAnsi="Arial" w:cs="Arial"/>
                <w:b/>
                <w:bCs/>
                <w:sz w:val="22"/>
                <w:szCs w:val="22"/>
              </w:rPr>
              <w:t>EXPERIENCIA</w:t>
            </w:r>
          </w:p>
        </w:tc>
        <w:tc>
          <w:tcPr>
            <w:tcW w:w="2557" w:type="dxa"/>
            <w:tcBorders>
              <w:top w:val="nil"/>
              <w:left w:val="nil"/>
              <w:bottom w:val="single" w:sz="4" w:space="0" w:color="auto"/>
              <w:right w:val="single" w:sz="4" w:space="0" w:color="auto"/>
            </w:tcBorders>
            <w:shd w:val="clear" w:color="auto" w:fill="auto"/>
            <w:vAlign w:val="center"/>
            <w:hideMark/>
          </w:tcPr>
          <w:p w14:paraId="4276D5C1" w14:textId="77777777" w:rsidR="003126F2" w:rsidRPr="00B50D0F" w:rsidRDefault="003126F2" w:rsidP="006046F8">
            <w:pPr>
              <w:jc w:val="center"/>
              <w:rPr>
                <w:rFonts w:ascii="Arial" w:hAnsi="Arial" w:cs="Arial"/>
                <w:b/>
                <w:bCs/>
                <w:sz w:val="22"/>
                <w:szCs w:val="22"/>
              </w:rPr>
            </w:pPr>
            <w:r w:rsidRPr="00B50D0F">
              <w:rPr>
                <w:rFonts w:ascii="Arial" w:hAnsi="Arial" w:cs="Arial"/>
                <w:b/>
                <w:bCs/>
                <w:sz w:val="22"/>
                <w:szCs w:val="22"/>
              </w:rPr>
              <w:t>ROL</w:t>
            </w:r>
          </w:p>
        </w:tc>
      </w:tr>
      <w:tr w:rsidR="003126F2" w:rsidRPr="00B50D0F" w14:paraId="6DE6C8C6" w14:textId="77777777" w:rsidTr="006046F8">
        <w:trPr>
          <w:gridAfter w:val="1"/>
          <w:wAfter w:w="175" w:type="dxa"/>
          <w:trHeight w:val="558"/>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00EDFE8B"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El profesional solicitado podrá tener formación en cualquiera de las siguientes carreras: Ingeniería de Sistemas, Ingeniería de sistemas y computación, Ingeniería de sistemas y telecomunicaciones, Ingeniería informática, Ingeniería de sistemas e informática, Ingeniería de software, Ingeniería en tecnologías de la información y las comunicaciones, Ingeniería Telecomunicaciones o Ingeniería electrónica. Con certificación en </w:t>
            </w:r>
            <w:proofErr w:type="spellStart"/>
            <w:r w:rsidRPr="00B50D0F">
              <w:rPr>
                <w:rFonts w:ascii="Arial" w:hAnsi="Arial" w:cs="Arial"/>
                <w:sz w:val="22"/>
                <w:szCs w:val="22"/>
              </w:rPr>
              <w:t>Scrum</w:t>
            </w:r>
            <w:proofErr w:type="spellEnd"/>
            <w:r w:rsidRPr="00B50D0F">
              <w:rPr>
                <w:rFonts w:ascii="Arial" w:hAnsi="Arial" w:cs="Arial"/>
                <w:sz w:val="22"/>
                <w:szCs w:val="22"/>
              </w:rPr>
              <w:t xml:space="preserve"> máster, especialización en gestión y/o administración de proyectos o especialización en gerencia de proyectos informáticos, o gerencias de proyectos en telecomunicaciones, ingeniería de software, o certificación como PMP (Project Management Professional) o posgrado en gerencia de proyectos, para lo cual el oferente debe anexar con la oferta todos los soportes académicos incluyendo tarjeta profesional.   </w:t>
            </w:r>
          </w:p>
        </w:tc>
        <w:tc>
          <w:tcPr>
            <w:tcW w:w="3260" w:type="dxa"/>
            <w:tcBorders>
              <w:top w:val="nil"/>
              <w:left w:val="nil"/>
              <w:bottom w:val="single" w:sz="4" w:space="0" w:color="auto"/>
              <w:right w:val="single" w:sz="4" w:space="0" w:color="auto"/>
            </w:tcBorders>
            <w:shd w:val="clear" w:color="auto" w:fill="auto"/>
            <w:vAlign w:val="center"/>
            <w:hideMark/>
          </w:tcPr>
          <w:p w14:paraId="454AC67B"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El profesional designado deberá contar con una experiencia certificada mínimo de ocho (8) años, contada a partir de la fecha de obtención del título profesional, y mínimo dos (2) años de experiencia como especialista en gerencia de proyectos o afines con participación mínimo en dos (2) proyectos de tecnologías de la información. En las certificaciones se debe acreditar que haya desempeñado funciones en gestión de proyectos de tecnología y mínimo 1 proyecto relacionado con el sector salud.</w:t>
            </w:r>
          </w:p>
        </w:tc>
        <w:tc>
          <w:tcPr>
            <w:tcW w:w="2557" w:type="dxa"/>
            <w:tcBorders>
              <w:top w:val="nil"/>
              <w:left w:val="nil"/>
              <w:bottom w:val="single" w:sz="4" w:space="0" w:color="auto"/>
              <w:right w:val="single" w:sz="4" w:space="0" w:color="auto"/>
            </w:tcBorders>
            <w:shd w:val="clear" w:color="auto" w:fill="auto"/>
            <w:vAlign w:val="center"/>
            <w:hideMark/>
          </w:tcPr>
          <w:p w14:paraId="60AD2810"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Coordinación de grupo de trabajo con dedicación y tiempo completo, designados por la firma contratista y asignados como responsables de maximizar el valor del producto resultante del trabajo del equipo </w:t>
            </w:r>
            <w:proofErr w:type="spellStart"/>
            <w:r w:rsidRPr="00B50D0F">
              <w:rPr>
                <w:rFonts w:ascii="Arial" w:hAnsi="Arial" w:cs="Arial"/>
                <w:sz w:val="22"/>
                <w:szCs w:val="22"/>
              </w:rPr>
              <w:t>scrum</w:t>
            </w:r>
            <w:proofErr w:type="spellEnd"/>
            <w:r w:rsidRPr="00B50D0F">
              <w:rPr>
                <w:rFonts w:ascii="Arial" w:hAnsi="Arial" w:cs="Arial"/>
                <w:sz w:val="22"/>
                <w:szCs w:val="22"/>
              </w:rPr>
              <w:t xml:space="preserve">, obteniendo el máximo valor posible al mínimo costo, deberán ser responsables de la cartera de productos o </w:t>
            </w:r>
            <w:proofErr w:type="spellStart"/>
            <w:r w:rsidRPr="00B50D0F">
              <w:rPr>
                <w:rFonts w:ascii="Arial" w:hAnsi="Arial" w:cs="Arial"/>
                <w:sz w:val="22"/>
                <w:szCs w:val="22"/>
              </w:rPr>
              <w:t>product</w:t>
            </w:r>
            <w:proofErr w:type="spellEnd"/>
            <w:r w:rsidRPr="00B50D0F">
              <w:rPr>
                <w:rFonts w:ascii="Arial" w:hAnsi="Arial" w:cs="Arial"/>
                <w:sz w:val="22"/>
                <w:szCs w:val="22"/>
              </w:rPr>
              <w:t xml:space="preserve"> </w:t>
            </w:r>
            <w:proofErr w:type="spellStart"/>
            <w:r w:rsidRPr="00B50D0F">
              <w:rPr>
                <w:rFonts w:ascii="Arial" w:hAnsi="Arial" w:cs="Arial"/>
                <w:sz w:val="22"/>
                <w:szCs w:val="22"/>
              </w:rPr>
              <w:t>backlog</w:t>
            </w:r>
            <w:proofErr w:type="spellEnd"/>
            <w:r w:rsidRPr="00B50D0F">
              <w:rPr>
                <w:rFonts w:ascii="Arial" w:hAnsi="Arial" w:cs="Arial"/>
                <w:sz w:val="22"/>
                <w:szCs w:val="22"/>
              </w:rPr>
              <w:t>.</w:t>
            </w:r>
          </w:p>
        </w:tc>
      </w:tr>
      <w:tr w:rsidR="003126F2" w:rsidRPr="00B50D0F" w14:paraId="3026CE6E"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000000" w:fill="8EA9DB"/>
            <w:vAlign w:val="center"/>
            <w:hideMark/>
          </w:tcPr>
          <w:p w14:paraId="49B14166" w14:textId="77777777" w:rsidR="003126F2" w:rsidRPr="00B50D0F" w:rsidRDefault="003126F2" w:rsidP="006046F8">
            <w:pPr>
              <w:jc w:val="center"/>
              <w:rPr>
                <w:rFonts w:ascii="Arial" w:hAnsi="Arial" w:cs="Arial"/>
                <w:b/>
                <w:bCs/>
                <w:sz w:val="22"/>
                <w:szCs w:val="22"/>
              </w:rPr>
            </w:pPr>
            <w:r w:rsidRPr="00B50D0F">
              <w:rPr>
                <w:rFonts w:ascii="Arial" w:hAnsi="Arial" w:cs="Arial"/>
                <w:b/>
                <w:bCs/>
                <w:sz w:val="22"/>
                <w:szCs w:val="22"/>
              </w:rPr>
              <w:t>3.3. UN (1) ADMINISTRADOR DE INFRAESTRUCTURA.</w:t>
            </w:r>
          </w:p>
        </w:tc>
      </w:tr>
      <w:tr w:rsidR="003126F2" w:rsidRPr="00B50D0F" w14:paraId="742F5163" w14:textId="77777777" w:rsidTr="006046F8">
        <w:trPr>
          <w:gridAfter w:val="1"/>
          <w:wAfter w:w="175" w:type="dxa"/>
          <w:trHeight w:val="300"/>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5BCA2CC6" w14:textId="77777777" w:rsidR="003126F2" w:rsidRPr="00B50D0F" w:rsidRDefault="003126F2" w:rsidP="006046F8">
            <w:pPr>
              <w:jc w:val="center"/>
              <w:rPr>
                <w:rFonts w:ascii="Arial" w:hAnsi="Arial" w:cs="Arial"/>
                <w:b/>
                <w:bCs/>
                <w:sz w:val="22"/>
                <w:szCs w:val="22"/>
              </w:rPr>
            </w:pPr>
            <w:r w:rsidRPr="00B50D0F">
              <w:rPr>
                <w:rFonts w:ascii="Arial" w:hAnsi="Arial" w:cs="Arial"/>
                <w:b/>
                <w:bCs/>
                <w:sz w:val="22"/>
                <w:szCs w:val="22"/>
              </w:rPr>
              <w:t>PERFIL</w:t>
            </w:r>
          </w:p>
        </w:tc>
        <w:tc>
          <w:tcPr>
            <w:tcW w:w="3260" w:type="dxa"/>
            <w:tcBorders>
              <w:top w:val="nil"/>
              <w:left w:val="nil"/>
              <w:bottom w:val="single" w:sz="4" w:space="0" w:color="auto"/>
              <w:right w:val="single" w:sz="4" w:space="0" w:color="auto"/>
            </w:tcBorders>
            <w:shd w:val="clear" w:color="auto" w:fill="auto"/>
            <w:vAlign w:val="center"/>
            <w:hideMark/>
          </w:tcPr>
          <w:p w14:paraId="76248776" w14:textId="77777777" w:rsidR="003126F2" w:rsidRPr="00B50D0F" w:rsidRDefault="003126F2" w:rsidP="006046F8">
            <w:pPr>
              <w:jc w:val="center"/>
              <w:rPr>
                <w:rFonts w:ascii="Arial" w:hAnsi="Arial" w:cs="Arial"/>
                <w:b/>
                <w:bCs/>
                <w:sz w:val="22"/>
                <w:szCs w:val="22"/>
              </w:rPr>
            </w:pPr>
            <w:r w:rsidRPr="00B50D0F">
              <w:rPr>
                <w:rFonts w:ascii="Arial" w:hAnsi="Arial" w:cs="Arial"/>
                <w:b/>
                <w:bCs/>
                <w:sz w:val="22"/>
                <w:szCs w:val="22"/>
              </w:rPr>
              <w:t>EXPERIENCIA</w:t>
            </w:r>
          </w:p>
        </w:tc>
        <w:tc>
          <w:tcPr>
            <w:tcW w:w="2557" w:type="dxa"/>
            <w:tcBorders>
              <w:top w:val="nil"/>
              <w:left w:val="nil"/>
              <w:bottom w:val="single" w:sz="4" w:space="0" w:color="auto"/>
              <w:right w:val="single" w:sz="4" w:space="0" w:color="auto"/>
            </w:tcBorders>
            <w:shd w:val="clear" w:color="auto" w:fill="auto"/>
            <w:vAlign w:val="center"/>
            <w:hideMark/>
          </w:tcPr>
          <w:p w14:paraId="726DAA68" w14:textId="77777777" w:rsidR="003126F2" w:rsidRPr="00B50D0F" w:rsidRDefault="003126F2" w:rsidP="006046F8">
            <w:pPr>
              <w:jc w:val="center"/>
              <w:rPr>
                <w:rFonts w:ascii="Arial" w:hAnsi="Arial" w:cs="Arial"/>
                <w:b/>
                <w:bCs/>
                <w:sz w:val="22"/>
                <w:szCs w:val="22"/>
              </w:rPr>
            </w:pPr>
            <w:r w:rsidRPr="00B50D0F">
              <w:rPr>
                <w:rFonts w:ascii="Arial" w:hAnsi="Arial" w:cs="Arial"/>
                <w:b/>
                <w:bCs/>
                <w:sz w:val="22"/>
                <w:szCs w:val="22"/>
              </w:rPr>
              <w:t>ROL</w:t>
            </w:r>
          </w:p>
        </w:tc>
      </w:tr>
      <w:tr w:rsidR="003126F2" w:rsidRPr="00B50D0F" w14:paraId="21DBA11C" w14:textId="77777777" w:rsidTr="006046F8">
        <w:trPr>
          <w:gridAfter w:val="1"/>
          <w:wAfter w:w="175" w:type="dxa"/>
          <w:trHeight w:val="845"/>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56523BAC"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El profesional solicitado podrá tener formación en cualquiera de las siguientes carreras Ingeniería de Sistemas, Ingeniería de sistemas y computación, Ingeniería de sistemas y telecomunicaciones, Ingeniería informática, Ingeniería de sistemas e </w:t>
            </w:r>
            <w:r w:rsidRPr="00B50D0F">
              <w:rPr>
                <w:rFonts w:ascii="Arial" w:hAnsi="Arial" w:cs="Arial"/>
                <w:sz w:val="22"/>
                <w:szCs w:val="22"/>
              </w:rPr>
              <w:lastRenderedPageBreak/>
              <w:t xml:space="preserve">informática, Ingeniería de software, Ingeniería en tecnologías de la información y las comunicaciones, Ingeniería Telecomunicaciones, Ingeniería Electrónica.   </w:t>
            </w:r>
          </w:p>
        </w:tc>
        <w:tc>
          <w:tcPr>
            <w:tcW w:w="3260" w:type="dxa"/>
            <w:tcBorders>
              <w:top w:val="nil"/>
              <w:left w:val="nil"/>
              <w:bottom w:val="single" w:sz="4" w:space="0" w:color="auto"/>
              <w:right w:val="single" w:sz="4" w:space="0" w:color="auto"/>
            </w:tcBorders>
            <w:shd w:val="clear" w:color="auto" w:fill="auto"/>
            <w:vAlign w:val="center"/>
            <w:hideMark/>
          </w:tcPr>
          <w:p w14:paraId="2BC8274D"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lastRenderedPageBreak/>
              <w:t xml:space="preserve">El profesional designado debe acreditar una experiencia certificada, de mínimo de un (1) año en manejo de </w:t>
            </w:r>
            <w:proofErr w:type="spellStart"/>
            <w:r w:rsidRPr="00B50D0F">
              <w:rPr>
                <w:rFonts w:ascii="Arial" w:hAnsi="Arial" w:cs="Arial"/>
                <w:sz w:val="22"/>
                <w:szCs w:val="22"/>
              </w:rPr>
              <w:t>Proxies</w:t>
            </w:r>
            <w:proofErr w:type="spellEnd"/>
            <w:r w:rsidRPr="00B50D0F">
              <w:rPr>
                <w:rFonts w:ascii="Arial" w:hAnsi="Arial" w:cs="Arial"/>
                <w:sz w:val="22"/>
                <w:szCs w:val="22"/>
              </w:rPr>
              <w:t xml:space="preserve"> </w:t>
            </w:r>
            <w:proofErr w:type="spellStart"/>
            <w:r w:rsidRPr="00B50D0F">
              <w:rPr>
                <w:rFonts w:ascii="Arial" w:hAnsi="Arial" w:cs="Arial"/>
                <w:sz w:val="22"/>
                <w:szCs w:val="22"/>
              </w:rPr>
              <w:t>Nginx</w:t>
            </w:r>
            <w:proofErr w:type="spellEnd"/>
            <w:r w:rsidRPr="00B50D0F">
              <w:rPr>
                <w:rFonts w:ascii="Arial" w:hAnsi="Arial" w:cs="Arial"/>
                <w:sz w:val="22"/>
                <w:szCs w:val="22"/>
              </w:rPr>
              <w:t xml:space="preserve"> y un (1) año como administrador de infraestructura TI, deberá adjuntar certificaciones con propuesta</w:t>
            </w:r>
          </w:p>
        </w:tc>
        <w:tc>
          <w:tcPr>
            <w:tcW w:w="2557" w:type="dxa"/>
            <w:tcBorders>
              <w:top w:val="nil"/>
              <w:left w:val="nil"/>
              <w:bottom w:val="single" w:sz="4" w:space="0" w:color="auto"/>
              <w:right w:val="single" w:sz="4" w:space="0" w:color="auto"/>
            </w:tcBorders>
            <w:shd w:val="clear" w:color="auto" w:fill="auto"/>
            <w:noWrap/>
            <w:vAlign w:val="center"/>
            <w:hideMark/>
          </w:tcPr>
          <w:p w14:paraId="38988B71"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Encargado de configurar, monitorear y administrar las redes internas y las conexiones con redes externas, de acuerdo con los requerimientos operativos y de seguridad que se establezcan </w:t>
            </w:r>
            <w:r w:rsidRPr="00B50D0F">
              <w:rPr>
                <w:rFonts w:ascii="Arial" w:hAnsi="Arial" w:cs="Arial"/>
                <w:sz w:val="22"/>
                <w:szCs w:val="22"/>
              </w:rPr>
              <w:lastRenderedPageBreak/>
              <w:t>(enrutamientos, conmutaciones, accesos de usuarios locales y remotos, privilegios, niveles de seguridad, entre otros).</w:t>
            </w:r>
          </w:p>
          <w:p w14:paraId="4F2A390E" w14:textId="77777777" w:rsidR="003126F2" w:rsidRPr="00B50D0F" w:rsidRDefault="003126F2" w:rsidP="006046F8">
            <w:pPr>
              <w:jc w:val="both"/>
              <w:rPr>
                <w:rFonts w:ascii="Arial" w:hAnsi="Arial" w:cs="Arial"/>
                <w:sz w:val="22"/>
                <w:szCs w:val="22"/>
              </w:rPr>
            </w:pPr>
          </w:p>
        </w:tc>
      </w:tr>
      <w:tr w:rsidR="003126F2" w:rsidRPr="00B50D0F" w14:paraId="4E10BAE8"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000000" w:fill="8EA9DB"/>
            <w:vAlign w:val="center"/>
            <w:hideMark/>
          </w:tcPr>
          <w:p w14:paraId="01C06C8B" w14:textId="77777777" w:rsidR="003126F2" w:rsidRPr="00B50D0F" w:rsidRDefault="003126F2" w:rsidP="006046F8">
            <w:pPr>
              <w:jc w:val="center"/>
              <w:rPr>
                <w:rFonts w:ascii="Arial" w:hAnsi="Arial" w:cs="Arial"/>
                <w:b/>
                <w:bCs/>
                <w:sz w:val="22"/>
                <w:szCs w:val="22"/>
              </w:rPr>
            </w:pPr>
            <w:r w:rsidRPr="00B50D0F">
              <w:rPr>
                <w:rFonts w:ascii="Arial" w:hAnsi="Arial" w:cs="Arial"/>
                <w:b/>
                <w:bCs/>
                <w:sz w:val="22"/>
                <w:szCs w:val="22"/>
              </w:rPr>
              <w:lastRenderedPageBreak/>
              <w:t>3.4. UN (1) INGENIERO TIBCOJASPERSOFT</w:t>
            </w:r>
          </w:p>
        </w:tc>
      </w:tr>
      <w:tr w:rsidR="003126F2" w:rsidRPr="00B50D0F" w14:paraId="0AEB8CB8" w14:textId="77777777" w:rsidTr="006046F8">
        <w:trPr>
          <w:gridAfter w:val="1"/>
          <w:wAfter w:w="175" w:type="dxa"/>
          <w:trHeight w:val="300"/>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72DF28C7" w14:textId="77777777" w:rsidR="003126F2" w:rsidRPr="00B50D0F" w:rsidRDefault="003126F2" w:rsidP="006046F8">
            <w:pPr>
              <w:jc w:val="center"/>
              <w:rPr>
                <w:rFonts w:ascii="Arial" w:hAnsi="Arial" w:cs="Arial"/>
                <w:b/>
                <w:bCs/>
                <w:sz w:val="22"/>
                <w:szCs w:val="22"/>
              </w:rPr>
            </w:pPr>
            <w:r w:rsidRPr="00B50D0F">
              <w:rPr>
                <w:rFonts w:ascii="Arial" w:hAnsi="Arial" w:cs="Arial"/>
                <w:b/>
                <w:bCs/>
                <w:sz w:val="22"/>
                <w:szCs w:val="22"/>
              </w:rPr>
              <w:t>PERFIL</w:t>
            </w:r>
          </w:p>
        </w:tc>
        <w:tc>
          <w:tcPr>
            <w:tcW w:w="3260" w:type="dxa"/>
            <w:tcBorders>
              <w:top w:val="nil"/>
              <w:left w:val="nil"/>
              <w:bottom w:val="single" w:sz="4" w:space="0" w:color="auto"/>
              <w:right w:val="single" w:sz="4" w:space="0" w:color="auto"/>
            </w:tcBorders>
            <w:shd w:val="clear" w:color="auto" w:fill="auto"/>
            <w:vAlign w:val="center"/>
            <w:hideMark/>
          </w:tcPr>
          <w:p w14:paraId="762C4A9C" w14:textId="77777777" w:rsidR="003126F2" w:rsidRPr="00B50D0F" w:rsidRDefault="003126F2" w:rsidP="006046F8">
            <w:pPr>
              <w:jc w:val="center"/>
              <w:rPr>
                <w:rFonts w:ascii="Arial" w:hAnsi="Arial" w:cs="Arial"/>
                <w:b/>
                <w:bCs/>
                <w:sz w:val="22"/>
                <w:szCs w:val="22"/>
              </w:rPr>
            </w:pPr>
            <w:r w:rsidRPr="00B50D0F">
              <w:rPr>
                <w:rFonts w:ascii="Arial" w:hAnsi="Arial" w:cs="Arial"/>
                <w:b/>
                <w:bCs/>
                <w:sz w:val="22"/>
                <w:szCs w:val="22"/>
              </w:rPr>
              <w:t>EXPERIENCIA</w:t>
            </w:r>
          </w:p>
        </w:tc>
        <w:tc>
          <w:tcPr>
            <w:tcW w:w="2557" w:type="dxa"/>
            <w:tcBorders>
              <w:top w:val="nil"/>
              <w:left w:val="nil"/>
              <w:bottom w:val="single" w:sz="4" w:space="0" w:color="auto"/>
              <w:right w:val="single" w:sz="4" w:space="0" w:color="auto"/>
            </w:tcBorders>
            <w:shd w:val="clear" w:color="auto" w:fill="auto"/>
            <w:vAlign w:val="center"/>
            <w:hideMark/>
          </w:tcPr>
          <w:p w14:paraId="1C37274E" w14:textId="77777777" w:rsidR="003126F2" w:rsidRPr="00B50D0F" w:rsidRDefault="003126F2" w:rsidP="006046F8">
            <w:pPr>
              <w:jc w:val="center"/>
              <w:rPr>
                <w:rFonts w:ascii="Arial" w:hAnsi="Arial" w:cs="Arial"/>
                <w:b/>
                <w:bCs/>
                <w:sz w:val="22"/>
                <w:szCs w:val="22"/>
              </w:rPr>
            </w:pPr>
            <w:r w:rsidRPr="00B50D0F">
              <w:rPr>
                <w:rFonts w:ascii="Arial" w:hAnsi="Arial" w:cs="Arial"/>
                <w:b/>
                <w:bCs/>
                <w:sz w:val="22"/>
                <w:szCs w:val="22"/>
              </w:rPr>
              <w:t>ROL</w:t>
            </w:r>
          </w:p>
        </w:tc>
      </w:tr>
      <w:tr w:rsidR="003126F2" w:rsidRPr="00B50D0F" w14:paraId="6C809A2F" w14:textId="77777777" w:rsidTr="006046F8">
        <w:trPr>
          <w:gridAfter w:val="1"/>
          <w:wAfter w:w="175" w:type="dxa"/>
          <w:trHeight w:val="1266"/>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098216DC"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El profesional solicitado podrá tener formación en cualquiera de las siguientes carreras: Ingeniería de Sistemas, Ingeniería de sistemas y computación, Ingeniería de sistemas y telecomunicaciones, Ingeniería informática, Ingeniería de sistemas e informática, Ingeniería de software, Ingeniería en tecnologías de la información y las comunicaciones, Ingeniería Telecomunicaciones o Ingeniería Electrónica.   </w:t>
            </w:r>
          </w:p>
          <w:p w14:paraId="5EB3A93F" w14:textId="77777777" w:rsidR="003126F2" w:rsidRPr="00B50D0F" w:rsidRDefault="003126F2" w:rsidP="006046F8">
            <w:pPr>
              <w:jc w:val="both"/>
              <w:rPr>
                <w:rFonts w:ascii="Arial" w:hAnsi="Arial" w:cs="Arial"/>
                <w:sz w:val="22"/>
                <w:szCs w:val="22"/>
              </w:rPr>
            </w:pPr>
          </w:p>
        </w:tc>
        <w:tc>
          <w:tcPr>
            <w:tcW w:w="3260" w:type="dxa"/>
            <w:tcBorders>
              <w:top w:val="nil"/>
              <w:left w:val="nil"/>
              <w:bottom w:val="single" w:sz="4" w:space="0" w:color="auto"/>
              <w:right w:val="single" w:sz="4" w:space="0" w:color="auto"/>
            </w:tcBorders>
            <w:shd w:val="clear" w:color="auto" w:fill="auto"/>
            <w:vAlign w:val="center"/>
            <w:hideMark/>
          </w:tcPr>
          <w:p w14:paraId="2D70BFFD"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El profesional designado debe acreditar una experiencia certificada mínima de un (1) año en administración de herramientas TIBCO JASPERSOFT y debe acreditar una experiencia certificada, de mínimo de un (1) año en diseño y desarrollo de reportes y </w:t>
            </w:r>
            <w:proofErr w:type="spellStart"/>
            <w:r w:rsidRPr="00B50D0F">
              <w:rPr>
                <w:rFonts w:ascii="Arial" w:hAnsi="Arial" w:cs="Arial"/>
                <w:sz w:val="22"/>
                <w:szCs w:val="22"/>
              </w:rPr>
              <w:t>ETLs</w:t>
            </w:r>
            <w:proofErr w:type="spellEnd"/>
            <w:r w:rsidRPr="00B50D0F">
              <w:rPr>
                <w:rFonts w:ascii="Arial" w:hAnsi="Arial" w:cs="Arial"/>
                <w:sz w:val="22"/>
                <w:szCs w:val="22"/>
              </w:rPr>
              <w:t xml:space="preserve"> con herramientas de JASPERSOFT. </w:t>
            </w:r>
          </w:p>
        </w:tc>
        <w:tc>
          <w:tcPr>
            <w:tcW w:w="2557" w:type="dxa"/>
            <w:tcBorders>
              <w:top w:val="nil"/>
              <w:left w:val="nil"/>
              <w:bottom w:val="single" w:sz="4" w:space="0" w:color="auto"/>
              <w:right w:val="single" w:sz="4" w:space="0" w:color="auto"/>
            </w:tcBorders>
            <w:shd w:val="clear" w:color="auto" w:fill="auto"/>
            <w:vAlign w:val="center"/>
            <w:hideMark/>
          </w:tcPr>
          <w:p w14:paraId="5982082D"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Encargado de administrar y poner en marcha el componente de reportes con todas sus interacciones en la aplicación SALUD.SIS con dedicación de tiempo completo </w:t>
            </w:r>
          </w:p>
        </w:tc>
      </w:tr>
      <w:tr w:rsidR="003126F2" w:rsidRPr="00B50D0F" w14:paraId="729E2AB2"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000000" w:fill="8EA9DB"/>
            <w:vAlign w:val="center"/>
            <w:hideMark/>
          </w:tcPr>
          <w:p w14:paraId="1CA7F63C" w14:textId="77777777" w:rsidR="003126F2" w:rsidRPr="00B50D0F" w:rsidRDefault="003126F2" w:rsidP="006046F8">
            <w:pPr>
              <w:jc w:val="center"/>
              <w:rPr>
                <w:rFonts w:ascii="Arial" w:hAnsi="Arial" w:cs="Arial"/>
                <w:b/>
                <w:bCs/>
                <w:sz w:val="22"/>
                <w:szCs w:val="22"/>
              </w:rPr>
            </w:pPr>
            <w:r w:rsidRPr="00B50D0F">
              <w:rPr>
                <w:rFonts w:ascii="Arial" w:hAnsi="Arial" w:cs="Arial"/>
                <w:b/>
                <w:bCs/>
                <w:sz w:val="22"/>
                <w:szCs w:val="22"/>
              </w:rPr>
              <w:t>3.5. UN (1) ADMINISTRADOR BASE DE DATOS ORACLE</w:t>
            </w:r>
          </w:p>
        </w:tc>
      </w:tr>
      <w:tr w:rsidR="003126F2" w:rsidRPr="00B50D0F" w14:paraId="6137DA0C" w14:textId="77777777" w:rsidTr="006046F8">
        <w:trPr>
          <w:gridAfter w:val="1"/>
          <w:wAfter w:w="175" w:type="dxa"/>
          <w:trHeight w:val="300"/>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38D8D2C5" w14:textId="77777777" w:rsidR="003126F2" w:rsidRPr="00B50D0F" w:rsidRDefault="003126F2" w:rsidP="006046F8">
            <w:pPr>
              <w:jc w:val="center"/>
              <w:rPr>
                <w:rFonts w:ascii="Arial" w:hAnsi="Arial" w:cs="Arial"/>
                <w:b/>
                <w:bCs/>
                <w:sz w:val="22"/>
                <w:szCs w:val="22"/>
              </w:rPr>
            </w:pPr>
            <w:r w:rsidRPr="00B50D0F">
              <w:rPr>
                <w:rFonts w:ascii="Arial" w:hAnsi="Arial" w:cs="Arial"/>
                <w:b/>
                <w:bCs/>
                <w:sz w:val="22"/>
                <w:szCs w:val="22"/>
              </w:rPr>
              <w:t>PERFIL</w:t>
            </w:r>
          </w:p>
        </w:tc>
        <w:tc>
          <w:tcPr>
            <w:tcW w:w="3260" w:type="dxa"/>
            <w:tcBorders>
              <w:top w:val="nil"/>
              <w:left w:val="nil"/>
              <w:bottom w:val="single" w:sz="4" w:space="0" w:color="auto"/>
              <w:right w:val="single" w:sz="4" w:space="0" w:color="auto"/>
            </w:tcBorders>
            <w:shd w:val="clear" w:color="auto" w:fill="auto"/>
            <w:vAlign w:val="center"/>
            <w:hideMark/>
          </w:tcPr>
          <w:p w14:paraId="711A9CD1" w14:textId="77777777" w:rsidR="003126F2" w:rsidRPr="00B50D0F" w:rsidRDefault="003126F2" w:rsidP="006046F8">
            <w:pPr>
              <w:jc w:val="center"/>
              <w:rPr>
                <w:rFonts w:ascii="Arial" w:hAnsi="Arial" w:cs="Arial"/>
                <w:b/>
                <w:bCs/>
                <w:sz w:val="22"/>
                <w:szCs w:val="22"/>
              </w:rPr>
            </w:pPr>
            <w:r w:rsidRPr="00B50D0F">
              <w:rPr>
                <w:rFonts w:ascii="Arial" w:hAnsi="Arial" w:cs="Arial"/>
                <w:b/>
                <w:bCs/>
                <w:sz w:val="22"/>
                <w:szCs w:val="22"/>
              </w:rPr>
              <w:t>EXPERIENCIA</w:t>
            </w:r>
          </w:p>
        </w:tc>
        <w:tc>
          <w:tcPr>
            <w:tcW w:w="2557" w:type="dxa"/>
            <w:tcBorders>
              <w:top w:val="nil"/>
              <w:left w:val="nil"/>
              <w:bottom w:val="single" w:sz="4" w:space="0" w:color="auto"/>
              <w:right w:val="single" w:sz="4" w:space="0" w:color="auto"/>
            </w:tcBorders>
            <w:shd w:val="clear" w:color="auto" w:fill="auto"/>
            <w:vAlign w:val="center"/>
            <w:hideMark/>
          </w:tcPr>
          <w:p w14:paraId="24FEE22F" w14:textId="77777777" w:rsidR="003126F2" w:rsidRPr="00B50D0F" w:rsidRDefault="003126F2" w:rsidP="006046F8">
            <w:pPr>
              <w:jc w:val="center"/>
              <w:rPr>
                <w:rFonts w:ascii="Arial" w:hAnsi="Arial" w:cs="Arial"/>
                <w:b/>
                <w:bCs/>
                <w:sz w:val="22"/>
                <w:szCs w:val="22"/>
              </w:rPr>
            </w:pPr>
            <w:r w:rsidRPr="00B50D0F">
              <w:rPr>
                <w:rFonts w:ascii="Arial" w:hAnsi="Arial" w:cs="Arial"/>
                <w:b/>
                <w:bCs/>
                <w:sz w:val="22"/>
                <w:szCs w:val="22"/>
              </w:rPr>
              <w:t>ROL</w:t>
            </w:r>
          </w:p>
        </w:tc>
      </w:tr>
      <w:tr w:rsidR="003126F2" w:rsidRPr="00B50D0F" w14:paraId="05EA35AC" w14:textId="77777777" w:rsidTr="006046F8">
        <w:trPr>
          <w:gridAfter w:val="1"/>
          <w:wAfter w:w="175" w:type="dxa"/>
          <w:trHeight w:val="558"/>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36B4E84F"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El profesional solicitado podrá tener formación en cualquiera de las siguientes carreras: Ingeniería de Sistemas, Ingeniería de sistemas y computación, Ingeniería de sistemas y telecomunicaciones, Ingeniería informática, Ingeniería de sistemas e informática, Ingeniería de software, Ingeniería en tecnologías de la información y las comunicaciones, Ingeniería Telecomunicaciones o Ingeniería electrónica.    </w:t>
            </w:r>
          </w:p>
          <w:p w14:paraId="5540F265" w14:textId="77777777" w:rsidR="003126F2" w:rsidRPr="00B50D0F" w:rsidRDefault="003126F2" w:rsidP="006046F8">
            <w:pPr>
              <w:jc w:val="both"/>
              <w:rPr>
                <w:rFonts w:ascii="Arial" w:hAnsi="Arial" w:cs="Arial"/>
                <w:sz w:val="22"/>
                <w:szCs w:val="22"/>
              </w:rPr>
            </w:pPr>
          </w:p>
        </w:tc>
        <w:tc>
          <w:tcPr>
            <w:tcW w:w="3260" w:type="dxa"/>
            <w:tcBorders>
              <w:top w:val="nil"/>
              <w:left w:val="nil"/>
              <w:bottom w:val="single" w:sz="4" w:space="0" w:color="auto"/>
              <w:right w:val="single" w:sz="4" w:space="0" w:color="auto"/>
            </w:tcBorders>
            <w:shd w:val="clear" w:color="auto" w:fill="auto"/>
            <w:vAlign w:val="center"/>
            <w:hideMark/>
          </w:tcPr>
          <w:p w14:paraId="379FE269"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El profesional designado debe acreditar una experiencia certificada, de mínimo de cinco (5) años en administración de bases de datos Oracle. Con certificación OCP (Oracle </w:t>
            </w:r>
            <w:proofErr w:type="spellStart"/>
            <w:r w:rsidRPr="00B50D0F">
              <w:rPr>
                <w:rFonts w:ascii="Arial" w:hAnsi="Arial" w:cs="Arial"/>
                <w:sz w:val="22"/>
                <w:szCs w:val="22"/>
              </w:rPr>
              <w:t>certified</w:t>
            </w:r>
            <w:proofErr w:type="spellEnd"/>
            <w:r w:rsidRPr="00B50D0F">
              <w:rPr>
                <w:rFonts w:ascii="Arial" w:hAnsi="Arial" w:cs="Arial"/>
                <w:sz w:val="22"/>
                <w:szCs w:val="22"/>
              </w:rPr>
              <w:t xml:space="preserve"> </w:t>
            </w:r>
            <w:proofErr w:type="spellStart"/>
            <w:r w:rsidRPr="00B50D0F">
              <w:rPr>
                <w:rFonts w:ascii="Arial" w:hAnsi="Arial" w:cs="Arial"/>
                <w:sz w:val="22"/>
                <w:szCs w:val="22"/>
              </w:rPr>
              <w:t>professional</w:t>
            </w:r>
            <w:proofErr w:type="spellEnd"/>
            <w:r w:rsidRPr="00B50D0F">
              <w:rPr>
                <w:rFonts w:ascii="Arial" w:hAnsi="Arial" w:cs="Arial"/>
                <w:sz w:val="22"/>
                <w:szCs w:val="22"/>
              </w:rPr>
              <w:t>) en Oracle 12c.</w:t>
            </w:r>
          </w:p>
        </w:tc>
        <w:tc>
          <w:tcPr>
            <w:tcW w:w="2557" w:type="dxa"/>
            <w:tcBorders>
              <w:top w:val="nil"/>
              <w:left w:val="nil"/>
              <w:bottom w:val="single" w:sz="4" w:space="0" w:color="auto"/>
              <w:right w:val="single" w:sz="4" w:space="0" w:color="auto"/>
            </w:tcBorders>
            <w:shd w:val="clear" w:color="auto" w:fill="auto"/>
            <w:vAlign w:val="center"/>
            <w:hideMark/>
          </w:tcPr>
          <w:p w14:paraId="0BBDA832"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Encargado de administrar la base de datos del sistema SALUD.SIS, se requiere con dedicación parcial y a requerimiento por demanda de DIGSA.</w:t>
            </w:r>
          </w:p>
        </w:tc>
      </w:tr>
      <w:tr w:rsidR="003126F2" w:rsidRPr="00B50D0F" w14:paraId="4811F66F" w14:textId="77777777" w:rsidTr="006046F8">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000000" w:fill="8EA9DB"/>
            <w:vAlign w:val="center"/>
            <w:hideMark/>
          </w:tcPr>
          <w:p w14:paraId="0519C11C" w14:textId="77777777" w:rsidR="003126F2" w:rsidRPr="00B50D0F" w:rsidRDefault="003126F2" w:rsidP="006046F8">
            <w:pPr>
              <w:jc w:val="center"/>
              <w:rPr>
                <w:rFonts w:ascii="Arial" w:hAnsi="Arial" w:cs="Arial"/>
                <w:b/>
                <w:bCs/>
                <w:sz w:val="22"/>
                <w:szCs w:val="22"/>
              </w:rPr>
            </w:pPr>
            <w:r w:rsidRPr="00B50D0F">
              <w:rPr>
                <w:rFonts w:ascii="Arial" w:hAnsi="Arial" w:cs="Arial"/>
                <w:b/>
                <w:bCs/>
                <w:sz w:val="22"/>
                <w:szCs w:val="22"/>
              </w:rPr>
              <w:t>3.8. EQUIPO DE TRABAJO REQUERIDO - DESARROLLADORES.</w:t>
            </w:r>
          </w:p>
        </w:tc>
      </w:tr>
      <w:tr w:rsidR="003126F2" w:rsidRPr="00B50D0F" w14:paraId="38F1C308" w14:textId="77777777" w:rsidTr="006046F8">
        <w:trPr>
          <w:gridAfter w:val="1"/>
          <w:wAfter w:w="175" w:type="dxa"/>
          <w:trHeight w:val="558"/>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427E10E"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Para el desarrollo del objeto contractual del presente proceso de contratación, se requiere que el contratista cuente con el personal de desarrolladores necesario para el cumplimiento del objeto contractual, en los tiempos estipulados y pactados; lo anterior en cumplimiento y concordancia de los lineamientos de la metodología SCRUM. Dentro de la ejecución del contrato se debe tener plenamente identificados dos grupos de trabajo y el responsable del mantenimiento de software.</w:t>
            </w:r>
          </w:p>
        </w:tc>
      </w:tr>
      <w:tr w:rsidR="003126F2" w:rsidRPr="00B50D0F" w14:paraId="3575E0D1" w14:textId="77777777" w:rsidTr="006046F8">
        <w:trPr>
          <w:gridAfter w:val="1"/>
          <w:wAfter w:w="175" w:type="dxa"/>
          <w:trHeight w:val="450"/>
        </w:trPr>
        <w:tc>
          <w:tcPr>
            <w:tcW w:w="8931"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14:paraId="2DD3E7F1"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El contratista proveerá desarrolladores de software con conocimiento en C#, ASP.NET, JAVASCRIPT, </w:t>
            </w:r>
            <w:proofErr w:type="spellStart"/>
            <w:r w:rsidRPr="00B50D0F">
              <w:rPr>
                <w:rFonts w:ascii="Arial" w:hAnsi="Arial" w:cs="Arial"/>
                <w:sz w:val="22"/>
                <w:szCs w:val="22"/>
              </w:rPr>
              <w:t>JScript</w:t>
            </w:r>
            <w:proofErr w:type="spellEnd"/>
            <w:r w:rsidRPr="00B50D0F">
              <w:rPr>
                <w:rFonts w:ascii="Arial" w:hAnsi="Arial" w:cs="Arial"/>
                <w:sz w:val="22"/>
                <w:szCs w:val="22"/>
              </w:rPr>
              <w:t>, CSS, HTML, conocimiento en PL/SQL. los cuales conformaran los equipos de trabajo, para atender los desarrollos, mantenimientos tanto evolutivos como correctivos que se puedan presentar.</w:t>
            </w:r>
          </w:p>
        </w:tc>
      </w:tr>
      <w:tr w:rsidR="003126F2" w:rsidRPr="00B50D0F" w14:paraId="7D82334B" w14:textId="77777777" w:rsidTr="006046F8">
        <w:trPr>
          <w:trHeight w:val="300"/>
        </w:trPr>
        <w:tc>
          <w:tcPr>
            <w:tcW w:w="8931" w:type="dxa"/>
            <w:gridSpan w:val="3"/>
            <w:vMerge/>
            <w:tcBorders>
              <w:top w:val="single" w:sz="4" w:space="0" w:color="auto"/>
              <w:left w:val="single" w:sz="4" w:space="0" w:color="auto"/>
              <w:bottom w:val="single" w:sz="4" w:space="0" w:color="auto"/>
              <w:right w:val="single" w:sz="4" w:space="0" w:color="auto"/>
            </w:tcBorders>
            <w:vAlign w:val="center"/>
            <w:hideMark/>
          </w:tcPr>
          <w:p w14:paraId="063E8AB8" w14:textId="77777777" w:rsidR="003126F2" w:rsidRPr="00B50D0F" w:rsidRDefault="003126F2" w:rsidP="006046F8">
            <w:pPr>
              <w:rPr>
                <w:rFonts w:ascii="Arial" w:hAnsi="Arial" w:cs="Arial"/>
                <w:sz w:val="22"/>
                <w:szCs w:val="22"/>
              </w:rPr>
            </w:pPr>
          </w:p>
        </w:tc>
        <w:tc>
          <w:tcPr>
            <w:tcW w:w="175" w:type="dxa"/>
            <w:tcBorders>
              <w:top w:val="nil"/>
              <w:left w:val="nil"/>
              <w:bottom w:val="nil"/>
              <w:right w:val="nil"/>
            </w:tcBorders>
            <w:shd w:val="clear" w:color="auto" w:fill="auto"/>
            <w:noWrap/>
            <w:vAlign w:val="bottom"/>
            <w:hideMark/>
          </w:tcPr>
          <w:p w14:paraId="285C71B0" w14:textId="77777777" w:rsidR="003126F2" w:rsidRPr="00B50D0F" w:rsidRDefault="003126F2" w:rsidP="006046F8">
            <w:pPr>
              <w:jc w:val="both"/>
              <w:rPr>
                <w:rFonts w:ascii="Arial" w:hAnsi="Arial" w:cs="Arial"/>
                <w:sz w:val="22"/>
                <w:szCs w:val="22"/>
              </w:rPr>
            </w:pPr>
          </w:p>
        </w:tc>
      </w:tr>
      <w:tr w:rsidR="003126F2" w:rsidRPr="00B50D0F" w14:paraId="618D6082" w14:textId="77777777" w:rsidTr="006046F8">
        <w:trPr>
          <w:trHeight w:val="70"/>
        </w:trPr>
        <w:tc>
          <w:tcPr>
            <w:tcW w:w="8931" w:type="dxa"/>
            <w:gridSpan w:val="3"/>
            <w:vMerge/>
            <w:tcBorders>
              <w:top w:val="single" w:sz="4" w:space="0" w:color="auto"/>
              <w:left w:val="single" w:sz="4" w:space="0" w:color="auto"/>
              <w:bottom w:val="single" w:sz="4" w:space="0" w:color="auto"/>
              <w:right w:val="single" w:sz="4" w:space="0" w:color="auto"/>
            </w:tcBorders>
            <w:vAlign w:val="center"/>
            <w:hideMark/>
          </w:tcPr>
          <w:p w14:paraId="06F6B398" w14:textId="77777777" w:rsidR="003126F2" w:rsidRPr="00B50D0F" w:rsidRDefault="003126F2" w:rsidP="006046F8">
            <w:pPr>
              <w:rPr>
                <w:rFonts w:ascii="Arial" w:hAnsi="Arial" w:cs="Arial"/>
                <w:sz w:val="22"/>
                <w:szCs w:val="22"/>
              </w:rPr>
            </w:pPr>
          </w:p>
        </w:tc>
        <w:tc>
          <w:tcPr>
            <w:tcW w:w="175" w:type="dxa"/>
            <w:tcBorders>
              <w:top w:val="nil"/>
              <w:left w:val="nil"/>
              <w:bottom w:val="nil"/>
              <w:right w:val="nil"/>
            </w:tcBorders>
            <w:shd w:val="clear" w:color="auto" w:fill="auto"/>
            <w:noWrap/>
            <w:vAlign w:val="bottom"/>
            <w:hideMark/>
          </w:tcPr>
          <w:p w14:paraId="41547EB3" w14:textId="77777777" w:rsidR="003126F2" w:rsidRPr="00B50D0F" w:rsidRDefault="003126F2" w:rsidP="006046F8">
            <w:pPr>
              <w:rPr>
                <w:rFonts w:ascii="Arial" w:hAnsi="Arial" w:cs="Arial"/>
                <w:sz w:val="22"/>
                <w:szCs w:val="22"/>
              </w:rPr>
            </w:pPr>
          </w:p>
        </w:tc>
      </w:tr>
      <w:tr w:rsidR="003126F2" w:rsidRPr="00B50D0F" w14:paraId="2C9F2843" w14:textId="77777777" w:rsidTr="006046F8">
        <w:trPr>
          <w:trHeight w:val="70"/>
        </w:trPr>
        <w:tc>
          <w:tcPr>
            <w:tcW w:w="8931" w:type="dxa"/>
            <w:gridSpan w:val="3"/>
            <w:vMerge/>
            <w:tcBorders>
              <w:top w:val="single" w:sz="4" w:space="0" w:color="auto"/>
              <w:left w:val="single" w:sz="4" w:space="0" w:color="auto"/>
              <w:bottom w:val="single" w:sz="4" w:space="0" w:color="auto"/>
              <w:right w:val="single" w:sz="4" w:space="0" w:color="auto"/>
            </w:tcBorders>
            <w:vAlign w:val="center"/>
            <w:hideMark/>
          </w:tcPr>
          <w:p w14:paraId="07BC4002" w14:textId="77777777" w:rsidR="003126F2" w:rsidRPr="00B50D0F" w:rsidRDefault="003126F2" w:rsidP="006046F8">
            <w:pPr>
              <w:rPr>
                <w:rFonts w:ascii="Arial" w:hAnsi="Arial" w:cs="Arial"/>
                <w:sz w:val="22"/>
                <w:szCs w:val="22"/>
              </w:rPr>
            </w:pPr>
          </w:p>
        </w:tc>
        <w:tc>
          <w:tcPr>
            <w:tcW w:w="175" w:type="dxa"/>
            <w:tcBorders>
              <w:top w:val="nil"/>
              <w:left w:val="nil"/>
              <w:bottom w:val="nil"/>
              <w:right w:val="nil"/>
            </w:tcBorders>
            <w:shd w:val="clear" w:color="auto" w:fill="auto"/>
            <w:noWrap/>
            <w:vAlign w:val="bottom"/>
            <w:hideMark/>
          </w:tcPr>
          <w:p w14:paraId="5BF04BF7" w14:textId="77777777" w:rsidR="003126F2" w:rsidRPr="00B50D0F" w:rsidRDefault="003126F2" w:rsidP="006046F8">
            <w:pPr>
              <w:rPr>
                <w:rFonts w:ascii="Arial" w:hAnsi="Arial" w:cs="Arial"/>
                <w:sz w:val="22"/>
                <w:szCs w:val="22"/>
              </w:rPr>
            </w:pPr>
          </w:p>
        </w:tc>
      </w:tr>
      <w:tr w:rsidR="003126F2" w:rsidRPr="00B50D0F" w14:paraId="6A71BA28" w14:textId="77777777" w:rsidTr="006046F8">
        <w:trPr>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000000" w:fill="8EA9DB"/>
            <w:vAlign w:val="center"/>
            <w:hideMark/>
          </w:tcPr>
          <w:p w14:paraId="70D84A89" w14:textId="77777777" w:rsidR="003126F2" w:rsidRPr="00B50D0F" w:rsidRDefault="003126F2" w:rsidP="006046F8">
            <w:pPr>
              <w:jc w:val="center"/>
              <w:rPr>
                <w:rFonts w:ascii="Arial" w:hAnsi="Arial" w:cs="Arial"/>
                <w:b/>
                <w:bCs/>
                <w:sz w:val="22"/>
                <w:szCs w:val="22"/>
              </w:rPr>
            </w:pPr>
            <w:r w:rsidRPr="00B50D0F">
              <w:rPr>
                <w:rFonts w:ascii="Arial" w:hAnsi="Arial" w:cs="Arial"/>
                <w:b/>
                <w:bCs/>
                <w:sz w:val="22"/>
                <w:szCs w:val="22"/>
              </w:rPr>
              <w:t>4. HERRAMIENTAS DE SOFTWARE REQUERIDAS INCLUYENDO LICENCIAMEINTO.</w:t>
            </w:r>
          </w:p>
        </w:tc>
        <w:tc>
          <w:tcPr>
            <w:tcW w:w="175" w:type="dxa"/>
            <w:vAlign w:val="center"/>
            <w:hideMark/>
          </w:tcPr>
          <w:p w14:paraId="34B04C73" w14:textId="77777777" w:rsidR="003126F2" w:rsidRPr="00B50D0F" w:rsidRDefault="003126F2" w:rsidP="006046F8">
            <w:pPr>
              <w:rPr>
                <w:rFonts w:ascii="Arial" w:hAnsi="Arial" w:cs="Arial"/>
                <w:sz w:val="22"/>
                <w:szCs w:val="22"/>
              </w:rPr>
            </w:pPr>
          </w:p>
        </w:tc>
      </w:tr>
      <w:tr w:rsidR="003126F2" w:rsidRPr="00B50D0F" w14:paraId="025EDACE" w14:textId="77777777" w:rsidTr="006046F8">
        <w:trPr>
          <w:trHeight w:val="795"/>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7FF7D54"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Con el fin de poder hacer seguimiento al proyecto de manera eficiente, la firma contratista debe poner a disposición de la DIGSA, las herramientas descritas a continuación con el fin de acceder a ellas para hacer seguimiento del proyecto y los requerimientos a cargo de la firma.</w:t>
            </w:r>
          </w:p>
        </w:tc>
        <w:tc>
          <w:tcPr>
            <w:tcW w:w="175" w:type="dxa"/>
            <w:vAlign w:val="center"/>
            <w:hideMark/>
          </w:tcPr>
          <w:p w14:paraId="0F77CF78" w14:textId="77777777" w:rsidR="003126F2" w:rsidRPr="00B50D0F" w:rsidRDefault="003126F2" w:rsidP="006046F8">
            <w:pPr>
              <w:rPr>
                <w:rFonts w:ascii="Arial" w:hAnsi="Arial" w:cs="Arial"/>
                <w:sz w:val="22"/>
                <w:szCs w:val="22"/>
              </w:rPr>
            </w:pPr>
          </w:p>
        </w:tc>
      </w:tr>
      <w:tr w:rsidR="003126F2" w:rsidRPr="00B50D0F" w14:paraId="6F916946" w14:textId="77777777" w:rsidTr="006046F8">
        <w:trPr>
          <w:trHeight w:val="559"/>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BFCCAC2"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a) Herramienta para gestión de requerimientos (incluyendo trazabilidad, seguimiento e incidencias), así como la planeación, ejecución, seguimiento y control de los casos de uso y sus correspondientes pruebas.</w:t>
            </w:r>
          </w:p>
        </w:tc>
        <w:tc>
          <w:tcPr>
            <w:tcW w:w="175" w:type="dxa"/>
            <w:vAlign w:val="center"/>
            <w:hideMark/>
          </w:tcPr>
          <w:p w14:paraId="7BFB379C" w14:textId="77777777" w:rsidR="003126F2" w:rsidRPr="00B50D0F" w:rsidRDefault="003126F2" w:rsidP="006046F8">
            <w:pPr>
              <w:rPr>
                <w:rFonts w:ascii="Arial" w:hAnsi="Arial" w:cs="Arial"/>
                <w:sz w:val="22"/>
                <w:szCs w:val="22"/>
              </w:rPr>
            </w:pPr>
          </w:p>
        </w:tc>
      </w:tr>
      <w:tr w:rsidR="003126F2" w:rsidRPr="00B50D0F" w14:paraId="7E92DD2F" w14:textId="77777777" w:rsidTr="006046F8">
        <w:trPr>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8809F09"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b) Herramienta para revisión de código o herramienta para el análisis de código fuente.</w:t>
            </w:r>
          </w:p>
        </w:tc>
        <w:tc>
          <w:tcPr>
            <w:tcW w:w="175" w:type="dxa"/>
            <w:vAlign w:val="center"/>
            <w:hideMark/>
          </w:tcPr>
          <w:p w14:paraId="3961F8CF" w14:textId="77777777" w:rsidR="003126F2" w:rsidRPr="00B50D0F" w:rsidRDefault="003126F2" w:rsidP="006046F8">
            <w:pPr>
              <w:rPr>
                <w:rFonts w:ascii="Arial" w:hAnsi="Arial" w:cs="Arial"/>
                <w:sz w:val="22"/>
                <w:szCs w:val="22"/>
              </w:rPr>
            </w:pPr>
          </w:p>
        </w:tc>
      </w:tr>
      <w:tr w:rsidR="003126F2" w:rsidRPr="00B50D0F" w14:paraId="4374A8B6" w14:textId="77777777" w:rsidTr="006046F8">
        <w:trPr>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33C58EC"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c) Herramienta para el desarrollo visual Studio 2019. </w:t>
            </w:r>
          </w:p>
        </w:tc>
        <w:tc>
          <w:tcPr>
            <w:tcW w:w="175" w:type="dxa"/>
            <w:vAlign w:val="center"/>
            <w:hideMark/>
          </w:tcPr>
          <w:p w14:paraId="1D2C3186" w14:textId="77777777" w:rsidR="003126F2" w:rsidRPr="00B50D0F" w:rsidRDefault="003126F2" w:rsidP="006046F8">
            <w:pPr>
              <w:rPr>
                <w:rFonts w:ascii="Arial" w:hAnsi="Arial" w:cs="Arial"/>
                <w:sz w:val="22"/>
                <w:szCs w:val="22"/>
              </w:rPr>
            </w:pPr>
          </w:p>
        </w:tc>
      </w:tr>
      <w:tr w:rsidR="003126F2" w:rsidRPr="00B50D0F" w14:paraId="68C12A73" w14:textId="77777777" w:rsidTr="006046F8">
        <w:trPr>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D792F72"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d) Herramienta para el control de versiones GITHUB.</w:t>
            </w:r>
          </w:p>
        </w:tc>
        <w:tc>
          <w:tcPr>
            <w:tcW w:w="175" w:type="dxa"/>
            <w:vAlign w:val="center"/>
            <w:hideMark/>
          </w:tcPr>
          <w:p w14:paraId="5D1E26BE" w14:textId="77777777" w:rsidR="003126F2" w:rsidRPr="00B50D0F" w:rsidRDefault="003126F2" w:rsidP="006046F8">
            <w:pPr>
              <w:rPr>
                <w:rFonts w:ascii="Arial" w:hAnsi="Arial" w:cs="Arial"/>
                <w:sz w:val="22"/>
                <w:szCs w:val="22"/>
              </w:rPr>
            </w:pPr>
          </w:p>
        </w:tc>
      </w:tr>
      <w:tr w:rsidR="003126F2" w:rsidRPr="00B50D0F" w14:paraId="5BEEA1DF" w14:textId="77777777" w:rsidTr="006046F8">
        <w:trPr>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5867F67"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e) Herramientas de pruebas de seguridad (análisis de vulnerabilidades, pruebas de penetración, entre otras.)</w:t>
            </w:r>
          </w:p>
        </w:tc>
        <w:tc>
          <w:tcPr>
            <w:tcW w:w="175" w:type="dxa"/>
            <w:vAlign w:val="center"/>
            <w:hideMark/>
          </w:tcPr>
          <w:p w14:paraId="23D27566" w14:textId="77777777" w:rsidR="003126F2" w:rsidRPr="00B50D0F" w:rsidRDefault="003126F2" w:rsidP="006046F8">
            <w:pPr>
              <w:rPr>
                <w:rFonts w:ascii="Arial" w:hAnsi="Arial" w:cs="Arial"/>
                <w:sz w:val="22"/>
                <w:szCs w:val="22"/>
              </w:rPr>
            </w:pPr>
          </w:p>
        </w:tc>
      </w:tr>
      <w:tr w:rsidR="003126F2" w:rsidRPr="00B50D0F" w14:paraId="0A93E1C0" w14:textId="77777777" w:rsidTr="006046F8">
        <w:trPr>
          <w:trHeight w:val="945"/>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CC4BD5A"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f) La firma contratista debe garantizar que las herramientas de software que va a utilizar para la prestación del servicio estén debidamente instaladas, configuradas, cuenten con el respectivo licenciamiento y estén disponibles para los usuarios que la DIGSA designe, para realizar el seguimiento del proyecto. Las herramientas estarán instaladas en los servidores de la firma contratista o donde la DIGSA establezca y serán gestionadas por el contratista y deben estar disponibles durante la ejecución del contrato.</w:t>
            </w:r>
          </w:p>
        </w:tc>
        <w:tc>
          <w:tcPr>
            <w:tcW w:w="175" w:type="dxa"/>
            <w:vAlign w:val="center"/>
            <w:hideMark/>
          </w:tcPr>
          <w:p w14:paraId="52A121A0" w14:textId="77777777" w:rsidR="003126F2" w:rsidRPr="00B50D0F" w:rsidRDefault="003126F2" w:rsidP="006046F8">
            <w:pPr>
              <w:rPr>
                <w:rFonts w:ascii="Arial" w:hAnsi="Arial" w:cs="Arial"/>
                <w:sz w:val="22"/>
                <w:szCs w:val="22"/>
              </w:rPr>
            </w:pPr>
          </w:p>
        </w:tc>
      </w:tr>
      <w:tr w:rsidR="003126F2" w:rsidRPr="00B50D0F" w14:paraId="38AC75D8" w14:textId="77777777" w:rsidTr="006046F8">
        <w:trPr>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000000" w:fill="8EA9DB"/>
            <w:vAlign w:val="center"/>
            <w:hideMark/>
          </w:tcPr>
          <w:p w14:paraId="6648486E" w14:textId="77777777" w:rsidR="003126F2" w:rsidRPr="00B50D0F" w:rsidRDefault="003126F2" w:rsidP="006046F8">
            <w:pPr>
              <w:jc w:val="center"/>
              <w:rPr>
                <w:rFonts w:ascii="Arial" w:hAnsi="Arial" w:cs="Arial"/>
                <w:b/>
                <w:bCs/>
                <w:sz w:val="22"/>
                <w:szCs w:val="22"/>
              </w:rPr>
            </w:pPr>
            <w:r w:rsidRPr="00B50D0F">
              <w:rPr>
                <w:rFonts w:ascii="Arial" w:hAnsi="Arial" w:cs="Arial"/>
                <w:b/>
                <w:bCs/>
                <w:sz w:val="22"/>
                <w:szCs w:val="22"/>
              </w:rPr>
              <w:t>5. INFRAESTRUCTURA Y CONECTIVIDAD.</w:t>
            </w:r>
          </w:p>
        </w:tc>
        <w:tc>
          <w:tcPr>
            <w:tcW w:w="175" w:type="dxa"/>
            <w:vAlign w:val="center"/>
            <w:hideMark/>
          </w:tcPr>
          <w:p w14:paraId="7E0FA150" w14:textId="77777777" w:rsidR="003126F2" w:rsidRPr="00B50D0F" w:rsidRDefault="003126F2" w:rsidP="006046F8">
            <w:pPr>
              <w:rPr>
                <w:rFonts w:ascii="Arial" w:hAnsi="Arial" w:cs="Arial"/>
                <w:sz w:val="22"/>
                <w:szCs w:val="22"/>
              </w:rPr>
            </w:pPr>
          </w:p>
        </w:tc>
      </w:tr>
      <w:tr w:rsidR="003126F2" w:rsidRPr="00B50D0F" w14:paraId="648642F7" w14:textId="77777777" w:rsidTr="006046F8">
        <w:trPr>
          <w:trHeight w:val="75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B31BC01"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Para la atención del servicio, el contratista debe contar con toda la infraestructura necesaria para cumplir a cabalidad con las condiciones del servicio (ambiente de desarrollo, calidad y pruebas) acorde con los lineamientos de la DIGSA. Adicionalmente se deben tener en cuenta los siguiente.</w:t>
            </w:r>
          </w:p>
        </w:tc>
        <w:tc>
          <w:tcPr>
            <w:tcW w:w="175" w:type="dxa"/>
            <w:vAlign w:val="center"/>
            <w:hideMark/>
          </w:tcPr>
          <w:p w14:paraId="4E0658B7" w14:textId="77777777" w:rsidR="003126F2" w:rsidRPr="00B50D0F" w:rsidRDefault="003126F2" w:rsidP="006046F8">
            <w:pPr>
              <w:rPr>
                <w:rFonts w:ascii="Arial" w:hAnsi="Arial" w:cs="Arial"/>
                <w:sz w:val="22"/>
                <w:szCs w:val="22"/>
              </w:rPr>
            </w:pPr>
          </w:p>
        </w:tc>
      </w:tr>
      <w:tr w:rsidR="003126F2" w:rsidRPr="00B50D0F" w14:paraId="2F8DEFC6" w14:textId="77777777" w:rsidTr="006046F8">
        <w:trPr>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DC3D972"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a) Disponer de las instalaciones, infraestructura, personal, equipos, insumos y todos los elementos necesarios para la prestación del servicio. </w:t>
            </w:r>
          </w:p>
        </w:tc>
        <w:tc>
          <w:tcPr>
            <w:tcW w:w="175" w:type="dxa"/>
            <w:vAlign w:val="center"/>
            <w:hideMark/>
          </w:tcPr>
          <w:p w14:paraId="2D79AA7B" w14:textId="77777777" w:rsidR="003126F2" w:rsidRPr="00B50D0F" w:rsidRDefault="003126F2" w:rsidP="006046F8">
            <w:pPr>
              <w:rPr>
                <w:rFonts w:ascii="Arial" w:hAnsi="Arial" w:cs="Arial"/>
                <w:sz w:val="22"/>
                <w:szCs w:val="22"/>
              </w:rPr>
            </w:pPr>
          </w:p>
        </w:tc>
      </w:tr>
      <w:tr w:rsidR="003126F2" w:rsidRPr="00B50D0F" w14:paraId="173247D5" w14:textId="77777777" w:rsidTr="006046F8">
        <w:trPr>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3345685"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b) Licencias de las herramientas de desarrollo de acuerdo con las tecnologías definidas en el presente documento. </w:t>
            </w:r>
          </w:p>
        </w:tc>
        <w:tc>
          <w:tcPr>
            <w:tcW w:w="175" w:type="dxa"/>
            <w:vAlign w:val="center"/>
            <w:hideMark/>
          </w:tcPr>
          <w:p w14:paraId="39E8131E" w14:textId="77777777" w:rsidR="003126F2" w:rsidRPr="00B50D0F" w:rsidRDefault="003126F2" w:rsidP="006046F8">
            <w:pPr>
              <w:rPr>
                <w:rFonts w:ascii="Arial" w:hAnsi="Arial" w:cs="Arial"/>
                <w:sz w:val="22"/>
                <w:szCs w:val="22"/>
              </w:rPr>
            </w:pPr>
          </w:p>
        </w:tc>
      </w:tr>
      <w:tr w:rsidR="003126F2" w:rsidRPr="00B50D0F" w14:paraId="54ECF844" w14:textId="77777777" w:rsidTr="006046F8">
        <w:trPr>
          <w:trHeight w:val="705"/>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EFA795C"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c) El Ambiente de desarrollo para el sistema SALUD.SIS lo proveerá el contratista incluyendo licenciamiento GITHUB y demás que se requieran. El ambiente de desarrollo será fiel copia del ambiente productivo que actualmente se encuentra en funcionamiento, al momento de su puesta en marcha.</w:t>
            </w:r>
          </w:p>
        </w:tc>
        <w:tc>
          <w:tcPr>
            <w:tcW w:w="175" w:type="dxa"/>
            <w:vAlign w:val="center"/>
            <w:hideMark/>
          </w:tcPr>
          <w:p w14:paraId="6A0ECD75" w14:textId="77777777" w:rsidR="003126F2" w:rsidRPr="00B50D0F" w:rsidRDefault="003126F2" w:rsidP="006046F8">
            <w:pPr>
              <w:rPr>
                <w:rFonts w:ascii="Arial" w:hAnsi="Arial" w:cs="Arial"/>
                <w:sz w:val="22"/>
                <w:szCs w:val="22"/>
              </w:rPr>
            </w:pPr>
          </w:p>
        </w:tc>
      </w:tr>
      <w:tr w:rsidR="003126F2" w:rsidRPr="00B50D0F" w14:paraId="6CC33296" w14:textId="77777777" w:rsidTr="006046F8">
        <w:trPr>
          <w:trHeight w:val="75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1FD1EB9"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d) Para los ambientes de pruebas y producción, se debe generar la documentación (el paso a paso) necesaria para que el desarrollo de actividades de configuración y despliegue, las cuales serán realizadas por quien designe la DIGSA; así mismo, realizar el acompañamiento técnico necesario para garantizar el éxito de estas.</w:t>
            </w:r>
          </w:p>
        </w:tc>
        <w:tc>
          <w:tcPr>
            <w:tcW w:w="175" w:type="dxa"/>
            <w:vAlign w:val="center"/>
            <w:hideMark/>
          </w:tcPr>
          <w:p w14:paraId="069066C4" w14:textId="77777777" w:rsidR="003126F2" w:rsidRPr="00B50D0F" w:rsidRDefault="003126F2" w:rsidP="006046F8">
            <w:pPr>
              <w:rPr>
                <w:rFonts w:ascii="Arial" w:hAnsi="Arial" w:cs="Arial"/>
                <w:sz w:val="22"/>
                <w:szCs w:val="22"/>
              </w:rPr>
            </w:pPr>
          </w:p>
        </w:tc>
      </w:tr>
      <w:tr w:rsidR="003126F2" w:rsidRPr="00B50D0F" w14:paraId="13308F55" w14:textId="77777777" w:rsidTr="006046F8">
        <w:trPr>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77885FA"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e) La firma contratista debe asegurar todos aquellos elementos que garanticen la prestación del servicio.</w:t>
            </w:r>
          </w:p>
        </w:tc>
        <w:tc>
          <w:tcPr>
            <w:tcW w:w="175" w:type="dxa"/>
            <w:vAlign w:val="center"/>
            <w:hideMark/>
          </w:tcPr>
          <w:p w14:paraId="05B88770" w14:textId="77777777" w:rsidR="003126F2" w:rsidRPr="00B50D0F" w:rsidRDefault="003126F2" w:rsidP="006046F8">
            <w:pPr>
              <w:rPr>
                <w:rFonts w:ascii="Arial" w:hAnsi="Arial" w:cs="Arial"/>
                <w:sz w:val="22"/>
                <w:szCs w:val="22"/>
              </w:rPr>
            </w:pPr>
          </w:p>
        </w:tc>
      </w:tr>
      <w:tr w:rsidR="003126F2" w:rsidRPr="00B50D0F" w14:paraId="66D4D585" w14:textId="77777777" w:rsidTr="006046F8">
        <w:trPr>
          <w:trHeight w:val="78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8F779D5"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f) El contratista deberá cumplir con los protocolos, lineamientos, plantillas que tiene definidas la DIGSA. Las que no estén definidas, el contratista deberá presentar la propuesta de plantilla al comienzo del contrato para aprobación de las Gerencias del Proyecto.</w:t>
            </w:r>
          </w:p>
        </w:tc>
        <w:tc>
          <w:tcPr>
            <w:tcW w:w="175" w:type="dxa"/>
            <w:vAlign w:val="center"/>
            <w:hideMark/>
          </w:tcPr>
          <w:p w14:paraId="5909C4EE" w14:textId="77777777" w:rsidR="003126F2" w:rsidRPr="00B50D0F" w:rsidRDefault="003126F2" w:rsidP="006046F8">
            <w:pPr>
              <w:rPr>
                <w:rFonts w:ascii="Arial" w:hAnsi="Arial" w:cs="Arial"/>
                <w:sz w:val="22"/>
                <w:szCs w:val="22"/>
              </w:rPr>
            </w:pPr>
          </w:p>
        </w:tc>
      </w:tr>
      <w:tr w:rsidR="003126F2" w:rsidRPr="00B50D0F" w14:paraId="120A2C30" w14:textId="77777777" w:rsidTr="006046F8">
        <w:trPr>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000000" w:fill="8EA9DB"/>
            <w:vAlign w:val="center"/>
            <w:hideMark/>
          </w:tcPr>
          <w:p w14:paraId="0E104136" w14:textId="77777777" w:rsidR="003126F2" w:rsidRPr="00B50D0F" w:rsidRDefault="003126F2" w:rsidP="006046F8">
            <w:pPr>
              <w:jc w:val="center"/>
              <w:rPr>
                <w:rFonts w:ascii="Arial" w:hAnsi="Arial" w:cs="Arial"/>
                <w:b/>
                <w:bCs/>
                <w:sz w:val="22"/>
                <w:szCs w:val="22"/>
              </w:rPr>
            </w:pPr>
            <w:r w:rsidRPr="00B50D0F">
              <w:rPr>
                <w:rFonts w:ascii="Arial" w:hAnsi="Arial" w:cs="Arial"/>
                <w:b/>
                <w:bCs/>
                <w:sz w:val="22"/>
                <w:szCs w:val="22"/>
              </w:rPr>
              <w:t>6. INDICADORES Y ACUERDOS DE NIVELES DE SERVICIO.</w:t>
            </w:r>
          </w:p>
        </w:tc>
        <w:tc>
          <w:tcPr>
            <w:tcW w:w="175" w:type="dxa"/>
            <w:vAlign w:val="center"/>
            <w:hideMark/>
          </w:tcPr>
          <w:p w14:paraId="20A26BB1" w14:textId="77777777" w:rsidR="003126F2" w:rsidRPr="00B50D0F" w:rsidRDefault="003126F2" w:rsidP="006046F8">
            <w:pPr>
              <w:rPr>
                <w:rFonts w:ascii="Arial" w:hAnsi="Arial" w:cs="Arial"/>
                <w:sz w:val="22"/>
                <w:szCs w:val="22"/>
              </w:rPr>
            </w:pPr>
          </w:p>
        </w:tc>
      </w:tr>
      <w:tr w:rsidR="003126F2" w:rsidRPr="00B50D0F" w14:paraId="29F55401" w14:textId="77777777" w:rsidTr="006046F8">
        <w:trPr>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000000" w:fill="8EA9DB"/>
            <w:vAlign w:val="center"/>
            <w:hideMark/>
          </w:tcPr>
          <w:p w14:paraId="2B4DDA79" w14:textId="77777777" w:rsidR="003126F2" w:rsidRPr="00B50D0F" w:rsidRDefault="003126F2" w:rsidP="006046F8">
            <w:pPr>
              <w:jc w:val="center"/>
              <w:rPr>
                <w:rFonts w:ascii="Arial" w:hAnsi="Arial" w:cs="Arial"/>
                <w:b/>
                <w:bCs/>
                <w:sz w:val="22"/>
                <w:szCs w:val="22"/>
              </w:rPr>
            </w:pPr>
            <w:r w:rsidRPr="00B50D0F">
              <w:rPr>
                <w:rFonts w:ascii="Arial" w:hAnsi="Arial" w:cs="Arial"/>
                <w:b/>
                <w:bCs/>
                <w:sz w:val="22"/>
                <w:szCs w:val="22"/>
              </w:rPr>
              <w:t>6.1. INDICADOR DE SOPORTE.</w:t>
            </w:r>
          </w:p>
        </w:tc>
        <w:tc>
          <w:tcPr>
            <w:tcW w:w="175" w:type="dxa"/>
            <w:vAlign w:val="center"/>
            <w:hideMark/>
          </w:tcPr>
          <w:p w14:paraId="64C30DCD" w14:textId="77777777" w:rsidR="003126F2" w:rsidRPr="00B50D0F" w:rsidRDefault="003126F2" w:rsidP="006046F8">
            <w:pPr>
              <w:rPr>
                <w:rFonts w:ascii="Arial" w:hAnsi="Arial" w:cs="Arial"/>
                <w:sz w:val="22"/>
                <w:szCs w:val="22"/>
              </w:rPr>
            </w:pPr>
          </w:p>
        </w:tc>
      </w:tr>
      <w:tr w:rsidR="003126F2" w:rsidRPr="00B50D0F" w14:paraId="1C528BB0" w14:textId="77777777" w:rsidTr="006046F8">
        <w:trPr>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3A47EBC"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En cuanto al soporte, durante y después del desarrollo, se clasificarán los defectos reportados de la siguiente manera</w:t>
            </w:r>
          </w:p>
        </w:tc>
        <w:tc>
          <w:tcPr>
            <w:tcW w:w="175" w:type="dxa"/>
            <w:vAlign w:val="center"/>
            <w:hideMark/>
          </w:tcPr>
          <w:p w14:paraId="189EBA02" w14:textId="77777777" w:rsidR="003126F2" w:rsidRPr="00B50D0F" w:rsidRDefault="003126F2" w:rsidP="006046F8">
            <w:pPr>
              <w:rPr>
                <w:rFonts w:ascii="Arial" w:hAnsi="Arial" w:cs="Arial"/>
                <w:sz w:val="22"/>
                <w:szCs w:val="22"/>
              </w:rPr>
            </w:pPr>
          </w:p>
        </w:tc>
      </w:tr>
      <w:tr w:rsidR="003126F2" w:rsidRPr="00B50D0F" w14:paraId="37EF74FA" w14:textId="77777777" w:rsidTr="006046F8">
        <w:trPr>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5C591D1"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a) Defecto Crítico.</w:t>
            </w:r>
          </w:p>
        </w:tc>
        <w:tc>
          <w:tcPr>
            <w:tcW w:w="175" w:type="dxa"/>
            <w:vAlign w:val="center"/>
            <w:hideMark/>
          </w:tcPr>
          <w:p w14:paraId="2777BF37" w14:textId="77777777" w:rsidR="003126F2" w:rsidRPr="00B50D0F" w:rsidRDefault="003126F2" w:rsidP="006046F8">
            <w:pPr>
              <w:rPr>
                <w:rFonts w:ascii="Arial" w:hAnsi="Arial" w:cs="Arial"/>
                <w:sz w:val="22"/>
                <w:szCs w:val="22"/>
              </w:rPr>
            </w:pPr>
          </w:p>
        </w:tc>
      </w:tr>
      <w:tr w:rsidR="003126F2" w:rsidRPr="00B50D0F" w14:paraId="17A441F7" w14:textId="77777777" w:rsidTr="006046F8">
        <w:trPr>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867660C"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Cuando los usuarios no pueden utilizar las funcionalidades principales del sistema.</w:t>
            </w:r>
          </w:p>
        </w:tc>
        <w:tc>
          <w:tcPr>
            <w:tcW w:w="175" w:type="dxa"/>
            <w:vAlign w:val="center"/>
            <w:hideMark/>
          </w:tcPr>
          <w:p w14:paraId="31C2C249" w14:textId="77777777" w:rsidR="003126F2" w:rsidRPr="00B50D0F" w:rsidRDefault="003126F2" w:rsidP="006046F8">
            <w:pPr>
              <w:rPr>
                <w:rFonts w:ascii="Arial" w:hAnsi="Arial" w:cs="Arial"/>
                <w:sz w:val="22"/>
                <w:szCs w:val="22"/>
              </w:rPr>
            </w:pPr>
          </w:p>
        </w:tc>
      </w:tr>
      <w:tr w:rsidR="003126F2" w:rsidRPr="00B50D0F" w14:paraId="60146AE8" w14:textId="77777777" w:rsidTr="006046F8">
        <w:trPr>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383533C"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Cuando no es posible realizar algún trabajo productivo.</w:t>
            </w:r>
          </w:p>
        </w:tc>
        <w:tc>
          <w:tcPr>
            <w:tcW w:w="175" w:type="dxa"/>
            <w:vAlign w:val="center"/>
            <w:hideMark/>
          </w:tcPr>
          <w:p w14:paraId="301CE89C" w14:textId="77777777" w:rsidR="003126F2" w:rsidRPr="00B50D0F" w:rsidRDefault="003126F2" w:rsidP="006046F8">
            <w:pPr>
              <w:rPr>
                <w:rFonts w:ascii="Arial" w:hAnsi="Arial" w:cs="Arial"/>
                <w:sz w:val="22"/>
                <w:szCs w:val="22"/>
              </w:rPr>
            </w:pPr>
          </w:p>
        </w:tc>
      </w:tr>
      <w:tr w:rsidR="003126F2" w:rsidRPr="00B50D0F" w14:paraId="639C7049" w14:textId="77777777" w:rsidTr="006046F8">
        <w:trPr>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A563601"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Cuando no se puede prestar el servicio a los usuarios y/o clientes.</w:t>
            </w:r>
          </w:p>
        </w:tc>
        <w:tc>
          <w:tcPr>
            <w:tcW w:w="175" w:type="dxa"/>
            <w:vAlign w:val="center"/>
            <w:hideMark/>
          </w:tcPr>
          <w:p w14:paraId="2862712C" w14:textId="77777777" w:rsidR="003126F2" w:rsidRPr="00B50D0F" w:rsidRDefault="003126F2" w:rsidP="006046F8">
            <w:pPr>
              <w:rPr>
                <w:rFonts w:ascii="Arial" w:hAnsi="Arial" w:cs="Arial"/>
                <w:sz w:val="22"/>
                <w:szCs w:val="22"/>
              </w:rPr>
            </w:pPr>
          </w:p>
        </w:tc>
      </w:tr>
      <w:tr w:rsidR="003126F2" w:rsidRPr="00B50D0F" w14:paraId="7764C662" w14:textId="77777777" w:rsidTr="006046F8">
        <w:trPr>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38C8F6B"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Cuando resulta necesario reiniciar la aplicación para hacer uso de la misma.</w:t>
            </w:r>
          </w:p>
        </w:tc>
        <w:tc>
          <w:tcPr>
            <w:tcW w:w="175" w:type="dxa"/>
            <w:vAlign w:val="center"/>
            <w:hideMark/>
          </w:tcPr>
          <w:p w14:paraId="4266A8C1" w14:textId="77777777" w:rsidR="003126F2" w:rsidRPr="00B50D0F" w:rsidRDefault="003126F2" w:rsidP="006046F8">
            <w:pPr>
              <w:rPr>
                <w:rFonts w:ascii="Arial" w:hAnsi="Arial" w:cs="Arial"/>
                <w:sz w:val="22"/>
                <w:szCs w:val="22"/>
              </w:rPr>
            </w:pPr>
          </w:p>
        </w:tc>
      </w:tr>
      <w:tr w:rsidR="003126F2" w:rsidRPr="00B50D0F" w14:paraId="4F0F1CD5" w14:textId="77777777" w:rsidTr="006046F8">
        <w:trPr>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01B885F"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lastRenderedPageBreak/>
              <w:t>b) Defecto Mayor.</w:t>
            </w:r>
          </w:p>
        </w:tc>
        <w:tc>
          <w:tcPr>
            <w:tcW w:w="175" w:type="dxa"/>
            <w:vAlign w:val="center"/>
            <w:hideMark/>
          </w:tcPr>
          <w:p w14:paraId="6B4B9E91" w14:textId="77777777" w:rsidR="003126F2" w:rsidRPr="00B50D0F" w:rsidRDefault="003126F2" w:rsidP="006046F8">
            <w:pPr>
              <w:rPr>
                <w:rFonts w:ascii="Arial" w:hAnsi="Arial" w:cs="Arial"/>
                <w:sz w:val="22"/>
                <w:szCs w:val="22"/>
              </w:rPr>
            </w:pPr>
          </w:p>
        </w:tc>
      </w:tr>
      <w:tr w:rsidR="003126F2" w:rsidRPr="00B50D0F" w14:paraId="14C926F0" w14:textId="77777777" w:rsidTr="006046F8">
        <w:trPr>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1D1F079"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Cuando el sistema opera con restricciones que impiden completar la operación de negocio que define el caso de uso.</w:t>
            </w:r>
          </w:p>
        </w:tc>
        <w:tc>
          <w:tcPr>
            <w:tcW w:w="175" w:type="dxa"/>
            <w:vAlign w:val="center"/>
            <w:hideMark/>
          </w:tcPr>
          <w:p w14:paraId="3E03044F" w14:textId="77777777" w:rsidR="003126F2" w:rsidRPr="00B50D0F" w:rsidRDefault="003126F2" w:rsidP="006046F8">
            <w:pPr>
              <w:rPr>
                <w:rFonts w:ascii="Arial" w:hAnsi="Arial" w:cs="Arial"/>
                <w:sz w:val="22"/>
                <w:szCs w:val="22"/>
              </w:rPr>
            </w:pPr>
          </w:p>
        </w:tc>
      </w:tr>
      <w:tr w:rsidR="003126F2" w:rsidRPr="00B50D0F" w14:paraId="61EEC8C8" w14:textId="77777777" w:rsidTr="006046F8">
        <w:trPr>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3E78FAC"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Cuando el caso de uso desarrollado no cumple con la totalidad de las reglas de negocio definidas en la especificación.</w:t>
            </w:r>
          </w:p>
        </w:tc>
        <w:tc>
          <w:tcPr>
            <w:tcW w:w="175" w:type="dxa"/>
            <w:vAlign w:val="center"/>
            <w:hideMark/>
          </w:tcPr>
          <w:p w14:paraId="657F5BBA" w14:textId="77777777" w:rsidR="003126F2" w:rsidRPr="00B50D0F" w:rsidRDefault="003126F2" w:rsidP="006046F8">
            <w:pPr>
              <w:rPr>
                <w:rFonts w:ascii="Arial" w:hAnsi="Arial" w:cs="Arial"/>
                <w:sz w:val="22"/>
                <w:szCs w:val="22"/>
              </w:rPr>
            </w:pPr>
          </w:p>
        </w:tc>
      </w:tr>
      <w:tr w:rsidR="003126F2" w:rsidRPr="00B50D0F" w14:paraId="7771BEA9" w14:textId="77777777" w:rsidTr="006046F8">
        <w:trPr>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099952C"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Cuando el caso de uso desarrollado no cumple alguna de las validaciones de negocio definidas en la especificación.</w:t>
            </w:r>
          </w:p>
        </w:tc>
        <w:tc>
          <w:tcPr>
            <w:tcW w:w="175" w:type="dxa"/>
            <w:vAlign w:val="center"/>
            <w:hideMark/>
          </w:tcPr>
          <w:p w14:paraId="3EFC7DC5" w14:textId="77777777" w:rsidR="003126F2" w:rsidRPr="00B50D0F" w:rsidRDefault="003126F2" w:rsidP="006046F8">
            <w:pPr>
              <w:rPr>
                <w:rFonts w:ascii="Arial" w:hAnsi="Arial" w:cs="Arial"/>
                <w:sz w:val="22"/>
                <w:szCs w:val="22"/>
              </w:rPr>
            </w:pPr>
          </w:p>
        </w:tc>
      </w:tr>
      <w:tr w:rsidR="003126F2" w:rsidRPr="00B50D0F" w14:paraId="70EEAB45" w14:textId="77777777" w:rsidTr="006046F8">
        <w:trPr>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1AC6044"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Cuando el o los objetos implantados en alguno de los ambientes genera daños en los datos pre-existentes en el sistema.</w:t>
            </w:r>
          </w:p>
        </w:tc>
        <w:tc>
          <w:tcPr>
            <w:tcW w:w="175" w:type="dxa"/>
            <w:vAlign w:val="center"/>
            <w:hideMark/>
          </w:tcPr>
          <w:p w14:paraId="2CF5E8BF" w14:textId="77777777" w:rsidR="003126F2" w:rsidRPr="00B50D0F" w:rsidRDefault="003126F2" w:rsidP="006046F8">
            <w:pPr>
              <w:rPr>
                <w:rFonts w:ascii="Arial" w:hAnsi="Arial" w:cs="Arial"/>
                <w:sz w:val="22"/>
                <w:szCs w:val="22"/>
              </w:rPr>
            </w:pPr>
          </w:p>
        </w:tc>
      </w:tr>
      <w:tr w:rsidR="003126F2" w:rsidRPr="00B50D0F" w14:paraId="46456631" w14:textId="77777777" w:rsidTr="006046F8">
        <w:trPr>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F2D65A3"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c) Defecto Menor.</w:t>
            </w:r>
          </w:p>
        </w:tc>
        <w:tc>
          <w:tcPr>
            <w:tcW w:w="175" w:type="dxa"/>
            <w:vAlign w:val="center"/>
            <w:hideMark/>
          </w:tcPr>
          <w:p w14:paraId="5BA0E386" w14:textId="77777777" w:rsidR="003126F2" w:rsidRPr="00B50D0F" w:rsidRDefault="003126F2" w:rsidP="006046F8">
            <w:pPr>
              <w:rPr>
                <w:rFonts w:ascii="Arial" w:hAnsi="Arial" w:cs="Arial"/>
                <w:sz w:val="22"/>
                <w:szCs w:val="22"/>
              </w:rPr>
            </w:pPr>
          </w:p>
        </w:tc>
      </w:tr>
      <w:tr w:rsidR="003126F2" w:rsidRPr="00B50D0F" w14:paraId="7325F12B" w14:textId="77777777" w:rsidTr="006046F8">
        <w:trPr>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F6E4FD2"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No se encuentran disponibles algunas funciones o componentes del sistema, que generan un impacto mínimo para los usuarios del sistema.</w:t>
            </w:r>
          </w:p>
        </w:tc>
        <w:tc>
          <w:tcPr>
            <w:tcW w:w="175" w:type="dxa"/>
            <w:vAlign w:val="center"/>
            <w:hideMark/>
          </w:tcPr>
          <w:p w14:paraId="75F92C50" w14:textId="77777777" w:rsidR="003126F2" w:rsidRPr="00B50D0F" w:rsidRDefault="003126F2" w:rsidP="006046F8">
            <w:pPr>
              <w:rPr>
                <w:rFonts w:ascii="Arial" w:hAnsi="Arial" w:cs="Arial"/>
                <w:sz w:val="22"/>
                <w:szCs w:val="22"/>
              </w:rPr>
            </w:pPr>
          </w:p>
        </w:tc>
      </w:tr>
      <w:tr w:rsidR="003126F2" w:rsidRPr="00B50D0F" w14:paraId="6DCBADCA" w14:textId="77777777" w:rsidTr="006046F8">
        <w:trPr>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1A2056C"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Cuando no obstante bajo limitaciones, el sistema permite completar la operación de negocio que define el caso de uso.</w:t>
            </w:r>
          </w:p>
        </w:tc>
        <w:tc>
          <w:tcPr>
            <w:tcW w:w="175" w:type="dxa"/>
            <w:vAlign w:val="center"/>
            <w:hideMark/>
          </w:tcPr>
          <w:p w14:paraId="0FB6AB06" w14:textId="77777777" w:rsidR="003126F2" w:rsidRPr="00B50D0F" w:rsidRDefault="003126F2" w:rsidP="006046F8">
            <w:pPr>
              <w:rPr>
                <w:rFonts w:ascii="Arial" w:hAnsi="Arial" w:cs="Arial"/>
                <w:sz w:val="22"/>
                <w:szCs w:val="22"/>
              </w:rPr>
            </w:pPr>
          </w:p>
        </w:tc>
      </w:tr>
      <w:tr w:rsidR="003126F2" w:rsidRPr="00B50D0F" w14:paraId="57AC895A" w14:textId="77777777" w:rsidTr="006046F8">
        <w:trPr>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9D70975"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Cuando el impacto del defecto no genera un riesgo considerable, pero es necesario resolverlo.</w:t>
            </w:r>
          </w:p>
        </w:tc>
        <w:tc>
          <w:tcPr>
            <w:tcW w:w="175" w:type="dxa"/>
            <w:vAlign w:val="center"/>
            <w:hideMark/>
          </w:tcPr>
          <w:p w14:paraId="099296B6" w14:textId="77777777" w:rsidR="003126F2" w:rsidRPr="00B50D0F" w:rsidRDefault="003126F2" w:rsidP="006046F8">
            <w:pPr>
              <w:rPr>
                <w:rFonts w:ascii="Arial" w:hAnsi="Arial" w:cs="Arial"/>
                <w:sz w:val="22"/>
                <w:szCs w:val="22"/>
              </w:rPr>
            </w:pPr>
          </w:p>
        </w:tc>
      </w:tr>
      <w:tr w:rsidR="003126F2" w:rsidRPr="00B50D0F" w14:paraId="09E891A1" w14:textId="77777777" w:rsidTr="006046F8">
        <w:trPr>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11E153E"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d) Defecto cosmético. Se refiere a un mal funcionamiento de la interfaz de usuario, que no impide la correcta ejecución del sistema.</w:t>
            </w:r>
          </w:p>
        </w:tc>
        <w:tc>
          <w:tcPr>
            <w:tcW w:w="175" w:type="dxa"/>
            <w:vAlign w:val="center"/>
            <w:hideMark/>
          </w:tcPr>
          <w:p w14:paraId="4A21B34E" w14:textId="77777777" w:rsidR="003126F2" w:rsidRPr="00B50D0F" w:rsidRDefault="003126F2" w:rsidP="006046F8">
            <w:pPr>
              <w:rPr>
                <w:rFonts w:ascii="Arial" w:hAnsi="Arial" w:cs="Arial"/>
                <w:sz w:val="22"/>
                <w:szCs w:val="22"/>
              </w:rPr>
            </w:pPr>
          </w:p>
        </w:tc>
      </w:tr>
      <w:tr w:rsidR="003126F2" w:rsidRPr="00B50D0F" w14:paraId="11041AB3" w14:textId="77777777" w:rsidTr="006046F8">
        <w:trPr>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A277C3F"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En general, todos los incidentes deberán ser atendidos de acuerdo con los siguientes parámetros.</w:t>
            </w:r>
          </w:p>
        </w:tc>
        <w:tc>
          <w:tcPr>
            <w:tcW w:w="175" w:type="dxa"/>
            <w:vAlign w:val="center"/>
            <w:hideMark/>
          </w:tcPr>
          <w:p w14:paraId="17D63D8D" w14:textId="77777777" w:rsidR="003126F2" w:rsidRPr="00B50D0F" w:rsidRDefault="003126F2" w:rsidP="006046F8">
            <w:pPr>
              <w:rPr>
                <w:rFonts w:ascii="Arial" w:hAnsi="Arial" w:cs="Arial"/>
                <w:sz w:val="22"/>
                <w:szCs w:val="22"/>
              </w:rPr>
            </w:pPr>
          </w:p>
        </w:tc>
      </w:tr>
      <w:tr w:rsidR="003126F2" w:rsidRPr="00B50D0F" w14:paraId="619E6C83" w14:textId="77777777" w:rsidTr="006046F8">
        <w:trPr>
          <w:trHeight w:val="300"/>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6580FBA6" w14:textId="77777777" w:rsidR="003126F2" w:rsidRPr="00B50D0F" w:rsidRDefault="003126F2" w:rsidP="006046F8">
            <w:pPr>
              <w:jc w:val="center"/>
              <w:rPr>
                <w:rFonts w:ascii="Arial" w:hAnsi="Arial" w:cs="Arial"/>
                <w:b/>
                <w:bCs/>
                <w:sz w:val="22"/>
                <w:szCs w:val="22"/>
              </w:rPr>
            </w:pPr>
            <w:r w:rsidRPr="00B50D0F">
              <w:rPr>
                <w:rFonts w:ascii="Arial" w:hAnsi="Arial" w:cs="Arial"/>
                <w:b/>
                <w:bCs/>
                <w:sz w:val="22"/>
                <w:szCs w:val="22"/>
              </w:rPr>
              <w:t>NIVEL DE CRITICIDAD</w:t>
            </w:r>
          </w:p>
        </w:tc>
        <w:tc>
          <w:tcPr>
            <w:tcW w:w="3260" w:type="dxa"/>
            <w:tcBorders>
              <w:top w:val="nil"/>
              <w:left w:val="nil"/>
              <w:bottom w:val="single" w:sz="4" w:space="0" w:color="auto"/>
              <w:right w:val="single" w:sz="4" w:space="0" w:color="auto"/>
            </w:tcBorders>
            <w:shd w:val="clear" w:color="auto" w:fill="auto"/>
            <w:vAlign w:val="center"/>
            <w:hideMark/>
          </w:tcPr>
          <w:p w14:paraId="2042F91B" w14:textId="77777777" w:rsidR="003126F2" w:rsidRPr="00B50D0F" w:rsidRDefault="003126F2" w:rsidP="006046F8">
            <w:pPr>
              <w:jc w:val="center"/>
              <w:rPr>
                <w:rFonts w:ascii="Arial" w:hAnsi="Arial" w:cs="Arial"/>
                <w:b/>
                <w:bCs/>
                <w:sz w:val="22"/>
                <w:szCs w:val="22"/>
              </w:rPr>
            </w:pPr>
            <w:r w:rsidRPr="00B50D0F">
              <w:rPr>
                <w:rFonts w:ascii="Arial" w:hAnsi="Arial" w:cs="Arial"/>
                <w:b/>
                <w:bCs/>
                <w:sz w:val="22"/>
                <w:szCs w:val="22"/>
              </w:rPr>
              <w:t>Tiempo Solución Temporal (horas hábiles)</w:t>
            </w:r>
          </w:p>
        </w:tc>
        <w:tc>
          <w:tcPr>
            <w:tcW w:w="2557" w:type="dxa"/>
            <w:tcBorders>
              <w:top w:val="nil"/>
              <w:left w:val="nil"/>
              <w:bottom w:val="single" w:sz="4" w:space="0" w:color="auto"/>
              <w:right w:val="single" w:sz="4" w:space="0" w:color="auto"/>
            </w:tcBorders>
            <w:shd w:val="clear" w:color="auto" w:fill="auto"/>
            <w:vAlign w:val="center"/>
            <w:hideMark/>
          </w:tcPr>
          <w:p w14:paraId="445B4691" w14:textId="77777777" w:rsidR="003126F2" w:rsidRPr="00B50D0F" w:rsidRDefault="003126F2" w:rsidP="006046F8">
            <w:pPr>
              <w:jc w:val="center"/>
              <w:rPr>
                <w:rFonts w:ascii="Arial" w:hAnsi="Arial" w:cs="Arial"/>
                <w:b/>
                <w:bCs/>
                <w:sz w:val="22"/>
                <w:szCs w:val="22"/>
              </w:rPr>
            </w:pPr>
            <w:r w:rsidRPr="00B50D0F">
              <w:rPr>
                <w:rFonts w:ascii="Arial" w:hAnsi="Arial" w:cs="Arial"/>
                <w:b/>
                <w:bCs/>
                <w:sz w:val="22"/>
                <w:szCs w:val="22"/>
              </w:rPr>
              <w:t>Tiempo de Solución definitiva (horas hábiles)</w:t>
            </w:r>
          </w:p>
        </w:tc>
        <w:tc>
          <w:tcPr>
            <w:tcW w:w="175" w:type="dxa"/>
            <w:vAlign w:val="center"/>
            <w:hideMark/>
          </w:tcPr>
          <w:p w14:paraId="7CAF06A2" w14:textId="77777777" w:rsidR="003126F2" w:rsidRPr="00B50D0F" w:rsidRDefault="003126F2" w:rsidP="006046F8">
            <w:pPr>
              <w:rPr>
                <w:rFonts w:ascii="Arial" w:hAnsi="Arial" w:cs="Arial"/>
                <w:sz w:val="22"/>
                <w:szCs w:val="22"/>
              </w:rPr>
            </w:pPr>
          </w:p>
        </w:tc>
      </w:tr>
      <w:tr w:rsidR="003126F2" w:rsidRPr="00B50D0F" w14:paraId="01A286E0" w14:textId="77777777" w:rsidTr="006046F8">
        <w:trPr>
          <w:trHeight w:val="300"/>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15B5BA94"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Crítico</w:t>
            </w:r>
          </w:p>
        </w:tc>
        <w:tc>
          <w:tcPr>
            <w:tcW w:w="3260" w:type="dxa"/>
            <w:tcBorders>
              <w:top w:val="nil"/>
              <w:left w:val="nil"/>
              <w:bottom w:val="single" w:sz="4" w:space="0" w:color="auto"/>
              <w:right w:val="single" w:sz="4" w:space="0" w:color="auto"/>
            </w:tcBorders>
            <w:shd w:val="clear" w:color="auto" w:fill="auto"/>
            <w:vAlign w:val="center"/>
            <w:hideMark/>
          </w:tcPr>
          <w:p w14:paraId="77C38333" w14:textId="77777777" w:rsidR="003126F2" w:rsidRPr="00B50D0F" w:rsidRDefault="003126F2" w:rsidP="006046F8">
            <w:pPr>
              <w:jc w:val="center"/>
              <w:rPr>
                <w:rFonts w:ascii="Arial" w:hAnsi="Arial" w:cs="Arial"/>
                <w:sz w:val="22"/>
                <w:szCs w:val="22"/>
              </w:rPr>
            </w:pPr>
            <w:r w:rsidRPr="00B50D0F">
              <w:rPr>
                <w:rFonts w:ascii="Arial" w:hAnsi="Arial" w:cs="Arial"/>
                <w:sz w:val="22"/>
                <w:szCs w:val="22"/>
              </w:rPr>
              <w:t>2 horas</w:t>
            </w:r>
          </w:p>
        </w:tc>
        <w:tc>
          <w:tcPr>
            <w:tcW w:w="2557" w:type="dxa"/>
            <w:tcBorders>
              <w:top w:val="nil"/>
              <w:left w:val="nil"/>
              <w:bottom w:val="single" w:sz="4" w:space="0" w:color="auto"/>
              <w:right w:val="single" w:sz="4" w:space="0" w:color="auto"/>
            </w:tcBorders>
            <w:shd w:val="clear" w:color="auto" w:fill="auto"/>
            <w:vAlign w:val="center"/>
            <w:hideMark/>
          </w:tcPr>
          <w:p w14:paraId="228D27A7" w14:textId="77777777" w:rsidR="003126F2" w:rsidRPr="00B50D0F" w:rsidRDefault="003126F2" w:rsidP="006046F8">
            <w:pPr>
              <w:jc w:val="center"/>
              <w:rPr>
                <w:rFonts w:ascii="Arial" w:hAnsi="Arial" w:cs="Arial"/>
                <w:sz w:val="22"/>
                <w:szCs w:val="22"/>
              </w:rPr>
            </w:pPr>
            <w:r w:rsidRPr="00B50D0F">
              <w:rPr>
                <w:rFonts w:ascii="Arial" w:hAnsi="Arial" w:cs="Arial"/>
                <w:sz w:val="22"/>
                <w:szCs w:val="22"/>
              </w:rPr>
              <w:t>Hasta 6 horas</w:t>
            </w:r>
          </w:p>
        </w:tc>
        <w:tc>
          <w:tcPr>
            <w:tcW w:w="175" w:type="dxa"/>
            <w:vAlign w:val="center"/>
            <w:hideMark/>
          </w:tcPr>
          <w:p w14:paraId="1C36E958" w14:textId="77777777" w:rsidR="003126F2" w:rsidRPr="00B50D0F" w:rsidRDefault="003126F2" w:rsidP="006046F8">
            <w:pPr>
              <w:rPr>
                <w:rFonts w:ascii="Arial" w:hAnsi="Arial" w:cs="Arial"/>
                <w:sz w:val="22"/>
                <w:szCs w:val="22"/>
              </w:rPr>
            </w:pPr>
          </w:p>
        </w:tc>
      </w:tr>
      <w:tr w:rsidR="003126F2" w:rsidRPr="00B50D0F" w14:paraId="6435CAC7" w14:textId="77777777" w:rsidTr="006046F8">
        <w:trPr>
          <w:trHeight w:val="300"/>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531CF1CD"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Mayor</w:t>
            </w:r>
          </w:p>
        </w:tc>
        <w:tc>
          <w:tcPr>
            <w:tcW w:w="3260" w:type="dxa"/>
            <w:tcBorders>
              <w:top w:val="nil"/>
              <w:left w:val="nil"/>
              <w:bottom w:val="single" w:sz="4" w:space="0" w:color="auto"/>
              <w:right w:val="single" w:sz="4" w:space="0" w:color="auto"/>
            </w:tcBorders>
            <w:shd w:val="clear" w:color="auto" w:fill="auto"/>
            <w:vAlign w:val="center"/>
            <w:hideMark/>
          </w:tcPr>
          <w:p w14:paraId="187528AE" w14:textId="77777777" w:rsidR="003126F2" w:rsidRPr="00B50D0F" w:rsidRDefault="003126F2" w:rsidP="006046F8">
            <w:pPr>
              <w:jc w:val="center"/>
              <w:rPr>
                <w:rFonts w:ascii="Arial" w:hAnsi="Arial" w:cs="Arial"/>
                <w:sz w:val="22"/>
                <w:szCs w:val="22"/>
              </w:rPr>
            </w:pPr>
            <w:r w:rsidRPr="00B50D0F">
              <w:rPr>
                <w:rFonts w:ascii="Arial" w:hAnsi="Arial" w:cs="Arial"/>
                <w:sz w:val="22"/>
                <w:szCs w:val="22"/>
              </w:rPr>
              <w:t>4 horas</w:t>
            </w:r>
          </w:p>
        </w:tc>
        <w:tc>
          <w:tcPr>
            <w:tcW w:w="2557" w:type="dxa"/>
            <w:tcBorders>
              <w:top w:val="nil"/>
              <w:left w:val="nil"/>
              <w:bottom w:val="single" w:sz="4" w:space="0" w:color="auto"/>
              <w:right w:val="single" w:sz="4" w:space="0" w:color="auto"/>
            </w:tcBorders>
            <w:shd w:val="clear" w:color="auto" w:fill="auto"/>
            <w:vAlign w:val="center"/>
            <w:hideMark/>
          </w:tcPr>
          <w:p w14:paraId="61A66D08" w14:textId="77777777" w:rsidR="003126F2" w:rsidRPr="00B50D0F" w:rsidRDefault="003126F2" w:rsidP="006046F8">
            <w:pPr>
              <w:jc w:val="center"/>
              <w:rPr>
                <w:rFonts w:ascii="Arial" w:hAnsi="Arial" w:cs="Arial"/>
                <w:sz w:val="22"/>
                <w:szCs w:val="22"/>
              </w:rPr>
            </w:pPr>
            <w:r w:rsidRPr="00B50D0F">
              <w:rPr>
                <w:rFonts w:ascii="Arial" w:hAnsi="Arial" w:cs="Arial"/>
                <w:sz w:val="22"/>
                <w:szCs w:val="22"/>
              </w:rPr>
              <w:t>Hasta 8 horas</w:t>
            </w:r>
          </w:p>
        </w:tc>
        <w:tc>
          <w:tcPr>
            <w:tcW w:w="175" w:type="dxa"/>
            <w:vAlign w:val="center"/>
            <w:hideMark/>
          </w:tcPr>
          <w:p w14:paraId="48B1B33B" w14:textId="77777777" w:rsidR="003126F2" w:rsidRPr="00B50D0F" w:rsidRDefault="003126F2" w:rsidP="006046F8">
            <w:pPr>
              <w:rPr>
                <w:rFonts w:ascii="Arial" w:hAnsi="Arial" w:cs="Arial"/>
                <w:sz w:val="22"/>
                <w:szCs w:val="22"/>
              </w:rPr>
            </w:pPr>
          </w:p>
        </w:tc>
      </w:tr>
      <w:tr w:rsidR="003126F2" w:rsidRPr="00B50D0F" w14:paraId="76AC6391" w14:textId="77777777" w:rsidTr="006046F8">
        <w:trPr>
          <w:trHeight w:val="300"/>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7EB12728"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Menor</w:t>
            </w:r>
          </w:p>
        </w:tc>
        <w:tc>
          <w:tcPr>
            <w:tcW w:w="3260" w:type="dxa"/>
            <w:tcBorders>
              <w:top w:val="nil"/>
              <w:left w:val="nil"/>
              <w:bottom w:val="single" w:sz="4" w:space="0" w:color="auto"/>
              <w:right w:val="single" w:sz="4" w:space="0" w:color="auto"/>
            </w:tcBorders>
            <w:shd w:val="clear" w:color="auto" w:fill="auto"/>
            <w:vAlign w:val="center"/>
            <w:hideMark/>
          </w:tcPr>
          <w:p w14:paraId="6D3814D3" w14:textId="77777777" w:rsidR="003126F2" w:rsidRPr="00B50D0F" w:rsidRDefault="003126F2" w:rsidP="006046F8">
            <w:pPr>
              <w:jc w:val="center"/>
              <w:rPr>
                <w:rFonts w:ascii="Arial" w:hAnsi="Arial" w:cs="Arial"/>
                <w:sz w:val="22"/>
                <w:szCs w:val="22"/>
              </w:rPr>
            </w:pPr>
            <w:r w:rsidRPr="00B50D0F">
              <w:rPr>
                <w:rFonts w:ascii="Arial" w:hAnsi="Arial" w:cs="Arial"/>
                <w:sz w:val="22"/>
                <w:szCs w:val="22"/>
              </w:rPr>
              <w:t>6 horas</w:t>
            </w:r>
          </w:p>
        </w:tc>
        <w:tc>
          <w:tcPr>
            <w:tcW w:w="2557" w:type="dxa"/>
            <w:tcBorders>
              <w:top w:val="nil"/>
              <w:left w:val="nil"/>
              <w:bottom w:val="single" w:sz="4" w:space="0" w:color="auto"/>
              <w:right w:val="single" w:sz="4" w:space="0" w:color="auto"/>
            </w:tcBorders>
            <w:shd w:val="clear" w:color="auto" w:fill="auto"/>
            <w:vAlign w:val="center"/>
            <w:hideMark/>
          </w:tcPr>
          <w:p w14:paraId="1B83E70E" w14:textId="77777777" w:rsidR="003126F2" w:rsidRPr="00B50D0F" w:rsidRDefault="003126F2" w:rsidP="006046F8">
            <w:pPr>
              <w:jc w:val="center"/>
              <w:rPr>
                <w:rFonts w:ascii="Arial" w:hAnsi="Arial" w:cs="Arial"/>
                <w:sz w:val="22"/>
                <w:szCs w:val="22"/>
              </w:rPr>
            </w:pPr>
            <w:r w:rsidRPr="00B50D0F">
              <w:rPr>
                <w:rFonts w:ascii="Arial" w:hAnsi="Arial" w:cs="Arial"/>
                <w:sz w:val="22"/>
                <w:szCs w:val="22"/>
              </w:rPr>
              <w:t>Hasta 24 horas</w:t>
            </w:r>
          </w:p>
        </w:tc>
        <w:tc>
          <w:tcPr>
            <w:tcW w:w="175" w:type="dxa"/>
            <w:vAlign w:val="center"/>
            <w:hideMark/>
          </w:tcPr>
          <w:p w14:paraId="2E43B611" w14:textId="77777777" w:rsidR="003126F2" w:rsidRPr="00B50D0F" w:rsidRDefault="003126F2" w:rsidP="006046F8">
            <w:pPr>
              <w:rPr>
                <w:rFonts w:ascii="Arial" w:hAnsi="Arial" w:cs="Arial"/>
                <w:sz w:val="22"/>
                <w:szCs w:val="22"/>
              </w:rPr>
            </w:pPr>
          </w:p>
        </w:tc>
      </w:tr>
      <w:tr w:rsidR="003126F2" w:rsidRPr="00B50D0F" w14:paraId="3912426C" w14:textId="77777777" w:rsidTr="006046F8">
        <w:trPr>
          <w:trHeight w:val="300"/>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4E74B71F"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Cosmético</w:t>
            </w:r>
          </w:p>
        </w:tc>
        <w:tc>
          <w:tcPr>
            <w:tcW w:w="3260" w:type="dxa"/>
            <w:tcBorders>
              <w:top w:val="nil"/>
              <w:left w:val="nil"/>
              <w:bottom w:val="single" w:sz="4" w:space="0" w:color="auto"/>
              <w:right w:val="single" w:sz="4" w:space="0" w:color="auto"/>
            </w:tcBorders>
            <w:shd w:val="clear" w:color="auto" w:fill="auto"/>
            <w:vAlign w:val="center"/>
            <w:hideMark/>
          </w:tcPr>
          <w:p w14:paraId="6EA20D6E" w14:textId="77777777" w:rsidR="003126F2" w:rsidRPr="00B50D0F" w:rsidRDefault="003126F2" w:rsidP="006046F8">
            <w:pPr>
              <w:jc w:val="center"/>
              <w:rPr>
                <w:rFonts w:ascii="Arial" w:hAnsi="Arial" w:cs="Arial"/>
                <w:sz w:val="22"/>
                <w:szCs w:val="22"/>
              </w:rPr>
            </w:pPr>
            <w:r w:rsidRPr="00B50D0F">
              <w:rPr>
                <w:rFonts w:ascii="Arial" w:hAnsi="Arial" w:cs="Arial"/>
                <w:sz w:val="22"/>
                <w:szCs w:val="22"/>
              </w:rPr>
              <w:t>8 horas</w:t>
            </w:r>
          </w:p>
        </w:tc>
        <w:tc>
          <w:tcPr>
            <w:tcW w:w="2557" w:type="dxa"/>
            <w:tcBorders>
              <w:top w:val="nil"/>
              <w:left w:val="nil"/>
              <w:bottom w:val="single" w:sz="4" w:space="0" w:color="auto"/>
              <w:right w:val="single" w:sz="4" w:space="0" w:color="auto"/>
            </w:tcBorders>
            <w:shd w:val="clear" w:color="auto" w:fill="auto"/>
            <w:vAlign w:val="center"/>
            <w:hideMark/>
          </w:tcPr>
          <w:p w14:paraId="59EA27C0" w14:textId="77777777" w:rsidR="003126F2" w:rsidRPr="00B50D0F" w:rsidRDefault="003126F2" w:rsidP="006046F8">
            <w:pPr>
              <w:jc w:val="center"/>
              <w:rPr>
                <w:rFonts w:ascii="Arial" w:hAnsi="Arial" w:cs="Arial"/>
                <w:sz w:val="22"/>
                <w:szCs w:val="22"/>
              </w:rPr>
            </w:pPr>
            <w:r w:rsidRPr="00B50D0F">
              <w:rPr>
                <w:rFonts w:ascii="Arial" w:hAnsi="Arial" w:cs="Arial"/>
                <w:sz w:val="22"/>
                <w:szCs w:val="22"/>
              </w:rPr>
              <w:t>Hasta 72 horas</w:t>
            </w:r>
          </w:p>
        </w:tc>
        <w:tc>
          <w:tcPr>
            <w:tcW w:w="175" w:type="dxa"/>
            <w:vAlign w:val="center"/>
            <w:hideMark/>
          </w:tcPr>
          <w:p w14:paraId="0703D515" w14:textId="77777777" w:rsidR="003126F2" w:rsidRPr="00B50D0F" w:rsidRDefault="003126F2" w:rsidP="006046F8">
            <w:pPr>
              <w:rPr>
                <w:rFonts w:ascii="Arial" w:hAnsi="Arial" w:cs="Arial"/>
                <w:sz w:val="22"/>
                <w:szCs w:val="22"/>
              </w:rPr>
            </w:pPr>
          </w:p>
        </w:tc>
      </w:tr>
      <w:tr w:rsidR="003126F2" w:rsidRPr="00B50D0F" w14:paraId="47453CA2" w14:textId="77777777" w:rsidTr="006046F8">
        <w:trPr>
          <w:trHeight w:val="825"/>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C8B0121"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Todos los requerimientos que sean devueltos por calidad, error total o parcial al Contratista, no generarán costos adicionales para la DIGSA, es decir el tiempo dedicado a su corrección por parte del Contratista, serán asumidos por éste.</w:t>
            </w:r>
          </w:p>
        </w:tc>
        <w:tc>
          <w:tcPr>
            <w:tcW w:w="175" w:type="dxa"/>
            <w:vAlign w:val="center"/>
            <w:hideMark/>
          </w:tcPr>
          <w:p w14:paraId="4BB704F0" w14:textId="77777777" w:rsidR="003126F2" w:rsidRPr="00B50D0F" w:rsidRDefault="003126F2" w:rsidP="006046F8">
            <w:pPr>
              <w:rPr>
                <w:rFonts w:ascii="Arial" w:hAnsi="Arial" w:cs="Arial"/>
                <w:sz w:val="22"/>
                <w:szCs w:val="22"/>
              </w:rPr>
            </w:pPr>
          </w:p>
        </w:tc>
      </w:tr>
      <w:tr w:rsidR="003126F2" w:rsidRPr="00B50D0F" w14:paraId="1FD6F608" w14:textId="77777777" w:rsidTr="006046F8">
        <w:trPr>
          <w:trHeight w:val="795"/>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633FDB3"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Una vez adjudicado el contrato, durante el período de transición, las Gerencias de Proyecto de DIGSA y Contratista definirán los Acuerdos de niveles de servicio correspondientes, para el componente de Soporte y Mantenimiento.</w:t>
            </w:r>
          </w:p>
        </w:tc>
        <w:tc>
          <w:tcPr>
            <w:tcW w:w="175" w:type="dxa"/>
            <w:vAlign w:val="center"/>
            <w:hideMark/>
          </w:tcPr>
          <w:p w14:paraId="5398969D" w14:textId="77777777" w:rsidR="003126F2" w:rsidRPr="00B50D0F" w:rsidRDefault="003126F2" w:rsidP="006046F8">
            <w:pPr>
              <w:rPr>
                <w:rFonts w:ascii="Arial" w:hAnsi="Arial" w:cs="Arial"/>
                <w:sz w:val="22"/>
                <w:szCs w:val="22"/>
              </w:rPr>
            </w:pPr>
          </w:p>
        </w:tc>
      </w:tr>
      <w:tr w:rsidR="003126F2" w:rsidRPr="00B50D0F" w14:paraId="013B64A2" w14:textId="77777777" w:rsidTr="006046F8">
        <w:trPr>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000000" w:fill="8EA9DB"/>
            <w:vAlign w:val="center"/>
            <w:hideMark/>
          </w:tcPr>
          <w:p w14:paraId="14A94117" w14:textId="77777777" w:rsidR="003126F2" w:rsidRPr="00B50D0F" w:rsidRDefault="003126F2" w:rsidP="006046F8">
            <w:pPr>
              <w:jc w:val="center"/>
              <w:rPr>
                <w:rFonts w:ascii="Arial" w:hAnsi="Arial" w:cs="Arial"/>
                <w:b/>
                <w:bCs/>
                <w:sz w:val="22"/>
                <w:szCs w:val="22"/>
              </w:rPr>
            </w:pPr>
            <w:r w:rsidRPr="00B50D0F">
              <w:rPr>
                <w:rFonts w:ascii="Arial" w:hAnsi="Arial" w:cs="Arial"/>
                <w:b/>
                <w:bCs/>
                <w:sz w:val="22"/>
                <w:szCs w:val="22"/>
              </w:rPr>
              <w:t>7. TRANSICIÓN INICIAL DEL PROYECTO.</w:t>
            </w:r>
          </w:p>
        </w:tc>
        <w:tc>
          <w:tcPr>
            <w:tcW w:w="175" w:type="dxa"/>
            <w:vAlign w:val="center"/>
            <w:hideMark/>
          </w:tcPr>
          <w:p w14:paraId="3C32BAF7" w14:textId="77777777" w:rsidR="003126F2" w:rsidRPr="00B50D0F" w:rsidRDefault="003126F2" w:rsidP="006046F8">
            <w:pPr>
              <w:rPr>
                <w:rFonts w:ascii="Arial" w:hAnsi="Arial" w:cs="Arial"/>
                <w:sz w:val="22"/>
                <w:szCs w:val="22"/>
              </w:rPr>
            </w:pPr>
          </w:p>
        </w:tc>
      </w:tr>
      <w:tr w:rsidR="003126F2" w:rsidRPr="00B50D0F" w14:paraId="3750C750" w14:textId="77777777" w:rsidTr="006046F8">
        <w:trPr>
          <w:trHeight w:val="825"/>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E905897"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a) Con la fase de transición, se busca establecer los acuerdos que definirán el cumplimiento del objeto contractual, durante toda la ejecución del contrato. En esta etapa se definirá y detallará el proceso de planeación y ejecución de las actividades requeridas para el desarrollo del contrato y la retoma del proyecto SALUD.SIS. La fase de transición inicial del contrato tendrá una duración no superior a treinta días y tiene como objetivos específicos los siguientes.</w:t>
            </w:r>
          </w:p>
        </w:tc>
        <w:tc>
          <w:tcPr>
            <w:tcW w:w="175" w:type="dxa"/>
            <w:vAlign w:val="center"/>
            <w:hideMark/>
          </w:tcPr>
          <w:p w14:paraId="62A38C78" w14:textId="77777777" w:rsidR="003126F2" w:rsidRPr="00B50D0F" w:rsidRDefault="003126F2" w:rsidP="006046F8">
            <w:pPr>
              <w:rPr>
                <w:rFonts w:ascii="Arial" w:hAnsi="Arial" w:cs="Arial"/>
                <w:sz w:val="22"/>
                <w:szCs w:val="22"/>
              </w:rPr>
            </w:pPr>
          </w:p>
        </w:tc>
      </w:tr>
      <w:tr w:rsidR="003126F2" w:rsidRPr="00B50D0F" w14:paraId="2AE7E5FA" w14:textId="77777777" w:rsidTr="006046F8">
        <w:trPr>
          <w:trHeight w:val="81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0FB1B3C"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Presentar el modelo general propuesto por la firma contratista con el fin de acordar los planes y flujos de trabajo que permitan una ejecución ágil de las actividades entre el contratista y la DIGSA. </w:t>
            </w:r>
          </w:p>
        </w:tc>
        <w:tc>
          <w:tcPr>
            <w:tcW w:w="175" w:type="dxa"/>
            <w:vAlign w:val="center"/>
            <w:hideMark/>
          </w:tcPr>
          <w:p w14:paraId="2C50981A" w14:textId="77777777" w:rsidR="003126F2" w:rsidRPr="00B50D0F" w:rsidRDefault="003126F2" w:rsidP="006046F8">
            <w:pPr>
              <w:rPr>
                <w:rFonts w:ascii="Arial" w:hAnsi="Arial" w:cs="Arial"/>
                <w:sz w:val="22"/>
                <w:szCs w:val="22"/>
              </w:rPr>
            </w:pPr>
          </w:p>
        </w:tc>
      </w:tr>
      <w:tr w:rsidR="003126F2" w:rsidRPr="00B50D0F" w14:paraId="2934B930" w14:textId="77777777" w:rsidTr="006046F8">
        <w:trPr>
          <w:trHeight w:val="84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D6E7B11"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La dirección del proyecto en las fases de definición, análisis, diseño, desarrollo, pruebas, instalación y puesta en operación a través de un método de ingeniería como SCRUM, que sea maduro, documentado de forma completa y acorde a las características del proyecto y de la solución. Este mismo modelo, debe ser capaz de apoyar los ciclos/etapas de mantenimiento y evolución del sistema.</w:t>
            </w:r>
          </w:p>
        </w:tc>
        <w:tc>
          <w:tcPr>
            <w:tcW w:w="175" w:type="dxa"/>
            <w:vAlign w:val="center"/>
            <w:hideMark/>
          </w:tcPr>
          <w:p w14:paraId="32740D73" w14:textId="77777777" w:rsidR="003126F2" w:rsidRPr="00B50D0F" w:rsidRDefault="003126F2" w:rsidP="006046F8">
            <w:pPr>
              <w:rPr>
                <w:rFonts w:ascii="Arial" w:hAnsi="Arial" w:cs="Arial"/>
                <w:sz w:val="22"/>
                <w:szCs w:val="22"/>
              </w:rPr>
            </w:pPr>
          </w:p>
        </w:tc>
      </w:tr>
      <w:tr w:rsidR="003126F2" w:rsidRPr="00B50D0F" w14:paraId="6A991AB1" w14:textId="77777777" w:rsidTr="006046F8">
        <w:trPr>
          <w:trHeight w:val="945"/>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6B13A0E"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La generación de todos los artefactos de definición, análisis, diseño, construcción, pruebas, documentación de código e implementación derivados del método asimilado para atender las necesidades definidas en la mesa de ayuda o soporte técnico y Manuales de la aplicación (En caso de ser requerido por la DIGSA, debe incluir como mínimo, los manuales de instalación y </w:t>
            </w:r>
            <w:proofErr w:type="spellStart"/>
            <w:r w:rsidRPr="00B50D0F">
              <w:rPr>
                <w:rFonts w:ascii="Arial" w:hAnsi="Arial" w:cs="Arial"/>
                <w:sz w:val="22"/>
                <w:szCs w:val="22"/>
              </w:rPr>
              <w:t>rollback</w:t>
            </w:r>
            <w:proofErr w:type="spellEnd"/>
            <w:r w:rsidRPr="00B50D0F">
              <w:rPr>
                <w:rFonts w:ascii="Arial" w:hAnsi="Arial" w:cs="Arial"/>
                <w:sz w:val="22"/>
                <w:szCs w:val="22"/>
              </w:rPr>
              <w:t xml:space="preserve">, configuración, uso: funcional y de administrador, </w:t>
            </w:r>
            <w:r w:rsidRPr="00B50D0F">
              <w:rPr>
                <w:rFonts w:ascii="Arial" w:hAnsi="Arial" w:cs="Arial"/>
                <w:sz w:val="22"/>
                <w:szCs w:val="22"/>
              </w:rPr>
              <w:lastRenderedPageBreak/>
              <w:t xml:space="preserve">mantenimiento, guías, procedimientos, casos de prueba y las evidencias de pruebas integrales en ambiente de calidad y producción). </w:t>
            </w:r>
          </w:p>
        </w:tc>
        <w:tc>
          <w:tcPr>
            <w:tcW w:w="175" w:type="dxa"/>
            <w:vAlign w:val="center"/>
            <w:hideMark/>
          </w:tcPr>
          <w:p w14:paraId="380D2033" w14:textId="77777777" w:rsidR="003126F2" w:rsidRPr="00B50D0F" w:rsidRDefault="003126F2" w:rsidP="006046F8">
            <w:pPr>
              <w:rPr>
                <w:rFonts w:ascii="Arial" w:hAnsi="Arial" w:cs="Arial"/>
                <w:sz w:val="22"/>
                <w:szCs w:val="22"/>
              </w:rPr>
            </w:pPr>
          </w:p>
        </w:tc>
      </w:tr>
      <w:tr w:rsidR="003126F2" w:rsidRPr="00B50D0F" w14:paraId="58C2E980" w14:textId="77777777" w:rsidTr="006046F8">
        <w:trPr>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EA1F429"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lastRenderedPageBreak/>
              <w:t>(-) Conocer el procedimiento de control de cambios existente en la DIGSA para el manejo de las solicitudes, las cuales serán entregadas por la misma, para su solución.</w:t>
            </w:r>
          </w:p>
        </w:tc>
        <w:tc>
          <w:tcPr>
            <w:tcW w:w="175" w:type="dxa"/>
            <w:vAlign w:val="center"/>
            <w:hideMark/>
          </w:tcPr>
          <w:p w14:paraId="76208608" w14:textId="77777777" w:rsidR="003126F2" w:rsidRPr="00B50D0F" w:rsidRDefault="003126F2" w:rsidP="006046F8">
            <w:pPr>
              <w:rPr>
                <w:rFonts w:ascii="Arial" w:hAnsi="Arial" w:cs="Arial"/>
                <w:sz w:val="22"/>
                <w:szCs w:val="22"/>
              </w:rPr>
            </w:pPr>
          </w:p>
        </w:tc>
      </w:tr>
      <w:tr w:rsidR="003126F2" w:rsidRPr="00B50D0F" w14:paraId="0B9701C0" w14:textId="77777777" w:rsidTr="006046F8">
        <w:trPr>
          <w:trHeight w:val="72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884B26F"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El contratista y la gerencia del proyecto por parte de la DIGSA o quien haga sus veces acordarán los documentos modelos que se utilizarán para la construcción y entrega de las solicitudes de soporte y mantenimiento con el fin de dar inicio al ciclo de vida de las solicitudes a cargo del contratista.</w:t>
            </w:r>
          </w:p>
        </w:tc>
        <w:tc>
          <w:tcPr>
            <w:tcW w:w="175" w:type="dxa"/>
            <w:vAlign w:val="center"/>
            <w:hideMark/>
          </w:tcPr>
          <w:p w14:paraId="25BE2B7C" w14:textId="77777777" w:rsidR="003126F2" w:rsidRPr="00B50D0F" w:rsidRDefault="003126F2" w:rsidP="006046F8">
            <w:pPr>
              <w:rPr>
                <w:rFonts w:ascii="Arial" w:hAnsi="Arial" w:cs="Arial"/>
                <w:sz w:val="22"/>
                <w:szCs w:val="22"/>
              </w:rPr>
            </w:pPr>
          </w:p>
        </w:tc>
      </w:tr>
      <w:tr w:rsidR="003126F2" w:rsidRPr="00B50D0F" w14:paraId="12C81830" w14:textId="77777777" w:rsidTr="006046F8">
        <w:trPr>
          <w:trHeight w:val="81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B2AE417"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Como resultado final de la etapa de transición inicial, se establece el documento de inicio de operaciones del contratista con los acuerdos de niveles de servicio establecidos, así como la planificación del modelo de seguimiento. Será responsabilidad del contratista entregar de acuerdo con las aclaraciones de la DIGSA el documento de inicio de operaciones.</w:t>
            </w:r>
          </w:p>
        </w:tc>
        <w:tc>
          <w:tcPr>
            <w:tcW w:w="175" w:type="dxa"/>
            <w:vAlign w:val="center"/>
            <w:hideMark/>
          </w:tcPr>
          <w:p w14:paraId="777D08D0" w14:textId="77777777" w:rsidR="003126F2" w:rsidRPr="00B50D0F" w:rsidRDefault="003126F2" w:rsidP="006046F8">
            <w:pPr>
              <w:rPr>
                <w:rFonts w:ascii="Arial" w:hAnsi="Arial" w:cs="Arial"/>
                <w:sz w:val="22"/>
                <w:szCs w:val="22"/>
              </w:rPr>
            </w:pPr>
          </w:p>
        </w:tc>
      </w:tr>
      <w:tr w:rsidR="003126F2" w:rsidRPr="00B50D0F" w14:paraId="1D360E2D" w14:textId="77777777" w:rsidTr="006046F8">
        <w:trPr>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154B066"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Sera de responsabilidad del contratista recibir y atender cada necesidad que manifieste la DIGSA a través de la mesa de ayuda y/o gerencia de proyecto.</w:t>
            </w:r>
          </w:p>
        </w:tc>
        <w:tc>
          <w:tcPr>
            <w:tcW w:w="175" w:type="dxa"/>
            <w:vAlign w:val="center"/>
            <w:hideMark/>
          </w:tcPr>
          <w:p w14:paraId="48FFED0E" w14:textId="77777777" w:rsidR="003126F2" w:rsidRPr="00B50D0F" w:rsidRDefault="003126F2" w:rsidP="006046F8">
            <w:pPr>
              <w:rPr>
                <w:rFonts w:ascii="Arial" w:hAnsi="Arial" w:cs="Arial"/>
                <w:sz w:val="22"/>
                <w:szCs w:val="22"/>
              </w:rPr>
            </w:pPr>
          </w:p>
        </w:tc>
      </w:tr>
      <w:tr w:rsidR="003126F2" w:rsidRPr="00B50D0F" w14:paraId="74D5054F" w14:textId="77777777" w:rsidTr="006046F8">
        <w:trPr>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DCA90E4"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Sera de responsabilidad del contratista recibir y mantener bajo absoluta reserva y confidencialidad los ambientes de los sistemas de información suministrados por la DIGSA.</w:t>
            </w:r>
          </w:p>
        </w:tc>
        <w:tc>
          <w:tcPr>
            <w:tcW w:w="175" w:type="dxa"/>
            <w:vAlign w:val="center"/>
            <w:hideMark/>
          </w:tcPr>
          <w:p w14:paraId="1F254BAE" w14:textId="77777777" w:rsidR="003126F2" w:rsidRPr="00B50D0F" w:rsidRDefault="003126F2" w:rsidP="006046F8">
            <w:pPr>
              <w:rPr>
                <w:rFonts w:ascii="Arial" w:hAnsi="Arial" w:cs="Arial"/>
                <w:sz w:val="22"/>
                <w:szCs w:val="22"/>
              </w:rPr>
            </w:pPr>
          </w:p>
        </w:tc>
      </w:tr>
      <w:tr w:rsidR="003126F2" w:rsidRPr="00B50D0F" w14:paraId="6A5D26E4" w14:textId="77777777" w:rsidTr="006046F8">
        <w:trPr>
          <w:trHeight w:val="675"/>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B39A342"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Sera de responsabilidad del contratista recibir y mantener bajo absoluta reserva y confidencialidad los códigos fuentes, artefactos desplegables, documentos funcionales, técnicos y de requerimientos de los sistemas de información suministrados por la DIGSA.</w:t>
            </w:r>
          </w:p>
        </w:tc>
        <w:tc>
          <w:tcPr>
            <w:tcW w:w="175" w:type="dxa"/>
            <w:vAlign w:val="center"/>
            <w:hideMark/>
          </w:tcPr>
          <w:p w14:paraId="5D38E2AE" w14:textId="77777777" w:rsidR="003126F2" w:rsidRPr="00B50D0F" w:rsidRDefault="003126F2" w:rsidP="006046F8">
            <w:pPr>
              <w:rPr>
                <w:rFonts w:ascii="Arial" w:hAnsi="Arial" w:cs="Arial"/>
                <w:sz w:val="22"/>
                <w:szCs w:val="22"/>
              </w:rPr>
            </w:pPr>
          </w:p>
        </w:tc>
      </w:tr>
      <w:tr w:rsidR="003126F2" w:rsidRPr="00B50D0F" w14:paraId="7CE8AD07" w14:textId="77777777" w:rsidTr="006046F8">
        <w:trPr>
          <w:trHeight w:val="66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2A9F86F"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Sera de responsabilidad del contratista conocer las características técnicas de la infraestructura a utilizar en el proyecto facilitado por DIGSA, así como el proceso de gestión de cambio para planear y proyectar técnicamente las estrategias de despliegue de las soluciones intervenidas o creadas.</w:t>
            </w:r>
          </w:p>
        </w:tc>
        <w:tc>
          <w:tcPr>
            <w:tcW w:w="175" w:type="dxa"/>
            <w:vAlign w:val="center"/>
            <w:hideMark/>
          </w:tcPr>
          <w:p w14:paraId="1DAC7A9D" w14:textId="77777777" w:rsidR="003126F2" w:rsidRPr="00B50D0F" w:rsidRDefault="003126F2" w:rsidP="006046F8">
            <w:pPr>
              <w:rPr>
                <w:rFonts w:ascii="Arial" w:hAnsi="Arial" w:cs="Arial"/>
                <w:sz w:val="22"/>
                <w:szCs w:val="22"/>
              </w:rPr>
            </w:pPr>
          </w:p>
        </w:tc>
      </w:tr>
      <w:tr w:rsidR="003126F2" w:rsidRPr="00B50D0F" w14:paraId="7FD74A28" w14:textId="77777777" w:rsidTr="006046F8">
        <w:trPr>
          <w:trHeight w:val="81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542D723"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Sera de responsabilidad del contratista levantar acta de aceptación del proyecto detallando la necesidad, el inventario de documentación, código fuente, artefactos desplegables y copias de ambientes entregados. El acta deberá estar firmada por el líder técnico del sistema de DIGSA, el arquitecto de desarrollo y los dos Gerentes de Proyecto de las dos partes o quien haga sus veces.</w:t>
            </w:r>
          </w:p>
        </w:tc>
        <w:tc>
          <w:tcPr>
            <w:tcW w:w="175" w:type="dxa"/>
            <w:vAlign w:val="center"/>
            <w:hideMark/>
          </w:tcPr>
          <w:p w14:paraId="70441B46" w14:textId="77777777" w:rsidR="003126F2" w:rsidRPr="00B50D0F" w:rsidRDefault="003126F2" w:rsidP="006046F8">
            <w:pPr>
              <w:rPr>
                <w:rFonts w:ascii="Arial" w:hAnsi="Arial" w:cs="Arial"/>
                <w:sz w:val="22"/>
                <w:szCs w:val="22"/>
              </w:rPr>
            </w:pPr>
          </w:p>
        </w:tc>
      </w:tr>
      <w:tr w:rsidR="003126F2" w:rsidRPr="00B50D0F" w14:paraId="3A7FA7BA" w14:textId="77777777" w:rsidTr="006046F8">
        <w:trPr>
          <w:trHeight w:val="495"/>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144D8F2"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xml:space="preserve">(-) Todo el personal que conforme el proyecto deberá firmar individualmente un acta de confidencialidad y reserva de la información establecida por DIGSA. </w:t>
            </w:r>
          </w:p>
        </w:tc>
        <w:tc>
          <w:tcPr>
            <w:tcW w:w="175" w:type="dxa"/>
            <w:vAlign w:val="center"/>
            <w:hideMark/>
          </w:tcPr>
          <w:p w14:paraId="49436B7E" w14:textId="77777777" w:rsidR="003126F2" w:rsidRPr="00B50D0F" w:rsidRDefault="003126F2" w:rsidP="006046F8">
            <w:pPr>
              <w:rPr>
                <w:rFonts w:ascii="Arial" w:hAnsi="Arial" w:cs="Arial"/>
                <w:sz w:val="22"/>
                <w:szCs w:val="22"/>
              </w:rPr>
            </w:pPr>
          </w:p>
        </w:tc>
      </w:tr>
      <w:tr w:rsidR="003126F2" w:rsidRPr="00B50D0F" w14:paraId="201D056D" w14:textId="77777777" w:rsidTr="006046F8">
        <w:trPr>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E525F8A"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Para la activación de los servicios informáticos el personal deberá diligenciar y firmar los formatos establecidos por DIGSA.</w:t>
            </w:r>
          </w:p>
        </w:tc>
        <w:tc>
          <w:tcPr>
            <w:tcW w:w="175" w:type="dxa"/>
            <w:vAlign w:val="center"/>
            <w:hideMark/>
          </w:tcPr>
          <w:p w14:paraId="49280A39" w14:textId="77777777" w:rsidR="003126F2" w:rsidRPr="00B50D0F" w:rsidRDefault="003126F2" w:rsidP="006046F8">
            <w:pPr>
              <w:rPr>
                <w:rFonts w:ascii="Arial" w:hAnsi="Arial" w:cs="Arial"/>
                <w:sz w:val="22"/>
                <w:szCs w:val="22"/>
              </w:rPr>
            </w:pPr>
          </w:p>
        </w:tc>
      </w:tr>
      <w:tr w:rsidR="003126F2" w:rsidRPr="00B50D0F" w14:paraId="67C7094A" w14:textId="77777777" w:rsidTr="006046F8">
        <w:trPr>
          <w:trHeight w:val="607"/>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465DC79"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 Es responsabilidad del contratista informar al personal que integre su equipo de trabajo que los derechos de autor y la titularidad de los derechos patrimoniales de los desarrollos realizados serán propiedad del Ministerio de Defensa Nacional – Dirección General de Sanidad Militar (DIGSA).</w:t>
            </w:r>
          </w:p>
        </w:tc>
        <w:tc>
          <w:tcPr>
            <w:tcW w:w="175" w:type="dxa"/>
            <w:vAlign w:val="center"/>
            <w:hideMark/>
          </w:tcPr>
          <w:p w14:paraId="22C7D870" w14:textId="77777777" w:rsidR="003126F2" w:rsidRPr="00B50D0F" w:rsidRDefault="003126F2" w:rsidP="006046F8">
            <w:pPr>
              <w:rPr>
                <w:rFonts w:ascii="Arial" w:hAnsi="Arial" w:cs="Arial"/>
                <w:sz w:val="22"/>
                <w:szCs w:val="22"/>
              </w:rPr>
            </w:pPr>
          </w:p>
        </w:tc>
      </w:tr>
      <w:tr w:rsidR="003126F2" w:rsidRPr="00B50D0F" w14:paraId="247F299A" w14:textId="77777777" w:rsidTr="006046F8">
        <w:trPr>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000000" w:fill="8EA9DB"/>
            <w:vAlign w:val="center"/>
            <w:hideMark/>
          </w:tcPr>
          <w:p w14:paraId="59BC5C75" w14:textId="77777777" w:rsidR="003126F2" w:rsidRPr="00B50D0F" w:rsidRDefault="003126F2" w:rsidP="006046F8">
            <w:pPr>
              <w:jc w:val="center"/>
              <w:rPr>
                <w:rFonts w:ascii="Arial" w:hAnsi="Arial" w:cs="Arial"/>
                <w:b/>
                <w:bCs/>
                <w:sz w:val="22"/>
                <w:szCs w:val="22"/>
              </w:rPr>
            </w:pPr>
            <w:r w:rsidRPr="00B50D0F">
              <w:rPr>
                <w:rFonts w:ascii="Arial" w:hAnsi="Arial" w:cs="Arial"/>
                <w:b/>
                <w:bCs/>
                <w:sz w:val="22"/>
                <w:szCs w:val="22"/>
              </w:rPr>
              <w:t>8. DERECHOS DE AUTOR.</w:t>
            </w:r>
          </w:p>
        </w:tc>
        <w:tc>
          <w:tcPr>
            <w:tcW w:w="175" w:type="dxa"/>
            <w:vAlign w:val="center"/>
            <w:hideMark/>
          </w:tcPr>
          <w:p w14:paraId="2A33E905" w14:textId="77777777" w:rsidR="003126F2" w:rsidRPr="00B50D0F" w:rsidRDefault="003126F2" w:rsidP="006046F8">
            <w:pPr>
              <w:rPr>
                <w:rFonts w:ascii="Arial" w:hAnsi="Arial" w:cs="Arial"/>
                <w:sz w:val="22"/>
                <w:szCs w:val="22"/>
              </w:rPr>
            </w:pPr>
          </w:p>
        </w:tc>
      </w:tr>
      <w:tr w:rsidR="003126F2" w:rsidRPr="00B50D0F" w14:paraId="5B50ABE7" w14:textId="77777777" w:rsidTr="006046F8">
        <w:trPr>
          <w:trHeight w:val="9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D6BC90B"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a) Los diseños, procesos y fuentes del Software contratado y la titularidad de los derechos patrimoniales pasan a ser de propiedad del Ministerio de Defensa Nacional - Dirección General de Sanidad Militar, para ello se debe firmar por cada uno de los integrantes del equipo del contratista, un documento de sesión de derechos de autor; el formato será definido con el supervisor del contrato.</w:t>
            </w:r>
          </w:p>
        </w:tc>
        <w:tc>
          <w:tcPr>
            <w:tcW w:w="175" w:type="dxa"/>
            <w:vAlign w:val="center"/>
            <w:hideMark/>
          </w:tcPr>
          <w:p w14:paraId="6B0C8B80" w14:textId="77777777" w:rsidR="003126F2" w:rsidRPr="00B50D0F" w:rsidRDefault="003126F2" w:rsidP="006046F8">
            <w:pPr>
              <w:rPr>
                <w:rFonts w:ascii="Arial" w:hAnsi="Arial" w:cs="Arial"/>
                <w:sz w:val="22"/>
                <w:szCs w:val="22"/>
              </w:rPr>
            </w:pPr>
          </w:p>
        </w:tc>
      </w:tr>
      <w:tr w:rsidR="003126F2" w:rsidRPr="00B50D0F" w14:paraId="60F02523" w14:textId="77777777" w:rsidTr="006046F8">
        <w:trPr>
          <w:trHeight w:val="416"/>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0DFA73E"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t>b) El Representante Legal del contratista certificará mediante contrato de cesión de derechos de autor firmado por los representantes legales de las dos partes autenticado por notaria; de conformidad con lo establecido en el Artículo 20 de la Ley 23 de 1982 que trata sobre Derechos de Autor, que los Derechos Patrimoniales del Software de la Solución Vertical de Salud del Proyecto SALUD.SIS pasan a ser del Ministerio de Defensa Nacional -  Dirección General de Sanidad Militar (DIGSA); el formato será definido con el supervisor del contrato.</w:t>
            </w:r>
          </w:p>
        </w:tc>
        <w:tc>
          <w:tcPr>
            <w:tcW w:w="175" w:type="dxa"/>
            <w:vAlign w:val="center"/>
            <w:hideMark/>
          </w:tcPr>
          <w:p w14:paraId="5F1FC5B2" w14:textId="77777777" w:rsidR="003126F2" w:rsidRPr="00B50D0F" w:rsidRDefault="003126F2" w:rsidP="006046F8">
            <w:pPr>
              <w:rPr>
                <w:rFonts w:ascii="Arial" w:hAnsi="Arial" w:cs="Arial"/>
                <w:sz w:val="22"/>
                <w:szCs w:val="22"/>
              </w:rPr>
            </w:pPr>
          </w:p>
        </w:tc>
      </w:tr>
      <w:tr w:rsidR="003126F2" w:rsidRPr="00B50D0F" w14:paraId="10CE7E1A" w14:textId="77777777" w:rsidTr="006046F8">
        <w:trPr>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000000" w:fill="8EA9DB"/>
            <w:vAlign w:val="center"/>
            <w:hideMark/>
          </w:tcPr>
          <w:p w14:paraId="77CDA9FF" w14:textId="77777777" w:rsidR="003126F2" w:rsidRPr="00B50D0F" w:rsidRDefault="003126F2" w:rsidP="006046F8">
            <w:pPr>
              <w:jc w:val="center"/>
              <w:rPr>
                <w:rFonts w:ascii="Arial" w:hAnsi="Arial" w:cs="Arial"/>
                <w:b/>
                <w:bCs/>
                <w:sz w:val="22"/>
                <w:szCs w:val="22"/>
              </w:rPr>
            </w:pPr>
            <w:r w:rsidRPr="00B50D0F">
              <w:rPr>
                <w:rFonts w:ascii="Arial" w:hAnsi="Arial" w:cs="Arial"/>
                <w:b/>
                <w:bCs/>
                <w:sz w:val="22"/>
                <w:szCs w:val="22"/>
              </w:rPr>
              <w:t>9. GARANTIA.</w:t>
            </w:r>
          </w:p>
        </w:tc>
        <w:tc>
          <w:tcPr>
            <w:tcW w:w="175" w:type="dxa"/>
            <w:vAlign w:val="center"/>
            <w:hideMark/>
          </w:tcPr>
          <w:p w14:paraId="27FF8643" w14:textId="77777777" w:rsidR="003126F2" w:rsidRPr="00B50D0F" w:rsidRDefault="003126F2" w:rsidP="006046F8">
            <w:pPr>
              <w:rPr>
                <w:rFonts w:ascii="Arial" w:hAnsi="Arial" w:cs="Arial"/>
                <w:sz w:val="22"/>
                <w:szCs w:val="22"/>
              </w:rPr>
            </w:pPr>
          </w:p>
        </w:tc>
      </w:tr>
      <w:tr w:rsidR="003126F2" w:rsidRPr="00B50D0F" w14:paraId="3C701028" w14:textId="77777777" w:rsidTr="006046F8">
        <w:trPr>
          <w:trHeight w:val="132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CC8630A" w14:textId="77777777" w:rsidR="003126F2" w:rsidRPr="00B50D0F" w:rsidRDefault="003126F2" w:rsidP="006046F8">
            <w:pPr>
              <w:jc w:val="both"/>
              <w:rPr>
                <w:rFonts w:ascii="Arial" w:hAnsi="Arial" w:cs="Arial"/>
                <w:sz w:val="22"/>
                <w:szCs w:val="22"/>
              </w:rPr>
            </w:pPr>
            <w:r w:rsidRPr="00B50D0F">
              <w:rPr>
                <w:rFonts w:ascii="Arial" w:hAnsi="Arial" w:cs="Arial"/>
                <w:sz w:val="22"/>
                <w:szCs w:val="22"/>
              </w:rPr>
              <w:lastRenderedPageBreak/>
              <w:t>El contratista para entregar la garantía de la aplicación SALUD.SIS, deberá poner a disposición de la DIGSA un grupo de soporte no inferior a lo ofertado y contratado, para realizar las correcciones necesarias y garantizar que el código fuente desarrollado y entregado es totalmente compatible y funcional con SALUD.SIS, así mismo la calidad de los mantenimientos evolutivos/correctivos entregados e implementados en el sistema SALUD.SIS y realizar el mantenimiento correctivo en caso de fallas detectadas durante el transcurso de seis (6) meses a partir de su puesta en productivo.  Esta garantía deberá ser certificada por medio escrito a nombre de la DIGSA y entregada a la gerencia del proyecto y supervisión del contrato.</w:t>
            </w:r>
          </w:p>
        </w:tc>
        <w:tc>
          <w:tcPr>
            <w:tcW w:w="175" w:type="dxa"/>
            <w:vAlign w:val="center"/>
            <w:hideMark/>
          </w:tcPr>
          <w:p w14:paraId="0E8C6E4C" w14:textId="77777777" w:rsidR="003126F2" w:rsidRPr="00B50D0F" w:rsidRDefault="003126F2" w:rsidP="006046F8">
            <w:pPr>
              <w:rPr>
                <w:rFonts w:ascii="Arial" w:hAnsi="Arial" w:cs="Arial"/>
                <w:sz w:val="22"/>
                <w:szCs w:val="22"/>
              </w:rPr>
            </w:pPr>
          </w:p>
        </w:tc>
      </w:tr>
    </w:tbl>
    <w:p w14:paraId="3228B15D" w14:textId="77777777" w:rsidR="003126F2" w:rsidRPr="00B50D0F" w:rsidRDefault="003126F2" w:rsidP="003126F2">
      <w:pPr>
        <w:jc w:val="both"/>
        <w:rPr>
          <w:rFonts w:ascii="Arial" w:hAnsi="Arial" w:cs="Arial"/>
          <w:color w:val="000000" w:themeColor="text1"/>
          <w:sz w:val="22"/>
          <w:szCs w:val="22"/>
        </w:rPr>
      </w:pPr>
    </w:p>
    <w:p w14:paraId="5E2906AA" w14:textId="77777777" w:rsidR="003126F2" w:rsidRPr="00B50D0F" w:rsidRDefault="003126F2" w:rsidP="003126F2">
      <w:pPr>
        <w:pStyle w:val="Ttulo1"/>
        <w:jc w:val="both"/>
        <w:rPr>
          <w:rFonts w:ascii="Arial" w:hAnsi="Arial" w:cs="Arial"/>
          <w:sz w:val="22"/>
          <w:szCs w:val="22"/>
        </w:rPr>
      </w:pPr>
      <w:bookmarkStart w:id="27" w:name="_Toc111112133"/>
      <w:r w:rsidRPr="00B50D0F">
        <w:rPr>
          <w:rFonts w:ascii="Arial" w:hAnsi="Arial" w:cs="Arial"/>
          <w:sz w:val="22"/>
          <w:szCs w:val="22"/>
        </w:rPr>
        <w:t>Clasificación de los bienes y/o servicios UNSPC:</w:t>
      </w:r>
      <w:bookmarkEnd w:id="27"/>
    </w:p>
    <w:p w14:paraId="66F18557" w14:textId="77777777" w:rsidR="003126F2" w:rsidRPr="00B50D0F" w:rsidRDefault="003126F2" w:rsidP="003126F2">
      <w:pPr>
        <w:rPr>
          <w:rFonts w:ascii="Arial" w:hAnsi="Arial" w:cs="Arial"/>
          <w:sz w:val="22"/>
          <w:szCs w:val="22"/>
          <w:lang w:val="es-ES"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74"/>
        <w:gridCol w:w="1475"/>
        <w:gridCol w:w="1109"/>
        <w:gridCol w:w="962"/>
        <w:gridCol w:w="1475"/>
        <w:gridCol w:w="2235"/>
      </w:tblGrid>
      <w:tr w:rsidR="003126F2" w:rsidRPr="00A97FA8" w14:paraId="494DCC1D" w14:textId="77777777" w:rsidTr="006046F8">
        <w:trPr>
          <w:trHeight w:val="229"/>
          <w:jc w:val="center"/>
        </w:trPr>
        <w:tc>
          <w:tcPr>
            <w:tcW w:w="1574" w:type="dxa"/>
            <w:shd w:val="clear" w:color="auto" w:fill="D9D9D9"/>
            <w:tcMar>
              <w:top w:w="0" w:type="dxa"/>
              <w:left w:w="108" w:type="dxa"/>
              <w:bottom w:w="0" w:type="dxa"/>
              <w:right w:w="108" w:type="dxa"/>
            </w:tcMar>
            <w:vAlign w:val="center"/>
            <w:hideMark/>
          </w:tcPr>
          <w:p w14:paraId="5A9555C9" w14:textId="77777777" w:rsidR="003126F2" w:rsidRPr="00A97FA8" w:rsidRDefault="003126F2" w:rsidP="006046F8">
            <w:pPr>
              <w:pStyle w:val="xmsonormal"/>
              <w:spacing w:before="0" w:beforeAutospacing="0" w:after="0" w:afterAutospacing="0" w:line="253" w:lineRule="atLeast"/>
              <w:jc w:val="center"/>
              <w:rPr>
                <w:rFonts w:ascii="Arial" w:hAnsi="Arial" w:cs="Arial"/>
                <w:sz w:val="20"/>
                <w:szCs w:val="22"/>
              </w:rPr>
            </w:pPr>
            <w:r w:rsidRPr="00A97FA8">
              <w:rPr>
                <w:rFonts w:ascii="Arial" w:hAnsi="Arial" w:cs="Arial"/>
                <w:b/>
                <w:bCs/>
                <w:sz w:val="20"/>
                <w:szCs w:val="22"/>
                <w:bdr w:val="none" w:sz="0" w:space="0" w:color="auto" w:frame="1"/>
              </w:rPr>
              <w:t>Clasificación UNSPSC</w:t>
            </w:r>
          </w:p>
        </w:tc>
        <w:tc>
          <w:tcPr>
            <w:tcW w:w="1475" w:type="dxa"/>
            <w:shd w:val="clear" w:color="auto" w:fill="D9D9D9"/>
            <w:tcMar>
              <w:top w:w="0" w:type="dxa"/>
              <w:left w:w="108" w:type="dxa"/>
              <w:bottom w:w="0" w:type="dxa"/>
              <w:right w:w="108" w:type="dxa"/>
            </w:tcMar>
            <w:vAlign w:val="center"/>
            <w:hideMark/>
          </w:tcPr>
          <w:p w14:paraId="2E08F18A" w14:textId="77777777" w:rsidR="003126F2" w:rsidRPr="00A97FA8" w:rsidRDefault="003126F2" w:rsidP="006046F8">
            <w:pPr>
              <w:pStyle w:val="xmsonormal"/>
              <w:spacing w:before="0" w:beforeAutospacing="0" w:after="0" w:afterAutospacing="0" w:line="253" w:lineRule="atLeast"/>
              <w:jc w:val="center"/>
              <w:rPr>
                <w:rFonts w:ascii="Arial" w:hAnsi="Arial" w:cs="Arial"/>
                <w:sz w:val="20"/>
                <w:szCs w:val="22"/>
              </w:rPr>
            </w:pPr>
            <w:r w:rsidRPr="00A97FA8">
              <w:rPr>
                <w:rFonts w:ascii="Arial" w:hAnsi="Arial" w:cs="Arial"/>
                <w:b/>
                <w:bCs/>
                <w:sz w:val="20"/>
                <w:szCs w:val="22"/>
                <w:bdr w:val="none" w:sz="0" w:space="0" w:color="auto" w:frame="1"/>
              </w:rPr>
              <w:t>SEGMENTO</w:t>
            </w:r>
          </w:p>
        </w:tc>
        <w:tc>
          <w:tcPr>
            <w:tcW w:w="1109" w:type="dxa"/>
            <w:shd w:val="clear" w:color="auto" w:fill="D9D9D9"/>
            <w:tcMar>
              <w:top w:w="0" w:type="dxa"/>
              <w:left w:w="108" w:type="dxa"/>
              <w:bottom w:w="0" w:type="dxa"/>
              <w:right w:w="108" w:type="dxa"/>
            </w:tcMar>
            <w:vAlign w:val="center"/>
            <w:hideMark/>
          </w:tcPr>
          <w:p w14:paraId="2826F5BB" w14:textId="77777777" w:rsidR="003126F2" w:rsidRPr="00A97FA8" w:rsidRDefault="003126F2" w:rsidP="006046F8">
            <w:pPr>
              <w:pStyle w:val="xmsonormal"/>
              <w:spacing w:before="0" w:beforeAutospacing="0" w:after="0" w:afterAutospacing="0" w:line="253" w:lineRule="atLeast"/>
              <w:jc w:val="center"/>
              <w:rPr>
                <w:rFonts w:ascii="Arial" w:hAnsi="Arial" w:cs="Arial"/>
                <w:sz w:val="20"/>
                <w:szCs w:val="22"/>
              </w:rPr>
            </w:pPr>
            <w:r w:rsidRPr="00A97FA8">
              <w:rPr>
                <w:rFonts w:ascii="Arial" w:hAnsi="Arial" w:cs="Arial"/>
                <w:b/>
                <w:bCs/>
                <w:sz w:val="20"/>
                <w:szCs w:val="22"/>
                <w:bdr w:val="none" w:sz="0" w:space="0" w:color="auto" w:frame="1"/>
              </w:rPr>
              <w:t>FAMILIA</w:t>
            </w:r>
          </w:p>
        </w:tc>
        <w:tc>
          <w:tcPr>
            <w:tcW w:w="962" w:type="dxa"/>
            <w:shd w:val="clear" w:color="auto" w:fill="D9D9D9"/>
            <w:tcMar>
              <w:top w:w="0" w:type="dxa"/>
              <w:left w:w="108" w:type="dxa"/>
              <w:bottom w:w="0" w:type="dxa"/>
              <w:right w:w="108" w:type="dxa"/>
            </w:tcMar>
            <w:vAlign w:val="center"/>
            <w:hideMark/>
          </w:tcPr>
          <w:p w14:paraId="79ADBC0E" w14:textId="77777777" w:rsidR="003126F2" w:rsidRPr="00A97FA8" w:rsidRDefault="003126F2" w:rsidP="006046F8">
            <w:pPr>
              <w:pStyle w:val="xmsonormal"/>
              <w:spacing w:before="0" w:beforeAutospacing="0" w:after="0" w:afterAutospacing="0" w:line="253" w:lineRule="atLeast"/>
              <w:jc w:val="center"/>
              <w:rPr>
                <w:rFonts w:ascii="Arial" w:hAnsi="Arial" w:cs="Arial"/>
                <w:sz w:val="20"/>
                <w:szCs w:val="22"/>
              </w:rPr>
            </w:pPr>
            <w:r w:rsidRPr="00A97FA8">
              <w:rPr>
                <w:rFonts w:ascii="Arial" w:hAnsi="Arial" w:cs="Arial"/>
                <w:b/>
                <w:bCs/>
                <w:sz w:val="20"/>
                <w:szCs w:val="22"/>
                <w:bdr w:val="none" w:sz="0" w:space="0" w:color="auto" w:frame="1"/>
              </w:rPr>
              <w:t>CLASE</w:t>
            </w:r>
          </w:p>
        </w:tc>
        <w:tc>
          <w:tcPr>
            <w:tcW w:w="1475" w:type="dxa"/>
            <w:shd w:val="clear" w:color="auto" w:fill="D9D9D9"/>
            <w:tcMar>
              <w:top w:w="0" w:type="dxa"/>
              <w:left w:w="108" w:type="dxa"/>
              <w:bottom w:w="0" w:type="dxa"/>
              <w:right w:w="108" w:type="dxa"/>
            </w:tcMar>
            <w:vAlign w:val="center"/>
            <w:hideMark/>
          </w:tcPr>
          <w:p w14:paraId="19145CF9" w14:textId="77777777" w:rsidR="003126F2" w:rsidRPr="00A97FA8" w:rsidRDefault="003126F2" w:rsidP="006046F8">
            <w:pPr>
              <w:pStyle w:val="xmsonormal"/>
              <w:spacing w:before="0" w:beforeAutospacing="0" w:after="0" w:afterAutospacing="0" w:line="253" w:lineRule="atLeast"/>
              <w:jc w:val="center"/>
              <w:rPr>
                <w:rFonts w:ascii="Arial" w:hAnsi="Arial" w:cs="Arial"/>
                <w:sz w:val="20"/>
                <w:szCs w:val="22"/>
              </w:rPr>
            </w:pPr>
            <w:r w:rsidRPr="00A97FA8">
              <w:rPr>
                <w:rFonts w:ascii="Arial" w:hAnsi="Arial" w:cs="Arial"/>
                <w:b/>
                <w:bCs/>
                <w:sz w:val="20"/>
                <w:szCs w:val="22"/>
                <w:bdr w:val="none" w:sz="0" w:space="0" w:color="auto" w:frame="1"/>
              </w:rPr>
              <w:t>PRODUCTO</w:t>
            </w:r>
          </w:p>
        </w:tc>
        <w:tc>
          <w:tcPr>
            <w:tcW w:w="2235" w:type="dxa"/>
            <w:shd w:val="clear" w:color="auto" w:fill="D9D9D9"/>
            <w:tcMar>
              <w:top w:w="0" w:type="dxa"/>
              <w:left w:w="108" w:type="dxa"/>
              <w:bottom w:w="0" w:type="dxa"/>
              <w:right w:w="108" w:type="dxa"/>
            </w:tcMar>
            <w:vAlign w:val="center"/>
            <w:hideMark/>
          </w:tcPr>
          <w:p w14:paraId="3D3F87E9" w14:textId="77777777" w:rsidR="003126F2" w:rsidRPr="00A97FA8" w:rsidRDefault="003126F2" w:rsidP="006046F8">
            <w:pPr>
              <w:pStyle w:val="xmsonormal"/>
              <w:spacing w:before="0" w:beforeAutospacing="0" w:after="0" w:afterAutospacing="0" w:line="253" w:lineRule="atLeast"/>
              <w:jc w:val="center"/>
              <w:rPr>
                <w:rFonts w:ascii="Arial" w:hAnsi="Arial" w:cs="Arial"/>
                <w:sz w:val="20"/>
                <w:szCs w:val="22"/>
              </w:rPr>
            </w:pPr>
            <w:r w:rsidRPr="00A97FA8">
              <w:rPr>
                <w:rFonts w:ascii="Arial" w:hAnsi="Arial" w:cs="Arial"/>
                <w:b/>
                <w:bCs/>
                <w:sz w:val="20"/>
                <w:szCs w:val="22"/>
                <w:bdr w:val="none" w:sz="0" w:space="0" w:color="auto" w:frame="1"/>
              </w:rPr>
              <w:t>DESCRIPCIÓN</w:t>
            </w:r>
          </w:p>
        </w:tc>
      </w:tr>
      <w:tr w:rsidR="003126F2" w:rsidRPr="00A97FA8" w14:paraId="4898110A" w14:textId="77777777" w:rsidTr="006046F8">
        <w:trPr>
          <w:trHeight w:val="291"/>
          <w:jc w:val="center"/>
        </w:trPr>
        <w:tc>
          <w:tcPr>
            <w:tcW w:w="1574" w:type="dxa"/>
            <w:tcMar>
              <w:top w:w="0" w:type="dxa"/>
              <w:left w:w="108" w:type="dxa"/>
              <w:bottom w:w="0" w:type="dxa"/>
              <w:right w:w="108" w:type="dxa"/>
            </w:tcMar>
            <w:vAlign w:val="center"/>
            <w:hideMark/>
          </w:tcPr>
          <w:p w14:paraId="489C3F8A" w14:textId="77777777" w:rsidR="003126F2" w:rsidRPr="00A97FA8" w:rsidRDefault="003126F2" w:rsidP="006046F8">
            <w:pPr>
              <w:pStyle w:val="xmsonormal"/>
              <w:spacing w:before="0" w:beforeAutospacing="0" w:after="0" w:afterAutospacing="0" w:line="253" w:lineRule="atLeast"/>
              <w:jc w:val="center"/>
              <w:rPr>
                <w:rFonts w:ascii="Arial" w:hAnsi="Arial" w:cs="Arial"/>
                <w:sz w:val="20"/>
                <w:szCs w:val="22"/>
              </w:rPr>
            </w:pPr>
            <w:r w:rsidRPr="00A97FA8">
              <w:rPr>
                <w:rFonts w:ascii="Arial" w:hAnsi="Arial" w:cs="Arial"/>
                <w:sz w:val="20"/>
                <w:szCs w:val="22"/>
                <w:bdr w:val="none" w:sz="0" w:space="0" w:color="auto" w:frame="1"/>
              </w:rPr>
              <w:t>43233700</w:t>
            </w:r>
          </w:p>
        </w:tc>
        <w:tc>
          <w:tcPr>
            <w:tcW w:w="1475" w:type="dxa"/>
            <w:tcMar>
              <w:top w:w="0" w:type="dxa"/>
              <w:left w:w="108" w:type="dxa"/>
              <w:bottom w:w="0" w:type="dxa"/>
              <w:right w:w="108" w:type="dxa"/>
            </w:tcMar>
            <w:vAlign w:val="center"/>
            <w:hideMark/>
          </w:tcPr>
          <w:p w14:paraId="2D3E6428" w14:textId="77777777" w:rsidR="003126F2" w:rsidRPr="00A97FA8" w:rsidRDefault="003126F2" w:rsidP="006046F8">
            <w:pPr>
              <w:pStyle w:val="xmsonormal"/>
              <w:spacing w:before="0" w:beforeAutospacing="0" w:after="0" w:afterAutospacing="0" w:line="253" w:lineRule="atLeast"/>
              <w:jc w:val="center"/>
              <w:rPr>
                <w:rFonts w:ascii="Arial" w:hAnsi="Arial" w:cs="Arial"/>
                <w:sz w:val="20"/>
                <w:szCs w:val="22"/>
              </w:rPr>
            </w:pPr>
            <w:r w:rsidRPr="00A97FA8">
              <w:rPr>
                <w:rFonts w:ascii="Arial" w:hAnsi="Arial" w:cs="Arial"/>
                <w:sz w:val="20"/>
                <w:szCs w:val="22"/>
                <w:bdr w:val="none" w:sz="0" w:space="0" w:color="auto" w:frame="1"/>
              </w:rPr>
              <w:t>43</w:t>
            </w:r>
          </w:p>
        </w:tc>
        <w:tc>
          <w:tcPr>
            <w:tcW w:w="1109" w:type="dxa"/>
            <w:tcMar>
              <w:top w:w="0" w:type="dxa"/>
              <w:left w:w="108" w:type="dxa"/>
              <w:bottom w:w="0" w:type="dxa"/>
              <w:right w:w="108" w:type="dxa"/>
            </w:tcMar>
            <w:vAlign w:val="center"/>
            <w:hideMark/>
          </w:tcPr>
          <w:p w14:paraId="4D950FE6" w14:textId="77777777" w:rsidR="003126F2" w:rsidRPr="00A97FA8" w:rsidRDefault="003126F2" w:rsidP="006046F8">
            <w:pPr>
              <w:pStyle w:val="xmsonormal"/>
              <w:spacing w:before="0" w:beforeAutospacing="0" w:after="0" w:afterAutospacing="0" w:line="253" w:lineRule="atLeast"/>
              <w:jc w:val="center"/>
              <w:rPr>
                <w:rFonts w:ascii="Arial" w:hAnsi="Arial" w:cs="Arial"/>
                <w:sz w:val="20"/>
                <w:szCs w:val="22"/>
              </w:rPr>
            </w:pPr>
            <w:r w:rsidRPr="00A97FA8">
              <w:rPr>
                <w:rFonts w:ascii="Arial" w:hAnsi="Arial" w:cs="Arial"/>
                <w:sz w:val="20"/>
                <w:szCs w:val="22"/>
                <w:bdr w:val="none" w:sz="0" w:space="0" w:color="auto" w:frame="1"/>
              </w:rPr>
              <w:t>23</w:t>
            </w:r>
          </w:p>
        </w:tc>
        <w:tc>
          <w:tcPr>
            <w:tcW w:w="962" w:type="dxa"/>
            <w:tcMar>
              <w:top w:w="0" w:type="dxa"/>
              <w:left w:w="108" w:type="dxa"/>
              <w:bottom w:w="0" w:type="dxa"/>
              <w:right w:w="108" w:type="dxa"/>
            </w:tcMar>
            <w:vAlign w:val="center"/>
            <w:hideMark/>
          </w:tcPr>
          <w:p w14:paraId="6A8FBB53" w14:textId="77777777" w:rsidR="003126F2" w:rsidRPr="00A97FA8" w:rsidRDefault="003126F2" w:rsidP="006046F8">
            <w:pPr>
              <w:pStyle w:val="xmsonormal"/>
              <w:spacing w:before="0" w:beforeAutospacing="0" w:after="0" w:afterAutospacing="0" w:line="253" w:lineRule="atLeast"/>
              <w:jc w:val="center"/>
              <w:rPr>
                <w:rFonts w:ascii="Arial" w:hAnsi="Arial" w:cs="Arial"/>
                <w:sz w:val="20"/>
                <w:szCs w:val="22"/>
              </w:rPr>
            </w:pPr>
            <w:r w:rsidRPr="00A97FA8">
              <w:rPr>
                <w:rFonts w:ascii="Arial" w:hAnsi="Arial" w:cs="Arial"/>
                <w:sz w:val="20"/>
                <w:szCs w:val="22"/>
              </w:rPr>
              <w:t>37</w:t>
            </w:r>
          </w:p>
        </w:tc>
        <w:tc>
          <w:tcPr>
            <w:tcW w:w="1475" w:type="dxa"/>
            <w:tcMar>
              <w:top w:w="0" w:type="dxa"/>
              <w:left w:w="108" w:type="dxa"/>
              <w:bottom w:w="0" w:type="dxa"/>
              <w:right w:w="108" w:type="dxa"/>
            </w:tcMar>
            <w:vAlign w:val="center"/>
            <w:hideMark/>
          </w:tcPr>
          <w:p w14:paraId="27125803" w14:textId="77777777" w:rsidR="003126F2" w:rsidRPr="00A97FA8" w:rsidRDefault="003126F2" w:rsidP="006046F8">
            <w:pPr>
              <w:pStyle w:val="xmsonormal"/>
              <w:spacing w:before="0" w:beforeAutospacing="0" w:after="0" w:afterAutospacing="0" w:line="253" w:lineRule="atLeast"/>
              <w:jc w:val="center"/>
              <w:rPr>
                <w:rFonts w:ascii="Arial" w:hAnsi="Arial" w:cs="Arial"/>
                <w:sz w:val="20"/>
                <w:szCs w:val="22"/>
              </w:rPr>
            </w:pPr>
            <w:r w:rsidRPr="00A97FA8">
              <w:rPr>
                <w:rFonts w:ascii="Arial" w:hAnsi="Arial" w:cs="Arial"/>
                <w:sz w:val="20"/>
                <w:szCs w:val="22"/>
                <w:bdr w:val="none" w:sz="0" w:space="0" w:color="auto" w:frame="1"/>
              </w:rPr>
              <w:t>00</w:t>
            </w:r>
          </w:p>
        </w:tc>
        <w:tc>
          <w:tcPr>
            <w:tcW w:w="2235" w:type="dxa"/>
            <w:tcMar>
              <w:top w:w="0" w:type="dxa"/>
              <w:left w:w="108" w:type="dxa"/>
              <w:bottom w:w="0" w:type="dxa"/>
              <w:right w:w="108" w:type="dxa"/>
            </w:tcMar>
            <w:vAlign w:val="center"/>
            <w:hideMark/>
          </w:tcPr>
          <w:p w14:paraId="05C74469" w14:textId="77777777" w:rsidR="003126F2" w:rsidRPr="00A97FA8" w:rsidRDefault="003126F2" w:rsidP="006046F8">
            <w:pPr>
              <w:pStyle w:val="xmsonormal"/>
              <w:spacing w:before="0" w:beforeAutospacing="0" w:after="0" w:afterAutospacing="0" w:line="253" w:lineRule="atLeast"/>
              <w:jc w:val="center"/>
              <w:rPr>
                <w:rFonts w:ascii="Arial" w:hAnsi="Arial" w:cs="Arial"/>
                <w:sz w:val="20"/>
                <w:szCs w:val="22"/>
              </w:rPr>
            </w:pPr>
            <w:r w:rsidRPr="00A97FA8">
              <w:rPr>
                <w:rFonts w:ascii="Arial" w:hAnsi="Arial" w:cs="Arial"/>
                <w:sz w:val="20"/>
                <w:szCs w:val="22"/>
                <w:bdr w:val="none" w:sz="0" w:space="0" w:color="auto" w:frame="1"/>
              </w:rPr>
              <w:t>Software de administración de sistemas</w:t>
            </w:r>
          </w:p>
        </w:tc>
      </w:tr>
      <w:tr w:rsidR="003126F2" w:rsidRPr="00A97FA8" w14:paraId="0F2AA1F5" w14:textId="77777777" w:rsidTr="006046F8">
        <w:trPr>
          <w:trHeight w:val="685"/>
          <w:jc w:val="center"/>
        </w:trPr>
        <w:tc>
          <w:tcPr>
            <w:tcW w:w="1574" w:type="dxa"/>
            <w:tcMar>
              <w:top w:w="0" w:type="dxa"/>
              <w:left w:w="108" w:type="dxa"/>
              <w:bottom w:w="0" w:type="dxa"/>
              <w:right w:w="108" w:type="dxa"/>
            </w:tcMar>
            <w:vAlign w:val="center"/>
            <w:hideMark/>
          </w:tcPr>
          <w:p w14:paraId="0CD27C83" w14:textId="77777777" w:rsidR="003126F2" w:rsidRPr="00A97FA8" w:rsidRDefault="003126F2" w:rsidP="006046F8">
            <w:pPr>
              <w:pStyle w:val="xmsonormal"/>
              <w:spacing w:before="0" w:beforeAutospacing="0" w:after="0" w:afterAutospacing="0" w:line="253" w:lineRule="atLeast"/>
              <w:jc w:val="center"/>
              <w:rPr>
                <w:rFonts w:ascii="Arial" w:hAnsi="Arial" w:cs="Arial"/>
                <w:sz w:val="20"/>
                <w:szCs w:val="22"/>
              </w:rPr>
            </w:pPr>
            <w:r w:rsidRPr="00A97FA8">
              <w:rPr>
                <w:rFonts w:ascii="Arial" w:hAnsi="Arial" w:cs="Arial"/>
                <w:sz w:val="20"/>
                <w:szCs w:val="22"/>
                <w:bdr w:val="none" w:sz="0" w:space="0" w:color="auto" w:frame="1"/>
              </w:rPr>
              <w:t>81111500</w:t>
            </w:r>
          </w:p>
        </w:tc>
        <w:tc>
          <w:tcPr>
            <w:tcW w:w="1475" w:type="dxa"/>
            <w:tcMar>
              <w:top w:w="0" w:type="dxa"/>
              <w:left w:w="108" w:type="dxa"/>
              <w:bottom w:w="0" w:type="dxa"/>
              <w:right w:w="108" w:type="dxa"/>
            </w:tcMar>
            <w:vAlign w:val="center"/>
            <w:hideMark/>
          </w:tcPr>
          <w:p w14:paraId="01FF52D5" w14:textId="77777777" w:rsidR="003126F2" w:rsidRPr="00A97FA8" w:rsidRDefault="003126F2" w:rsidP="006046F8">
            <w:pPr>
              <w:pStyle w:val="xmsonormal"/>
              <w:spacing w:before="0" w:beforeAutospacing="0" w:after="0" w:afterAutospacing="0" w:line="253" w:lineRule="atLeast"/>
              <w:jc w:val="center"/>
              <w:rPr>
                <w:rFonts w:ascii="Arial" w:hAnsi="Arial" w:cs="Arial"/>
                <w:sz w:val="20"/>
                <w:szCs w:val="22"/>
              </w:rPr>
            </w:pPr>
            <w:r w:rsidRPr="00A97FA8">
              <w:rPr>
                <w:rFonts w:ascii="Arial" w:hAnsi="Arial" w:cs="Arial"/>
                <w:sz w:val="20"/>
                <w:szCs w:val="22"/>
                <w:bdr w:val="none" w:sz="0" w:space="0" w:color="auto" w:frame="1"/>
              </w:rPr>
              <w:t>81</w:t>
            </w:r>
          </w:p>
        </w:tc>
        <w:tc>
          <w:tcPr>
            <w:tcW w:w="1109" w:type="dxa"/>
            <w:tcMar>
              <w:top w:w="0" w:type="dxa"/>
              <w:left w:w="108" w:type="dxa"/>
              <w:bottom w:w="0" w:type="dxa"/>
              <w:right w:w="108" w:type="dxa"/>
            </w:tcMar>
            <w:vAlign w:val="center"/>
            <w:hideMark/>
          </w:tcPr>
          <w:p w14:paraId="3B19736C" w14:textId="77777777" w:rsidR="003126F2" w:rsidRPr="00A97FA8" w:rsidRDefault="003126F2" w:rsidP="006046F8">
            <w:pPr>
              <w:pStyle w:val="xmsonormal"/>
              <w:spacing w:before="0" w:beforeAutospacing="0" w:after="0" w:afterAutospacing="0" w:line="253" w:lineRule="atLeast"/>
              <w:jc w:val="center"/>
              <w:rPr>
                <w:rFonts w:ascii="Arial" w:hAnsi="Arial" w:cs="Arial"/>
                <w:sz w:val="20"/>
                <w:szCs w:val="22"/>
              </w:rPr>
            </w:pPr>
            <w:r w:rsidRPr="00A97FA8">
              <w:rPr>
                <w:rFonts w:ascii="Arial" w:hAnsi="Arial" w:cs="Arial"/>
                <w:sz w:val="20"/>
                <w:szCs w:val="22"/>
                <w:bdr w:val="none" w:sz="0" w:space="0" w:color="auto" w:frame="1"/>
              </w:rPr>
              <w:t>11</w:t>
            </w:r>
          </w:p>
        </w:tc>
        <w:tc>
          <w:tcPr>
            <w:tcW w:w="962" w:type="dxa"/>
            <w:tcMar>
              <w:top w:w="0" w:type="dxa"/>
              <w:left w:w="108" w:type="dxa"/>
              <w:bottom w:w="0" w:type="dxa"/>
              <w:right w:w="108" w:type="dxa"/>
            </w:tcMar>
            <w:vAlign w:val="center"/>
            <w:hideMark/>
          </w:tcPr>
          <w:p w14:paraId="5A6DB8FF" w14:textId="77777777" w:rsidR="003126F2" w:rsidRPr="00A97FA8" w:rsidRDefault="003126F2" w:rsidP="006046F8">
            <w:pPr>
              <w:pStyle w:val="xmsonormal"/>
              <w:spacing w:before="0" w:beforeAutospacing="0" w:after="0" w:afterAutospacing="0" w:line="253" w:lineRule="atLeast"/>
              <w:jc w:val="center"/>
              <w:rPr>
                <w:rFonts w:ascii="Arial" w:hAnsi="Arial" w:cs="Arial"/>
                <w:sz w:val="20"/>
                <w:szCs w:val="22"/>
              </w:rPr>
            </w:pPr>
            <w:r w:rsidRPr="00A97FA8">
              <w:rPr>
                <w:rFonts w:ascii="Arial" w:hAnsi="Arial" w:cs="Arial"/>
                <w:sz w:val="20"/>
                <w:szCs w:val="22"/>
                <w:bdr w:val="none" w:sz="0" w:space="0" w:color="auto" w:frame="1"/>
              </w:rPr>
              <w:t>15</w:t>
            </w:r>
          </w:p>
        </w:tc>
        <w:tc>
          <w:tcPr>
            <w:tcW w:w="1475" w:type="dxa"/>
            <w:tcMar>
              <w:top w:w="0" w:type="dxa"/>
              <w:left w:w="108" w:type="dxa"/>
              <w:bottom w:w="0" w:type="dxa"/>
              <w:right w:w="108" w:type="dxa"/>
            </w:tcMar>
            <w:vAlign w:val="center"/>
            <w:hideMark/>
          </w:tcPr>
          <w:p w14:paraId="3E5EF969" w14:textId="77777777" w:rsidR="003126F2" w:rsidRPr="00A97FA8" w:rsidRDefault="003126F2" w:rsidP="006046F8">
            <w:pPr>
              <w:pStyle w:val="xmsonormal"/>
              <w:spacing w:before="0" w:beforeAutospacing="0" w:after="0" w:afterAutospacing="0" w:line="253" w:lineRule="atLeast"/>
              <w:jc w:val="center"/>
              <w:rPr>
                <w:rFonts w:ascii="Arial" w:hAnsi="Arial" w:cs="Arial"/>
                <w:sz w:val="20"/>
                <w:szCs w:val="22"/>
              </w:rPr>
            </w:pPr>
            <w:r w:rsidRPr="00A97FA8">
              <w:rPr>
                <w:rFonts w:ascii="Arial" w:hAnsi="Arial" w:cs="Arial"/>
                <w:sz w:val="20"/>
                <w:szCs w:val="22"/>
                <w:bdr w:val="none" w:sz="0" w:space="0" w:color="auto" w:frame="1"/>
              </w:rPr>
              <w:t>00</w:t>
            </w:r>
          </w:p>
        </w:tc>
        <w:tc>
          <w:tcPr>
            <w:tcW w:w="2235" w:type="dxa"/>
            <w:tcMar>
              <w:top w:w="0" w:type="dxa"/>
              <w:left w:w="108" w:type="dxa"/>
              <w:bottom w:w="0" w:type="dxa"/>
              <w:right w:w="108" w:type="dxa"/>
            </w:tcMar>
            <w:vAlign w:val="center"/>
            <w:hideMark/>
          </w:tcPr>
          <w:p w14:paraId="5C9304C3" w14:textId="77777777" w:rsidR="003126F2" w:rsidRPr="00A97FA8" w:rsidRDefault="003126F2" w:rsidP="006046F8">
            <w:pPr>
              <w:pStyle w:val="xmsonormal"/>
              <w:spacing w:before="0" w:beforeAutospacing="0" w:after="0" w:afterAutospacing="0" w:line="253" w:lineRule="atLeast"/>
              <w:jc w:val="center"/>
              <w:rPr>
                <w:rFonts w:ascii="Arial" w:hAnsi="Arial" w:cs="Arial"/>
                <w:sz w:val="20"/>
                <w:szCs w:val="22"/>
              </w:rPr>
            </w:pPr>
            <w:r w:rsidRPr="00A97FA8">
              <w:rPr>
                <w:rFonts w:ascii="Arial" w:hAnsi="Arial" w:cs="Arial"/>
                <w:sz w:val="20"/>
                <w:szCs w:val="22"/>
                <w:bdr w:val="none" w:sz="0" w:space="0" w:color="auto" w:frame="1"/>
              </w:rPr>
              <w:t>Ingeniería de software o hardware</w:t>
            </w:r>
          </w:p>
        </w:tc>
      </w:tr>
      <w:tr w:rsidR="003126F2" w:rsidRPr="00A97FA8" w14:paraId="2DE7A30F" w14:textId="77777777" w:rsidTr="006046F8">
        <w:trPr>
          <w:trHeight w:val="436"/>
          <w:jc w:val="center"/>
        </w:trPr>
        <w:tc>
          <w:tcPr>
            <w:tcW w:w="1574" w:type="dxa"/>
            <w:tcMar>
              <w:top w:w="0" w:type="dxa"/>
              <w:left w:w="108" w:type="dxa"/>
              <w:bottom w:w="0" w:type="dxa"/>
              <w:right w:w="108" w:type="dxa"/>
            </w:tcMar>
            <w:vAlign w:val="center"/>
            <w:hideMark/>
          </w:tcPr>
          <w:p w14:paraId="7193E3CE" w14:textId="77777777" w:rsidR="003126F2" w:rsidRPr="00A97FA8" w:rsidRDefault="003126F2" w:rsidP="006046F8">
            <w:pPr>
              <w:pStyle w:val="xmsonormal"/>
              <w:spacing w:before="0" w:beforeAutospacing="0" w:after="0" w:afterAutospacing="0" w:line="253" w:lineRule="atLeast"/>
              <w:jc w:val="center"/>
              <w:rPr>
                <w:rFonts w:ascii="Arial" w:hAnsi="Arial" w:cs="Arial"/>
                <w:sz w:val="20"/>
                <w:szCs w:val="22"/>
                <w:bdr w:val="none" w:sz="0" w:space="0" w:color="auto" w:frame="1"/>
              </w:rPr>
            </w:pPr>
            <w:r w:rsidRPr="00A97FA8">
              <w:rPr>
                <w:rFonts w:ascii="Arial" w:hAnsi="Arial" w:cs="Arial"/>
                <w:sz w:val="20"/>
                <w:szCs w:val="22"/>
                <w:bdr w:val="none" w:sz="0" w:space="0" w:color="auto" w:frame="1"/>
              </w:rPr>
              <w:t>81112200</w:t>
            </w:r>
          </w:p>
        </w:tc>
        <w:tc>
          <w:tcPr>
            <w:tcW w:w="1475" w:type="dxa"/>
            <w:tcMar>
              <w:top w:w="0" w:type="dxa"/>
              <w:left w:w="108" w:type="dxa"/>
              <w:bottom w:w="0" w:type="dxa"/>
              <w:right w:w="108" w:type="dxa"/>
            </w:tcMar>
            <w:vAlign w:val="center"/>
            <w:hideMark/>
          </w:tcPr>
          <w:p w14:paraId="519751B1" w14:textId="77777777" w:rsidR="003126F2" w:rsidRPr="00A97FA8" w:rsidRDefault="003126F2" w:rsidP="006046F8">
            <w:pPr>
              <w:pStyle w:val="xmsonormal"/>
              <w:spacing w:before="0" w:beforeAutospacing="0" w:after="0" w:afterAutospacing="0" w:line="253" w:lineRule="atLeast"/>
              <w:jc w:val="center"/>
              <w:rPr>
                <w:rFonts w:ascii="Arial" w:hAnsi="Arial" w:cs="Arial"/>
                <w:sz w:val="20"/>
                <w:szCs w:val="22"/>
                <w:bdr w:val="none" w:sz="0" w:space="0" w:color="auto" w:frame="1"/>
              </w:rPr>
            </w:pPr>
            <w:r w:rsidRPr="00A97FA8">
              <w:rPr>
                <w:rFonts w:ascii="Arial" w:hAnsi="Arial" w:cs="Arial"/>
                <w:sz w:val="20"/>
                <w:szCs w:val="22"/>
                <w:bdr w:val="none" w:sz="0" w:space="0" w:color="auto" w:frame="1"/>
              </w:rPr>
              <w:t>81</w:t>
            </w:r>
          </w:p>
        </w:tc>
        <w:tc>
          <w:tcPr>
            <w:tcW w:w="1109" w:type="dxa"/>
            <w:tcMar>
              <w:top w:w="0" w:type="dxa"/>
              <w:left w:w="108" w:type="dxa"/>
              <w:bottom w:w="0" w:type="dxa"/>
              <w:right w:w="108" w:type="dxa"/>
            </w:tcMar>
            <w:vAlign w:val="center"/>
            <w:hideMark/>
          </w:tcPr>
          <w:p w14:paraId="3525D6E2" w14:textId="77777777" w:rsidR="003126F2" w:rsidRPr="00A97FA8" w:rsidRDefault="003126F2" w:rsidP="006046F8">
            <w:pPr>
              <w:pStyle w:val="xmsonormal"/>
              <w:spacing w:before="0" w:beforeAutospacing="0" w:after="0" w:afterAutospacing="0" w:line="253" w:lineRule="atLeast"/>
              <w:jc w:val="center"/>
              <w:rPr>
                <w:rFonts w:ascii="Arial" w:hAnsi="Arial" w:cs="Arial"/>
                <w:sz w:val="20"/>
                <w:szCs w:val="22"/>
                <w:bdr w:val="none" w:sz="0" w:space="0" w:color="auto" w:frame="1"/>
              </w:rPr>
            </w:pPr>
            <w:r w:rsidRPr="00A97FA8">
              <w:rPr>
                <w:rFonts w:ascii="Arial" w:hAnsi="Arial" w:cs="Arial"/>
                <w:sz w:val="20"/>
                <w:szCs w:val="22"/>
                <w:bdr w:val="none" w:sz="0" w:space="0" w:color="auto" w:frame="1"/>
              </w:rPr>
              <w:t>11</w:t>
            </w:r>
          </w:p>
        </w:tc>
        <w:tc>
          <w:tcPr>
            <w:tcW w:w="962" w:type="dxa"/>
            <w:tcMar>
              <w:top w:w="0" w:type="dxa"/>
              <w:left w:w="108" w:type="dxa"/>
              <w:bottom w:w="0" w:type="dxa"/>
              <w:right w:w="108" w:type="dxa"/>
            </w:tcMar>
            <w:vAlign w:val="center"/>
            <w:hideMark/>
          </w:tcPr>
          <w:p w14:paraId="07B15EF1" w14:textId="77777777" w:rsidR="003126F2" w:rsidRPr="00A97FA8" w:rsidRDefault="003126F2" w:rsidP="006046F8">
            <w:pPr>
              <w:pStyle w:val="xmsonormal"/>
              <w:spacing w:before="0" w:beforeAutospacing="0" w:after="0" w:afterAutospacing="0" w:line="253" w:lineRule="atLeast"/>
              <w:jc w:val="center"/>
              <w:rPr>
                <w:rFonts w:ascii="Arial" w:hAnsi="Arial" w:cs="Arial"/>
                <w:sz w:val="20"/>
                <w:szCs w:val="22"/>
                <w:bdr w:val="none" w:sz="0" w:space="0" w:color="auto" w:frame="1"/>
              </w:rPr>
            </w:pPr>
            <w:r w:rsidRPr="00A97FA8">
              <w:rPr>
                <w:rFonts w:ascii="Arial" w:hAnsi="Arial" w:cs="Arial"/>
                <w:sz w:val="20"/>
                <w:szCs w:val="22"/>
                <w:bdr w:val="none" w:sz="0" w:space="0" w:color="auto" w:frame="1"/>
              </w:rPr>
              <w:t>22</w:t>
            </w:r>
          </w:p>
        </w:tc>
        <w:tc>
          <w:tcPr>
            <w:tcW w:w="1475" w:type="dxa"/>
            <w:tcMar>
              <w:top w:w="0" w:type="dxa"/>
              <w:left w:w="108" w:type="dxa"/>
              <w:bottom w:w="0" w:type="dxa"/>
              <w:right w:w="108" w:type="dxa"/>
            </w:tcMar>
            <w:vAlign w:val="center"/>
            <w:hideMark/>
          </w:tcPr>
          <w:p w14:paraId="3A93F7ED" w14:textId="77777777" w:rsidR="003126F2" w:rsidRPr="00A97FA8" w:rsidRDefault="003126F2" w:rsidP="006046F8">
            <w:pPr>
              <w:pStyle w:val="xmsonormal"/>
              <w:spacing w:before="0" w:beforeAutospacing="0" w:after="0" w:afterAutospacing="0" w:line="253" w:lineRule="atLeast"/>
              <w:jc w:val="center"/>
              <w:rPr>
                <w:rFonts w:ascii="Arial" w:hAnsi="Arial" w:cs="Arial"/>
                <w:sz w:val="20"/>
                <w:szCs w:val="22"/>
                <w:bdr w:val="none" w:sz="0" w:space="0" w:color="auto" w:frame="1"/>
              </w:rPr>
            </w:pPr>
            <w:r w:rsidRPr="00A97FA8">
              <w:rPr>
                <w:rFonts w:ascii="Arial" w:hAnsi="Arial" w:cs="Arial"/>
                <w:sz w:val="20"/>
                <w:szCs w:val="22"/>
                <w:bdr w:val="none" w:sz="0" w:space="0" w:color="auto" w:frame="1"/>
              </w:rPr>
              <w:t>00</w:t>
            </w:r>
          </w:p>
        </w:tc>
        <w:tc>
          <w:tcPr>
            <w:tcW w:w="2235" w:type="dxa"/>
            <w:tcMar>
              <w:top w:w="0" w:type="dxa"/>
              <w:left w:w="108" w:type="dxa"/>
              <w:bottom w:w="0" w:type="dxa"/>
              <w:right w:w="108" w:type="dxa"/>
            </w:tcMar>
            <w:vAlign w:val="center"/>
            <w:hideMark/>
          </w:tcPr>
          <w:p w14:paraId="599B17A9" w14:textId="77777777" w:rsidR="003126F2" w:rsidRPr="00A97FA8" w:rsidRDefault="003126F2" w:rsidP="006046F8">
            <w:pPr>
              <w:pStyle w:val="xmsonormal"/>
              <w:spacing w:before="0" w:beforeAutospacing="0" w:after="0" w:afterAutospacing="0" w:line="253" w:lineRule="atLeast"/>
              <w:jc w:val="center"/>
              <w:rPr>
                <w:rFonts w:ascii="Arial" w:hAnsi="Arial" w:cs="Arial"/>
                <w:sz w:val="20"/>
                <w:szCs w:val="22"/>
                <w:bdr w:val="none" w:sz="0" w:space="0" w:color="auto" w:frame="1"/>
              </w:rPr>
            </w:pPr>
            <w:r w:rsidRPr="00A97FA8">
              <w:rPr>
                <w:rFonts w:ascii="Arial" w:hAnsi="Arial" w:cs="Arial"/>
                <w:sz w:val="20"/>
                <w:szCs w:val="22"/>
                <w:bdr w:val="none" w:sz="0" w:space="0" w:color="auto" w:frame="1"/>
              </w:rPr>
              <w:t>Mantenimiento y soporte de software</w:t>
            </w:r>
          </w:p>
        </w:tc>
      </w:tr>
      <w:tr w:rsidR="003126F2" w:rsidRPr="00A97FA8" w14:paraId="42E4B0E0" w14:textId="77777777" w:rsidTr="006046F8">
        <w:trPr>
          <w:trHeight w:val="429"/>
          <w:jc w:val="center"/>
        </w:trPr>
        <w:tc>
          <w:tcPr>
            <w:tcW w:w="1574" w:type="dxa"/>
            <w:tcMar>
              <w:top w:w="0" w:type="dxa"/>
              <w:left w:w="108" w:type="dxa"/>
              <w:bottom w:w="0" w:type="dxa"/>
              <w:right w:w="108" w:type="dxa"/>
            </w:tcMar>
            <w:vAlign w:val="center"/>
            <w:hideMark/>
          </w:tcPr>
          <w:p w14:paraId="2A67492C" w14:textId="77777777" w:rsidR="003126F2" w:rsidRPr="00A97FA8" w:rsidRDefault="003126F2" w:rsidP="006046F8">
            <w:pPr>
              <w:pStyle w:val="xmsonormal"/>
              <w:spacing w:before="0" w:beforeAutospacing="0" w:after="0" w:afterAutospacing="0" w:line="253" w:lineRule="atLeast"/>
              <w:jc w:val="center"/>
              <w:rPr>
                <w:rFonts w:ascii="Arial" w:hAnsi="Arial" w:cs="Arial"/>
                <w:sz w:val="20"/>
                <w:szCs w:val="22"/>
                <w:bdr w:val="none" w:sz="0" w:space="0" w:color="auto" w:frame="1"/>
              </w:rPr>
            </w:pPr>
            <w:r w:rsidRPr="00A97FA8">
              <w:rPr>
                <w:rFonts w:ascii="Arial" w:hAnsi="Arial" w:cs="Arial"/>
                <w:sz w:val="20"/>
                <w:szCs w:val="22"/>
                <w:bdr w:val="none" w:sz="0" w:space="0" w:color="auto" w:frame="1"/>
              </w:rPr>
              <w:t>81111600</w:t>
            </w:r>
          </w:p>
        </w:tc>
        <w:tc>
          <w:tcPr>
            <w:tcW w:w="1475" w:type="dxa"/>
            <w:tcMar>
              <w:top w:w="0" w:type="dxa"/>
              <w:left w:w="108" w:type="dxa"/>
              <w:bottom w:w="0" w:type="dxa"/>
              <w:right w:w="108" w:type="dxa"/>
            </w:tcMar>
            <w:vAlign w:val="center"/>
            <w:hideMark/>
          </w:tcPr>
          <w:p w14:paraId="576EE4D7" w14:textId="77777777" w:rsidR="003126F2" w:rsidRPr="00A97FA8" w:rsidRDefault="003126F2" w:rsidP="006046F8">
            <w:pPr>
              <w:pStyle w:val="xmsonormal"/>
              <w:spacing w:before="0" w:beforeAutospacing="0" w:after="0" w:afterAutospacing="0" w:line="253" w:lineRule="atLeast"/>
              <w:jc w:val="center"/>
              <w:rPr>
                <w:rFonts w:ascii="Arial" w:hAnsi="Arial" w:cs="Arial"/>
                <w:sz w:val="20"/>
                <w:szCs w:val="22"/>
                <w:bdr w:val="none" w:sz="0" w:space="0" w:color="auto" w:frame="1"/>
              </w:rPr>
            </w:pPr>
            <w:r w:rsidRPr="00A97FA8">
              <w:rPr>
                <w:rFonts w:ascii="Arial" w:hAnsi="Arial" w:cs="Arial"/>
                <w:sz w:val="20"/>
                <w:szCs w:val="22"/>
                <w:bdr w:val="none" w:sz="0" w:space="0" w:color="auto" w:frame="1"/>
              </w:rPr>
              <w:t>81</w:t>
            </w:r>
          </w:p>
        </w:tc>
        <w:tc>
          <w:tcPr>
            <w:tcW w:w="1109" w:type="dxa"/>
            <w:tcMar>
              <w:top w:w="0" w:type="dxa"/>
              <w:left w:w="108" w:type="dxa"/>
              <w:bottom w:w="0" w:type="dxa"/>
              <w:right w:w="108" w:type="dxa"/>
            </w:tcMar>
            <w:vAlign w:val="center"/>
            <w:hideMark/>
          </w:tcPr>
          <w:p w14:paraId="544DED5D" w14:textId="77777777" w:rsidR="003126F2" w:rsidRPr="00A97FA8" w:rsidRDefault="003126F2" w:rsidP="006046F8">
            <w:pPr>
              <w:pStyle w:val="xmsonormal"/>
              <w:spacing w:before="0" w:beforeAutospacing="0" w:after="0" w:afterAutospacing="0" w:line="253" w:lineRule="atLeast"/>
              <w:jc w:val="center"/>
              <w:rPr>
                <w:rFonts w:ascii="Arial" w:hAnsi="Arial" w:cs="Arial"/>
                <w:sz w:val="20"/>
                <w:szCs w:val="22"/>
                <w:bdr w:val="none" w:sz="0" w:space="0" w:color="auto" w:frame="1"/>
              </w:rPr>
            </w:pPr>
            <w:r w:rsidRPr="00A97FA8">
              <w:rPr>
                <w:rFonts w:ascii="Arial" w:hAnsi="Arial" w:cs="Arial"/>
                <w:sz w:val="20"/>
                <w:szCs w:val="22"/>
                <w:bdr w:val="none" w:sz="0" w:space="0" w:color="auto" w:frame="1"/>
              </w:rPr>
              <w:t>11</w:t>
            </w:r>
          </w:p>
        </w:tc>
        <w:tc>
          <w:tcPr>
            <w:tcW w:w="962" w:type="dxa"/>
            <w:tcMar>
              <w:top w:w="0" w:type="dxa"/>
              <w:left w:w="108" w:type="dxa"/>
              <w:bottom w:w="0" w:type="dxa"/>
              <w:right w:w="108" w:type="dxa"/>
            </w:tcMar>
            <w:vAlign w:val="center"/>
            <w:hideMark/>
          </w:tcPr>
          <w:p w14:paraId="4C97D9C8" w14:textId="77777777" w:rsidR="003126F2" w:rsidRPr="00A97FA8" w:rsidRDefault="003126F2" w:rsidP="006046F8">
            <w:pPr>
              <w:pStyle w:val="xmsonormal"/>
              <w:spacing w:before="0" w:beforeAutospacing="0" w:after="0" w:afterAutospacing="0" w:line="253" w:lineRule="atLeast"/>
              <w:jc w:val="center"/>
              <w:rPr>
                <w:rFonts w:ascii="Arial" w:hAnsi="Arial" w:cs="Arial"/>
                <w:sz w:val="20"/>
                <w:szCs w:val="22"/>
                <w:bdr w:val="none" w:sz="0" w:space="0" w:color="auto" w:frame="1"/>
              </w:rPr>
            </w:pPr>
            <w:r w:rsidRPr="00A97FA8">
              <w:rPr>
                <w:rFonts w:ascii="Arial" w:hAnsi="Arial" w:cs="Arial"/>
                <w:sz w:val="20"/>
                <w:szCs w:val="22"/>
                <w:bdr w:val="none" w:sz="0" w:space="0" w:color="auto" w:frame="1"/>
              </w:rPr>
              <w:t>16</w:t>
            </w:r>
          </w:p>
        </w:tc>
        <w:tc>
          <w:tcPr>
            <w:tcW w:w="1475" w:type="dxa"/>
            <w:tcMar>
              <w:top w:w="0" w:type="dxa"/>
              <w:left w:w="108" w:type="dxa"/>
              <w:bottom w:w="0" w:type="dxa"/>
              <w:right w:w="108" w:type="dxa"/>
            </w:tcMar>
            <w:vAlign w:val="center"/>
            <w:hideMark/>
          </w:tcPr>
          <w:p w14:paraId="788AB50E" w14:textId="77777777" w:rsidR="003126F2" w:rsidRPr="00A97FA8" w:rsidRDefault="003126F2" w:rsidP="006046F8">
            <w:pPr>
              <w:pStyle w:val="xmsonormal"/>
              <w:spacing w:before="0" w:beforeAutospacing="0" w:after="0" w:afterAutospacing="0" w:line="253" w:lineRule="atLeast"/>
              <w:jc w:val="center"/>
              <w:rPr>
                <w:rFonts w:ascii="Arial" w:hAnsi="Arial" w:cs="Arial"/>
                <w:sz w:val="20"/>
                <w:szCs w:val="22"/>
                <w:bdr w:val="none" w:sz="0" w:space="0" w:color="auto" w:frame="1"/>
              </w:rPr>
            </w:pPr>
            <w:r w:rsidRPr="00A97FA8">
              <w:rPr>
                <w:rFonts w:ascii="Arial" w:hAnsi="Arial" w:cs="Arial"/>
                <w:sz w:val="20"/>
                <w:szCs w:val="22"/>
                <w:bdr w:val="none" w:sz="0" w:space="0" w:color="auto" w:frame="1"/>
              </w:rPr>
              <w:t>00</w:t>
            </w:r>
          </w:p>
        </w:tc>
        <w:tc>
          <w:tcPr>
            <w:tcW w:w="2235" w:type="dxa"/>
            <w:tcMar>
              <w:top w:w="0" w:type="dxa"/>
              <w:left w:w="108" w:type="dxa"/>
              <w:bottom w:w="0" w:type="dxa"/>
              <w:right w:w="108" w:type="dxa"/>
            </w:tcMar>
            <w:vAlign w:val="center"/>
            <w:hideMark/>
          </w:tcPr>
          <w:p w14:paraId="7C50CD66" w14:textId="77777777" w:rsidR="003126F2" w:rsidRPr="00A97FA8" w:rsidRDefault="003126F2" w:rsidP="006046F8">
            <w:pPr>
              <w:pStyle w:val="xmsonormal"/>
              <w:spacing w:before="0" w:beforeAutospacing="0" w:after="0" w:afterAutospacing="0" w:line="253" w:lineRule="atLeast"/>
              <w:jc w:val="center"/>
              <w:rPr>
                <w:rFonts w:ascii="Arial" w:hAnsi="Arial" w:cs="Arial"/>
                <w:sz w:val="20"/>
                <w:szCs w:val="22"/>
                <w:bdr w:val="none" w:sz="0" w:space="0" w:color="auto" w:frame="1"/>
              </w:rPr>
            </w:pPr>
            <w:r w:rsidRPr="00A97FA8">
              <w:rPr>
                <w:rFonts w:ascii="Arial" w:hAnsi="Arial" w:cs="Arial"/>
                <w:sz w:val="20"/>
                <w:szCs w:val="22"/>
                <w:bdr w:val="none" w:sz="0" w:space="0" w:color="auto" w:frame="1"/>
              </w:rPr>
              <w:t>Programadores de computador</w:t>
            </w:r>
          </w:p>
        </w:tc>
      </w:tr>
      <w:tr w:rsidR="003126F2" w:rsidRPr="00A97FA8" w14:paraId="19F8FD30" w14:textId="77777777" w:rsidTr="006046F8">
        <w:trPr>
          <w:trHeight w:val="429"/>
          <w:jc w:val="center"/>
        </w:trPr>
        <w:tc>
          <w:tcPr>
            <w:tcW w:w="1574" w:type="dxa"/>
            <w:tcMar>
              <w:top w:w="0" w:type="dxa"/>
              <w:left w:w="108" w:type="dxa"/>
              <w:bottom w:w="0" w:type="dxa"/>
              <w:right w:w="108" w:type="dxa"/>
            </w:tcMar>
            <w:vAlign w:val="center"/>
          </w:tcPr>
          <w:p w14:paraId="5A624DBA" w14:textId="77777777" w:rsidR="003126F2" w:rsidRPr="00A97FA8" w:rsidRDefault="003126F2" w:rsidP="006046F8">
            <w:pPr>
              <w:pStyle w:val="xmsonormal"/>
              <w:spacing w:before="0" w:beforeAutospacing="0" w:after="0" w:afterAutospacing="0" w:line="253" w:lineRule="atLeast"/>
              <w:jc w:val="center"/>
              <w:rPr>
                <w:rFonts w:ascii="Arial" w:hAnsi="Arial" w:cs="Arial"/>
                <w:sz w:val="20"/>
                <w:szCs w:val="22"/>
                <w:bdr w:val="none" w:sz="0" w:space="0" w:color="auto" w:frame="1"/>
              </w:rPr>
            </w:pPr>
            <w:r w:rsidRPr="00A97FA8">
              <w:rPr>
                <w:rFonts w:ascii="Arial" w:hAnsi="Arial" w:cs="Arial"/>
                <w:sz w:val="20"/>
                <w:szCs w:val="22"/>
                <w:bdr w:val="none" w:sz="0" w:space="0" w:color="auto" w:frame="1"/>
              </w:rPr>
              <w:t>43231500</w:t>
            </w:r>
          </w:p>
        </w:tc>
        <w:tc>
          <w:tcPr>
            <w:tcW w:w="1475" w:type="dxa"/>
            <w:tcMar>
              <w:top w:w="0" w:type="dxa"/>
              <w:left w:w="108" w:type="dxa"/>
              <w:bottom w:w="0" w:type="dxa"/>
              <w:right w:w="108" w:type="dxa"/>
            </w:tcMar>
            <w:vAlign w:val="center"/>
          </w:tcPr>
          <w:p w14:paraId="084CB5EF" w14:textId="77777777" w:rsidR="003126F2" w:rsidRPr="00A97FA8" w:rsidRDefault="003126F2" w:rsidP="006046F8">
            <w:pPr>
              <w:pStyle w:val="xmsonormal"/>
              <w:spacing w:before="0" w:beforeAutospacing="0" w:after="0" w:afterAutospacing="0" w:line="253" w:lineRule="atLeast"/>
              <w:jc w:val="center"/>
              <w:rPr>
                <w:rFonts w:ascii="Arial" w:hAnsi="Arial" w:cs="Arial"/>
                <w:sz w:val="20"/>
                <w:szCs w:val="22"/>
                <w:bdr w:val="none" w:sz="0" w:space="0" w:color="auto" w:frame="1"/>
              </w:rPr>
            </w:pPr>
            <w:r w:rsidRPr="00A97FA8">
              <w:rPr>
                <w:rFonts w:ascii="Arial" w:hAnsi="Arial" w:cs="Arial"/>
                <w:sz w:val="20"/>
                <w:szCs w:val="22"/>
                <w:bdr w:val="none" w:sz="0" w:space="0" w:color="auto" w:frame="1"/>
              </w:rPr>
              <w:t>43</w:t>
            </w:r>
          </w:p>
        </w:tc>
        <w:tc>
          <w:tcPr>
            <w:tcW w:w="1109" w:type="dxa"/>
            <w:tcMar>
              <w:top w:w="0" w:type="dxa"/>
              <w:left w:w="108" w:type="dxa"/>
              <w:bottom w:w="0" w:type="dxa"/>
              <w:right w:w="108" w:type="dxa"/>
            </w:tcMar>
            <w:vAlign w:val="center"/>
          </w:tcPr>
          <w:p w14:paraId="01EC51BE" w14:textId="77777777" w:rsidR="003126F2" w:rsidRPr="00A97FA8" w:rsidRDefault="003126F2" w:rsidP="006046F8">
            <w:pPr>
              <w:pStyle w:val="xmsonormal"/>
              <w:spacing w:before="0" w:beforeAutospacing="0" w:after="0" w:afterAutospacing="0" w:line="253" w:lineRule="atLeast"/>
              <w:jc w:val="center"/>
              <w:rPr>
                <w:rFonts w:ascii="Arial" w:hAnsi="Arial" w:cs="Arial"/>
                <w:sz w:val="20"/>
                <w:szCs w:val="22"/>
                <w:bdr w:val="none" w:sz="0" w:space="0" w:color="auto" w:frame="1"/>
              </w:rPr>
            </w:pPr>
            <w:r w:rsidRPr="00A97FA8">
              <w:rPr>
                <w:rFonts w:ascii="Arial" w:hAnsi="Arial" w:cs="Arial"/>
                <w:sz w:val="20"/>
                <w:szCs w:val="22"/>
                <w:bdr w:val="none" w:sz="0" w:space="0" w:color="auto" w:frame="1"/>
              </w:rPr>
              <w:t>23</w:t>
            </w:r>
          </w:p>
        </w:tc>
        <w:tc>
          <w:tcPr>
            <w:tcW w:w="962" w:type="dxa"/>
            <w:tcMar>
              <w:top w:w="0" w:type="dxa"/>
              <w:left w:w="108" w:type="dxa"/>
              <w:bottom w:w="0" w:type="dxa"/>
              <w:right w:w="108" w:type="dxa"/>
            </w:tcMar>
            <w:vAlign w:val="center"/>
          </w:tcPr>
          <w:p w14:paraId="6208972D" w14:textId="77777777" w:rsidR="003126F2" w:rsidRPr="00A97FA8" w:rsidRDefault="003126F2" w:rsidP="006046F8">
            <w:pPr>
              <w:pStyle w:val="xmsonormal"/>
              <w:spacing w:before="0" w:beforeAutospacing="0" w:after="0" w:afterAutospacing="0" w:line="253" w:lineRule="atLeast"/>
              <w:jc w:val="center"/>
              <w:rPr>
                <w:rFonts w:ascii="Arial" w:hAnsi="Arial" w:cs="Arial"/>
                <w:sz w:val="20"/>
                <w:szCs w:val="22"/>
                <w:bdr w:val="none" w:sz="0" w:space="0" w:color="auto" w:frame="1"/>
              </w:rPr>
            </w:pPr>
            <w:r w:rsidRPr="00A97FA8">
              <w:rPr>
                <w:rFonts w:ascii="Arial" w:hAnsi="Arial" w:cs="Arial"/>
                <w:sz w:val="20"/>
                <w:szCs w:val="22"/>
                <w:bdr w:val="none" w:sz="0" w:space="0" w:color="auto" w:frame="1"/>
              </w:rPr>
              <w:t>15</w:t>
            </w:r>
          </w:p>
        </w:tc>
        <w:tc>
          <w:tcPr>
            <w:tcW w:w="1475" w:type="dxa"/>
            <w:tcMar>
              <w:top w:w="0" w:type="dxa"/>
              <w:left w:w="108" w:type="dxa"/>
              <w:bottom w:w="0" w:type="dxa"/>
              <w:right w:w="108" w:type="dxa"/>
            </w:tcMar>
            <w:vAlign w:val="center"/>
          </w:tcPr>
          <w:p w14:paraId="7E9C792E" w14:textId="77777777" w:rsidR="003126F2" w:rsidRPr="00A97FA8" w:rsidRDefault="003126F2" w:rsidP="006046F8">
            <w:pPr>
              <w:pStyle w:val="xmsonormal"/>
              <w:spacing w:before="0" w:beforeAutospacing="0" w:after="0" w:afterAutospacing="0" w:line="253" w:lineRule="atLeast"/>
              <w:jc w:val="center"/>
              <w:rPr>
                <w:rFonts w:ascii="Arial" w:hAnsi="Arial" w:cs="Arial"/>
                <w:sz w:val="20"/>
                <w:szCs w:val="22"/>
                <w:bdr w:val="none" w:sz="0" w:space="0" w:color="auto" w:frame="1"/>
              </w:rPr>
            </w:pPr>
            <w:r w:rsidRPr="00A97FA8">
              <w:rPr>
                <w:rFonts w:ascii="Arial" w:hAnsi="Arial" w:cs="Arial"/>
                <w:sz w:val="20"/>
                <w:szCs w:val="22"/>
                <w:bdr w:val="none" w:sz="0" w:space="0" w:color="auto" w:frame="1"/>
              </w:rPr>
              <w:t>00</w:t>
            </w:r>
          </w:p>
        </w:tc>
        <w:tc>
          <w:tcPr>
            <w:tcW w:w="2235" w:type="dxa"/>
            <w:tcMar>
              <w:top w:w="0" w:type="dxa"/>
              <w:left w:w="108" w:type="dxa"/>
              <w:bottom w:w="0" w:type="dxa"/>
              <w:right w:w="108" w:type="dxa"/>
            </w:tcMar>
            <w:vAlign w:val="center"/>
          </w:tcPr>
          <w:p w14:paraId="53E1D6C4" w14:textId="77777777" w:rsidR="003126F2" w:rsidRPr="00A97FA8" w:rsidRDefault="003126F2" w:rsidP="006046F8">
            <w:pPr>
              <w:contextualSpacing/>
              <w:jc w:val="center"/>
              <w:rPr>
                <w:rFonts w:ascii="Arial" w:hAnsi="Arial" w:cs="Arial"/>
                <w:sz w:val="20"/>
                <w:szCs w:val="22"/>
                <w:bdr w:val="none" w:sz="0" w:space="0" w:color="auto" w:frame="1"/>
              </w:rPr>
            </w:pPr>
            <w:r w:rsidRPr="00A97FA8">
              <w:rPr>
                <w:rFonts w:ascii="Arial" w:hAnsi="Arial" w:cs="Arial"/>
                <w:sz w:val="20"/>
                <w:szCs w:val="22"/>
                <w:bdr w:val="none" w:sz="0" w:space="0" w:color="auto" w:frame="1"/>
              </w:rPr>
              <w:t>Software funcional especifico de la empresa</w:t>
            </w:r>
          </w:p>
        </w:tc>
      </w:tr>
      <w:tr w:rsidR="003126F2" w:rsidRPr="00A97FA8" w14:paraId="7B5F3EE7" w14:textId="77777777" w:rsidTr="006046F8">
        <w:trPr>
          <w:trHeight w:val="475"/>
          <w:jc w:val="center"/>
        </w:trPr>
        <w:tc>
          <w:tcPr>
            <w:tcW w:w="1574" w:type="dxa"/>
            <w:tcMar>
              <w:top w:w="0" w:type="dxa"/>
              <w:left w:w="108" w:type="dxa"/>
              <w:bottom w:w="0" w:type="dxa"/>
              <w:right w:w="108" w:type="dxa"/>
            </w:tcMar>
            <w:vAlign w:val="center"/>
          </w:tcPr>
          <w:p w14:paraId="0015E811" w14:textId="77777777" w:rsidR="003126F2" w:rsidRPr="00A97FA8" w:rsidRDefault="003126F2" w:rsidP="006046F8">
            <w:pPr>
              <w:pStyle w:val="xmsonormal"/>
              <w:spacing w:before="0" w:beforeAutospacing="0" w:after="0" w:afterAutospacing="0" w:line="253" w:lineRule="atLeast"/>
              <w:jc w:val="center"/>
              <w:rPr>
                <w:rFonts w:ascii="Arial" w:hAnsi="Arial" w:cs="Arial"/>
                <w:sz w:val="20"/>
                <w:szCs w:val="22"/>
                <w:bdr w:val="none" w:sz="0" w:space="0" w:color="auto" w:frame="1"/>
              </w:rPr>
            </w:pPr>
            <w:r w:rsidRPr="00A97FA8">
              <w:rPr>
                <w:rFonts w:ascii="Arial" w:hAnsi="Arial" w:cs="Arial"/>
                <w:sz w:val="20"/>
                <w:szCs w:val="22"/>
                <w:bdr w:val="none" w:sz="0" w:space="0" w:color="auto" w:frame="1"/>
              </w:rPr>
              <w:t>43232300</w:t>
            </w:r>
          </w:p>
        </w:tc>
        <w:tc>
          <w:tcPr>
            <w:tcW w:w="1475" w:type="dxa"/>
            <w:tcMar>
              <w:top w:w="0" w:type="dxa"/>
              <w:left w:w="108" w:type="dxa"/>
              <w:bottom w:w="0" w:type="dxa"/>
              <w:right w:w="108" w:type="dxa"/>
            </w:tcMar>
            <w:vAlign w:val="center"/>
          </w:tcPr>
          <w:p w14:paraId="63748E8B" w14:textId="77777777" w:rsidR="003126F2" w:rsidRPr="00A97FA8" w:rsidRDefault="003126F2" w:rsidP="006046F8">
            <w:pPr>
              <w:pStyle w:val="xmsonormal"/>
              <w:spacing w:before="0" w:beforeAutospacing="0" w:after="0" w:afterAutospacing="0" w:line="253" w:lineRule="atLeast"/>
              <w:jc w:val="center"/>
              <w:rPr>
                <w:rFonts w:ascii="Arial" w:hAnsi="Arial" w:cs="Arial"/>
                <w:sz w:val="20"/>
                <w:szCs w:val="22"/>
                <w:bdr w:val="none" w:sz="0" w:space="0" w:color="auto" w:frame="1"/>
              </w:rPr>
            </w:pPr>
            <w:r w:rsidRPr="00A97FA8">
              <w:rPr>
                <w:rFonts w:ascii="Arial" w:hAnsi="Arial" w:cs="Arial"/>
                <w:sz w:val="20"/>
                <w:szCs w:val="22"/>
                <w:bdr w:val="none" w:sz="0" w:space="0" w:color="auto" w:frame="1"/>
              </w:rPr>
              <w:t>43</w:t>
            </w:r>
          </w:p>
        </w:tc>
        <w:tc>
          <w:tcPr>
            <w:tcW w:w="1109" w:type="dxa"/>
            <w:tcMar>
              <w:top w:w="0" w:type="dxa"/>
              <w:left w:w="108" w:type="dxa"/>
              <w:bottom w:w="0" w:type="dxa"/>
              <w:right w:w="108" w:type="dxa"/>
            </w:tcMar>
            <w:vAlign w:val="center"/>
          </w:tcPr>
          <w:p w14:paraId="098D5772" w14:textId="77777777" w:rsidR="003126F2" w:rsidRPr="00A97FA8" w:rsidRDefault="003126F2" w:rsidP="006046F8">
            <w:pPr>
              <w:pStyle w:val="xmsonormal"/>
              <w:spacing w:before="0" w:beforeAutospacing="0" w:after="0" w:afterAutospacing="0" w:line="253" w:lineRule="atLeast"/>
              <w:jc w:val="center"/>
              <w:rPr>
                <w:rFonts w:ascii="Arial" w:hAnsi="Arial" w:cs="Arial"/>
                <w:sz w:val="20"/>
                <w:szCs w:val="22"/>
                <w:bdr w:val="none" w:sz="0" w:space="0" w:color="auto" w:frame="1"/>
              </w:rPr>
            </w:pPr>
            <w:r w:rsidRPr="00A97FA8">
              <w:rPr>
                <w:rFonts w:ascii="Arial" w:hAnsi="Arial" w:cs="Arial"/>
                <w:sz w:val="20"/>
                <w:szCs w:val="22"/>
                <w:bdr w:val="none" w:sz="0" w:space="0" w:color="auto" w:frame="1"/>
              </w:rPr>
              <w:t>23</w:t>
            </w:r>
          </w:p>
        </w:tc>
        <w:tc>
          <w:tcPr>
            <w:tcW w:w="962" w:type="dxa"/>
            <w:tcMar>
              <w:top w:w="0" w:type="dxa"/>
              <w:left w:w="108" w:type="dxa"/>
              <w:bottom w:w="0" w:type="dxa"/>
              <w:right w:w="108" w:type="dxa"/>
            </w:tcMar>
            <w:vAlign w:val="center"/>
          </w:tcPr>
          <w:p w14:paraId="0E607594" w14:textId="77777777" w:rsidR="003126F2" w:rsidRPr="00A97FA8" w:rsidRDefault="003126F2" w:rsidP="006046F8">
            <w:pPr>
              <w:pStyle w:val="xmsonormal"/>
              <w:spacing w:before="0" w:beforeAutospacing="0" w:after="0" w:afterAutospacing="0" w:line="253" w:lineRule="atLeast"/>
              <w:jc w:val="center"/>
              <w:rPr>
                <w:rFonts w:ascii="Arial" w:hAnsi="Arial" w:cs="Arial"/>
                <w:sz w:val="20"/>
                <w:szCs w:val="22"/>
                <w:bdr w:val="none" w:sz="0" w:space="0" w:color="auto" w:frame="1"/>
              </w:rPr>
            </w:pPr>
            <w:r w:rsidRPr="00A97FA8">
              <w:rPr>
                <w:rFonts w:ascii="Arial" w:hAnsi="Arial" w:cs="Arial"/>
                <w:sz w:val="20"/>
                <w:szCs w:val="22"/>
                <w:bdr w:val="none" w:sz="0" w:space="0" w:color="auto" w:frame="1"/>
              </w:rPr>
              <w:t>23</w:t>
            </w:r>
          </w:p>
        </w:tc>
        <w:tc>
          <w:tcPr>
            <w:tcW w:w="1475" w:type="dxa"/>
            <w:tcMar>
              <w:top w:w="0" w:type="dxa"/>
              <w:left w:w="108" w:type="dxa"/>
              <w:bottom w:w="0" w:type="dxa"/>
              <w:right w:w="108" w:type="dxa"/>
            </w:tcMar>
            <w:vAlign w:val="center"/>
          </w:tcPr>
          <w:p w14:paraId="258B54FB" w14:textId="77777777" w:rsidR="003126F2" w:rsidRPr="00A97FA8" w:rsidRDefault="003126F2" w:rsidP="006046F8">
            <w:pPr>
              <w:pStyle w:val="xmsonormal"/>
              <w:spacing w:before="0" w:beforeAutospacing="0" w:after="0" w:afterAutospacing="0" w:line="253" w:lineRule="atLeast"/>
              <w:jc w:val="center"/>
              <w:rPr>
                <w:rFonts w:ascii="Arial" w:hAnsi="Arial" w:cs="Arial"/>
                <w:sz w:val="20"/>
                <w:szCs w:val="22"/>
                <w:bdr w:val="none" w:sz="0" w:space="0" w:color="auto" w:frame="1"/>
              </w:rPr>
            </w:pPr>
            <w:r w:rsidRPr="00A97FA8">
              <w:rPr>
                <w:rFonts w:ascii="Arial" w:hAnsi="Arial" w:cs="Arial"/>
                <w:sz w:val="20"/>
                <w:szCs w:val="22"/>
                <w:bdr w:val="none" w:sz="0" w:space="0" w:color="auto" w:frame="1"/>
              </w:rPr>
              <w:t>00</w:t>
            </w:r>
          </w:p>
        </w:tc>
        <w:tc>
          <w:tcPr>
            <w:tcW w:w="2235" w:type="dxa"/>
            <w:tcMar>
              <w:top w:w="0" w:type="dxa"/>
              <w:left w:w="108" w:type="dxa"/>
              <w:bottom w:w="0" w:type="dxa"/>
              <w:right w:w="108" w:type="dxa"/>
            </w:tcMar>
            <w:vAlign w:val="center"/>
          </w:tcPr>
          <w:p w14:paraId="6D47ED15" w14:textId="77777777" w:rsidR="003126F2" w:rsidRPr="00A97FA8" w:rsidRDefault="003126F2" w:rsidP="006046F8">
            <w:pPr>
              <w:contextualSpacing/>
              <w:jc w:val="center"/>
              <w:rPr>
                <w:rFonts w:ascii="Arial" w:hAnsi="Arial" w:cs="Arial"/>
                <w:sz w:val="20"/>
                <w:szCs w:val="22"/>
                <w:bdr w:val="none" w:sz="0" w:space="0" w:color="auto" w:frame="1"/>
              </w:rPr>
            </w:pPr>
            <w:r w:rsidRPr="00A97FA8">
              <w:rPr>
                <w:rFonts w:ascii="Arial" w:hAnsi="Arial" w:cs="Arial"/>
                <w:sz w:val="20"/>
                <w:szCs w:val="22"/>
                <w:bdr w:val="none" w:sz="0" w:space="0" w:color="auto" w:frame="1"/>
              </w:rPr>
              <w:t>Software de consultas y gestión de datos</w:t>
            </w:r>
          </w:p>
        </w:tc>
      </w:tr>
      <w:tr w:rsidR="003126F2" w:rsidRPr="00A97FA8" w14:paraId="6CF90A00" w14:textId="77777777" w:rsidTr="006046F8">
        <w:trPr>
          <w:trHeight w:val="475"/>
          <w:jc w:val="center"/>
        </w:trPr>
        <w:tc>
          <w:tcPr>
            <w:tcW w:w="1574" w:type="dxa"/>
            <w:tcMar>
              <w:top w:w="0" w:type="dxa"/>
              <w:left w:w="108" w:type="dxa"/>
              <w:bottom w:w="0" w:type="dxa"/>
              <w:right w:w="108" w:type="dxa"/>
            </w:tcMar>
            <w:vAlign w:val="center"/>
          </w:tcPr>
          <w:p w14:paraId="0FFD22ED" w14:textId="77777777" w:rsidR="003126F2" w:rsidRPr="00A97FA8" w:rsidRDefault="003126F2" w:rsidP="006046F8">
            <w:pPr>
              <w:pStyle w:val="xmsonormal"/>
              <w:spacing w:before="0" w:beforeAutospacing="0" w:after="0" w:afterAutospacing="0" w:line="253" w:lineRule="atLeast"/>
              <w:jc w:val="center"/>
              <w:rPr>
                <w:rFonts w:ascii="Arial" w:hAnsi="Arial" w:cs="Arial"/>
                <w:sz w:val="20"/>
                <w:szCs w:val="22"/>
                <w:bdr w:val="none" w:sz="0" w:space="0" w:color="auto" w:frame="1"/>
              </w:rPr>
            </w:pPr>
            <w:r w:rsidRPr="00A97FA8">
              <w:rPr>
                <w:rFonts w:ascii="Arial" w:hAnsi="Arial" w:cs="Arial"/>
                <w:sz w:val="20"/>
                <w:szCs w:val="22"/>
                <w:bdr w:val="none" w:sz="0" w:space="0" w:color="auto" w:frame="1"/>
              </w:rPr>
              <w:t>43232400</w:t>
            </w:r>
          </w:p>
        </w:tc>
        <w:tc>
          <w:tcPr>
            <w:tcW w:w="1475" w:type="dxa"/>
            <w:tcMar>
              <w:top w:w="0" w:type="dxa"/>
              <w:left w:w="108" w:type="dxa"/>
              <w:bottom w:w="0" w:type="dxa"/>
              <w:right w:w="108" w:type="dxa"/>
            </w:tcMar>
            <w:vAlign w:val="center"/>
          </w:tcPr>
          <w:p w14:paraId="7D318D13" w14:textId="77777777" w:rsidR="003126F2" w:rsidRPr="00A97FA8" w:rsidRDefault="003126F2" w:rsidP="006046F8">
            <w:pPr>
              <w:pStyle w:val="xmsonormal"/>
              <w:spacing w:before="0" w:beforeAutospacing="0" w:after="0" w:afterAutospacing="0" w:line="253" w:lineRule="atLeast"/>
              <w:jc w:val="center"/>
              <w:rPr>
                <w:rFonts w:ascii="Arial" w:hAnsi="Arial" w:cs="Arial"/>
                <w:sz w:val="20"/>
                <w:szCs w:val="22"/>
                <w:bdr w:val="none" w:sz="0" w:space="0" w:color="auto" w:frame="1"/>
              </w:rPr>
            </w:pPr>
            <w:r w:rsidRPr="00A97FA8">
              <w:rPr>
                <w:rFonts w:ascii="Arial" w:hAnsi="Arial" w:cs="Arial"/>
                <w:sz w:val="20"/>
                <w:szCs w:val="22"/>
                <w:bdr w:val="none" w:sz="0" w:space="0" w:color="auto" w:frame="1"/>
              </w:rPr>
              <w:t>43</w:t>
            </w:r>
          </w:p>
        </w:tc>
        <w:tc>
          <w:tcPr>
            <w:tcW w:w="1109" w:type="dxa"/>
            <w:tcMar>
              <w:top w:w="0" w:type="dxa"/>
              <w:left w:w="108" w:type="dxa"/>
              <w:bottom w:w="0" w:type="dxa"/>
              <w:right w:w="108" w:type="dxa"/>
            </w:tcMar>
            <w:vAlign w:val="center"/>
          </w:tcPr>
          <w:p w14:paraId="70FE0DD5" w14:textId="77777777" w:rsidR="003126F2" w:rsidRPr="00A97FA8" w:rsidRDefault="003126F2" w:rsidP="006046F8">
            <w:pPr>
              <w:pStyle w:val="xmsonormal"/>
              <w:spacing w:before="0" w:beforeAutospacing="0" w:after="0" w:afterAutospacing="0" w:line="253" w:lineRule="atLeast"/>
              <w:jc w:val="center"/>
              <w:rPr>
                <w:rFonts w:ascii="Arial" w:hAnsi="Arial" w:cs="Arial"/>
                <w:sz w:val="20"/>
                <w:szCs w:val="22"/>
                <w:bdr w:val="none" w:sz="0" w:space="0" w:color="auto" w:frame="1"/>
              </w:rPr>
            </w:pPr>
            <w:r w:rsidRPr="00A97FA8">
              <w:rPr>
                <w:rFonts w:ascii="Arial" w:hAnsi="Arial" w:cs="Arial"/>
                <w:sz w:val="20"/>
                <w:szCs w:val="22"/>
                <w:bdr w:val="none" w:sz="0" w:space="0" w:color="auto" w:frame="1"/>
              </w:rPr>
              <w:t>23</w:t>
            </w:r>
          </w:p>
        </w:tc>
        <w:tc>
          <w:tcPr>
            <w:tcW w:w="962" w:type="dxa"/>
            <w:tcMar>
              <w:top w:w="0" w:type="dxa"/>
              <w:left w:w="108" w:type="dxa"/>
              <w:bottom w:w="0" w:type="dxa"/>
              <w:right w:w="108" w:type="dxa"/>
            </w:tcMar>
            <w:vAlign w:val="center"/>
          </w:tcPr>
          <w:p w14:paraId="5D658F00" w14:textId="77777777" w:rsidR="003126F2" w:rsidRPr="00A97FA8" w:rsidRDefault="003126F2" w:rsidP="006046F8">
            <w:pPr>
              <w:pStyle w:val="xmsonormal"/>
              <w:spacing w:before="0" w:beforeAutospacing="0" w:after="0" w:afterAutospacing="0" w:line="253" w:lineRule="atLeast"/>
              <w:jc w:val="center"/>
              <w:rPr>
                <w:rFonts w:ascii="Arial" w:hAnsi="Arial" w:cs="Arial"/>
                <w:sz w:val="20"/>
                <w:szCs w:val="22"/>
                <w:bdr w:val="none" w:sz="0" w:space="0" w:color="auto" w:frame="1"/>
              </w:rPr>
            </w:pPr>
            <w:r w:rsidRPr="00A97FA8">
              <w:rPr>
                <w:rFonts w:ascii="Arial" w:hAnsi="Arial" w:cs="Arial"/>
                <w:sz w:val="20"/>
                <w:szCs w:val="22"/>
                <w:bdr w:val="none" w:sz="0" w:space="0" w:color="auto" w:frame="1"/>
              </w:rPr>
              <w:t>24</w:t>
            </w:r>
          </w:p>
        </w:tc>
        <w:tc>
          <w:tcPr>
            <w:tcW w:w="1475" w:type="dxa"/>
            <w:tcMar>
              <w:top w:w="0" w:type="dxa"/>
              <w:left w:w="108" w:type="dxa"/>
              <w:bottom w:w="0" w:type="dxa"/>
              <w:right w:w="108" w:type="dxa"/>
            </w:tcMar>
            <w:vAlign w:val="center"/>
          </w:tcPr>
          <w:p w14:paraId="1C2BDF20" w14:textId="77777777" w:rsidR="003126F2" w:rsidRPr="00A97FA8" w:rsidRDefault="003126F2" w:rsidP="006046F8">
            <w:pPr>
              <w:pStyle w:val="xmsonormal"/>
              <w:spacing w:before="0" w:beforeAutospacing="0" w:after="0" w:afterAutospacing="0" w:line="253" w:lineRule="atLeast"/>
              <w:jc w:val="center"/>
              <w:rPr>
                <w:rFonts w:ascii="Arial" w:hAnsi="Arial" w:cs="Arial"/>
                <w:sz w:val="20"/>
                <w:szCs w:val="22"/>
                <w:bdr w:val="none" w:sz="0" w:space="0" w:color="auto" w:frame="1"/>
              </w:rPr>
            </w:pPr>
            <w:r w:rsidRPr="00A97FA8">
              <w:rPr>
                <w:rFonts w:ascii="Arial" w:hAnsi="Arial" w:cs="Arial"/>
                <w:sz w:val="20"/>
                <w:szCs w:val="22"/>
                <w:bdr w:val="none" w:sz="0" w:space="0" w:color="auto" w:frame="1"/>
              </w:rPr>
              <w:t>00</w:t>
            </w:r>
          </w:p>
        </w:tc>
        <w:tc>
          <w:tcPr>
            <w:tcW w:w="2235" w:type="dxa"/>
            <w:tcMar>
              <w:top w:w="0" w:type="dxa"/>
              <w:left w:w="108" w:type="dxa"/>
              <w:bottom w:w="0" w:type="dxa"/>
              <w:right w:w="108" w:type="dxa"/>
            </w:tcMar>
            <w:vAlign w:val="center"/>
          </w:tcPr>
          <w:p w14:paraId="5A1B8638" w14:textId="77777777" w:rsidR="003126F2" w:rsidRPr="00A97FA8" w:rsidRDefault="003126F2" w:rsidP="006046F8">
            <w:pPr>
              <w:contextualSpacing/>
              <w:jc w:val="center"/>
              <w:rPr>
                <w:rFonts w:ascii="Arial" w:hAnsi="Arial" w:cs="Arial"/>
                <w:sz w:val="20"/>
                <w:szCs w:val="22"/>
                <w:bdr w:val="none" w:sz="0" w:space="0" w:color="auto" w:frame="1"/>
              </w:rPr>
            </w:pPr>
            <w:r w:rsidRPr="00A97FA8">
              <w:rPr>
                <w:rFonts w:ascii="Arial" w:hAnsi="Arial" w:cs="Arial"/>
                <w:sz w:val="20"/>
                <w:szCs w:val="22"/>
                <w:bdr w:val="none" w:sz="0" w:space="0" w:color="auto" w:frame="1"/>
              </w:rPr>
              <w:t>Programas de desarrollo</w:t>
            </w:r>
          </w:p>
        </w:tc>
      </w:tr>
    </w:tbl>
    <w:p w14:paraId="2901A547" w14:textId="77777777" w:rsidR="003126F2" w:rsidRPr="00B50D0F" w:rsidRDefault="003126F2" w:rsidP="003126F2">
      <w:pPr>
        <w:jc w:val="both"/>
        <w:rPr>
          <w:rFonts w:ascii="Arial" w:hAnsi="Arial" w:cs="Arial"/>
          <w:sz w:val="22"/>
          <w:szCs w:val="22"/>
        </w:rPr>
      </w:pPr>
    </w:p>
    <w:p w14:paraId="3F2E5143" w14:textId="77777777" w:rsidR="003126F2" w:rsidRPr="00B50D0F" w:rsidRDefault="003126F2" w:rsidP="003126F2">
      <w:pPr>
        <w:pStyle w:val="Ttulo2"/>
        <w:numPr>
          <w:ilvl w:val="0"/>
          <w:numId w:val="47"/>
        </w:numPr>
        <w:jc w:val="both"/>
        <w:rPr>
          <w:rFonts w:ascii="Arial" w:hAnsi="Arial" w:cs="Arial"/>
          <w:b/>
          <w:color w:val="000000" w:themeColor="text1"/>
          <w:sz w:val="22"/>
          <w:szCs w:val="22"/>
        </w:rPr>
      </w:pPr>
      <w:bookmarkStart w:id="28" w:name="_Toc48900747"/>
      <w:bookmarkStart w:id="29" w:name="_Toc111112134"/>
      <w:r w:rsidRPr="00B50D0F">
        <w:rPr>
          <w:rFonts w:ascii="Arial" w:hAnsi="Arial" w:cs="Arial"/>
          <w:b/>
          <w:color w:val="000000" w:themeColor="text1"/>
          <w:sz w:val="22"/>
          <w:szCs w:val="22"/>
        </w:rPr>
        <w:t>Modalidad de selección y su justificación:</w:t>
      </w:r>
      <w:bookmarkEnd w:id="28"/>
      <w:bookmarkEnd w:id="29"/>
    </w:p>
    <w:p w14:paraId="6EF04137" w14:textId="77777777" w:rsidR="003126F2" w:rsidRPr="00B50D0F" w:rsidRDefault="003126F2" w:rsidP="003126F2">
      <w:pPr>
        <w:jc w:val="both"/>
        <w:rPr>
          <w:rFonts w:ascii="Arial" w:hAnsi="Arial" w:cs="Arial"/>
          <w:color w:val="000000" w:themeColor="text1"/>
          <w:sz w:val="22"/>
          <w:szCs w:val="22"/>
        </w:rPr>
      </w:pPr>
    </w:p>
    <w:p w14:paraId="1202DEEF" w14:textId="58492295" w:rsidR="003126F2" w:rsidRDefault="003126F2" w:rsidP="003126F2">
      <w:pPr>
        <w:jc w:val="both"/>
        <w:rPr>
          <w:rFonts w:ascii="Arial" w:hAnsi="Arial" w:cs="Arial"/>
          <w:sz w:val="22"/>
          <w:szCs w:val="22"/>
        </w:rPr>
      </w:pPr>
      <w:r w:rsidRPr="00B50D0F">
        <w:rPr>
          <w:rFonts w:ascii="Arial" w:hAnsi="Arial" w:cs="Arial"/>
          <w:sz w:val="22"/>
          <w:szCs w:val="22"/>
        </w:rPr>
        <w:t>De conformidad con lo establecido en el artículo 3 de la Ley 80 de 1993, los servidores públicos tendrán en consideración que al celebrar contratos y con la ejecución de los mismos, las entidades buscan el cumplimiento de los fines estatales, la continua y eficiente prestación de los servicios públicos y la efectividad de los derechos e intereses de los administrados que colaboran con ellas en la consecución de dichos fines.</w:t>
      </w:r>
    </w:p>
    <w:p w14:paraId="08C09B14" w14:textId="77777777" w:rsidR="00C52E1D" w:rsidRPr="00B50D0F" w:rsidRDefault="00C52E1D" w:rsidP="003126F2">
      <w:pPr>
        <w:jc w:val="both"/>
        <w:rPr>
          <w:rFonts w:ascii="Arial" w:hAnsi="Arial" w:cs="Arial"/>
          <w:sz w:val="22"/>
          <w:szCs w:val="22"/>
        </w:rPr>
      </w:pPr>
    </w:p>
    <w:p w14:paraId="132F255C" w14:textId="192FF82B" w:rsidR="003126F2" w:rsidRDefault="003126F2" w:rsidP="003126F2">
      <w:pPr>
        <w:jc w:val="both"/>
        <w:rPr>
          <w:rFonts w:ascii="Arial" w:hAnsi="Arial" w:cs="Arial"/>
          <w:sz w:val="22"/>
          <w:szCs w:val="22"/>
        </w:rPr>
      </w:pPr>
      <w:r w:rsidRPr="00B50D0F">
        <w:rPr>
          <w:rFonts w:ascii="Arial" w:hAnsi="Arial" w:cs="Arial"/>
          <w:sz w:val="22"/>
          <w:szCs w:val="22"/>
        </w:rPr>
        <w:t xml:space="preserve">De acuerdo con lo anterior y atendiendo lo establecido en la Ley 1150 de 2007 </w:t>
      </w:r>
      <w:r w:rsidRPr="00B50D0F">
        <w:rPr>
          <w:rFonts w:ascii="Arial" w:hAnsi="Arial" w:cs="Arial"/>
          <w:i/>
          <w:iCs/>
          <w:sz w:val="22"/>
          <w:szCs w:val="22"/>
        </w:rPr>
        <w:t>“Por medio de la cual se introducen medidas para la eficiencia y la transparencia en la Ley 80 de 1993 y se dictan otras disposiciones generales sobre la contratación con recursos públicos”</w:t>
      </w:r>
      <w:r w:rsidRPr="00B50D0F">
        <w:rPr>
          <w:rFonts w:ascii="Arial" w:hAnsi="Arial" w:cs="Arial"/>
          <w:sz w:val="22"/>
          <w:szCs w:val="22"/>
        </w:rPr>
        <w:t>, así como lo dispuesto en el Decreto Único Reglamentario del Sector Administrativo de Planeación Nacional”, los procesos de contratación se rigen bajo los principios de transparencia, economía, responsabilidad, selección objetiva, entre otros previstos en el Estatuto General de la Contratación de la Administración Pública.</w:t>
      </w:r>
    </w:p>
    <w:p w14:paraId="60504D94" w14:textId="77777777" w:rsidR="00C52E1D" w:rsidRPr="00B50D0F" w:rsidRDefault="00C52E1D" w:rsidP="003126F2">
      <w:pPr>
        <w:jc w:val="both"/>
        <w:rPr>
          <w:rFonts w:ascii="Arial" w:hAnsi="Arial" w:cs="Arial"/>
          <w:sz w:val="22"/>
          <w:szCs w:val="22"/>
        </w:rPr>
      </w:pPr>
    </w:p>
    <w:p w14:paraId="12B8E62F" w14:textId="74D7EE7F" w:rsidR="003126F2" w:rsidRDefault="003126F2" w:rsidP="003126F2">
      <w:pPr>
        <w:jc w:val="both"/>
        <w:rPr>
          <w:rFonts w:ascii="Arial" w:hAnsi="Arial" w:cs="Arial"/>
          <w:sz w:val="22"/>
          <w:szCs w:val="22"/>
        </w:rPr>
      </w:pPr>
      <w:r w:rsidRPr="00B50D0F">
        <w:rPr>
          <w:rFonts w:ascii="Arial" w:hAnsi="Arial" w:cs="Arial"/>
          <w:sz w:val="22"/>
          <w:szCs w:val="22"/>
        </w:rPr>
        <w:t>En consecuencia, en materia contractual, el artículo 2 de la Ley 1150 de 2007 señaló que la escogencia del contratista se deberá efectuar con arreglo a las diferentes modalidades de selección como son la licitación pública, la selección abreviada, el concurso de méritos, la contratación directa y de mínima cuantía; siempre y cuando cumplan con las disposiciones contempladas para cada una de ellas.</w:t>
      </w:r>
    </w:p>
    <w:p w14:paraId="1AE5828A" w14:textId="77777777" w:rsidR="00C52E1D" w:rsidRPr="00B50D0F" w:rsidRDefault="00C52E1D" w:rsidP="003126F2">
      <w:pPr>
        <w:jc w:val="both"/>
        <w:rPr>
          <w:rFonts w:ascii="Arial" w:hAnsi="Arial" w:cs="Arial"/>
          <w:sz w:val="22"/>
          <w:szCs w:val="22"/>
        </w:rPr>
      </w:pPr>
    </w:p>
    <w:p w14:paraId="5A634F8C" w14:textId="77777777" w:rsidR="003126F2" w:rsidRPr="00B50D0F" w:rsidRDefault="003126F2" w:rsidP="003126F2">
      <w:pPr>
        <w:jc w:val="both"/>
        <w:rPr>
          <w:rFonts w:ascii="Arial" w:hAnsi="Arial" w:cs="Arial"/>
          <w:b/>
          <w:bCs/>
          <w:sz w:val="22"/>
          <w:szCs w:val="22"/>
        </w:rPr>
      </w:pPr>
      <w:r w:rsidRPr="00B50D0F">
        <w:rPr>
          <w:rFonts w:ascii="Arial" w:hAnsi="Arial" w:cs="Arial"/>
          <w:sz w:val="22"/>
          <w:szCs w:val="22"/>
        </w:rPr>
        <w:t xml:space="preserve">Así mismo, una vez revisada la tienda virtual del Estado Colombiano por el comité técnico estructurador se estableció que no hay acuerdo marco que cubra la necesidad para el presente proceso de contratación. </w:t>
      </w:r>
    </w:p>
    <w:p w14:paraId="2EEF89B9" w14:textId="4DF6C929" w:rsidR="003126F2" w:rsidRDefault="003126F2" w:rsidP="003126F2">
      <w:pPr>
        <w:jc w:val="both"/>
        <w:rPr>
          <w:rFonts w:ascii="Arial" w:hAnsi="Arial" w:cs="Arial"/>
          <w:sz w:val="22"/>
          <w:szCs w:val="22"/>
        </w:rPr>
      </w:pPr>
      <w:r w:rsidRPr="00B50D0F">
        <w:rPr>
          <w:rFonts w:ascii="Arial" w:hAnsi="Arial" w:cs="Arial"/>
          <w:sz w:val="22"/>
          <w:szCs w:val="22"/>
        </w:rPr>
        <w:lastRenderedPageBreak/>
        <w:t>Por su parte el artículo 2.2.1.2.1.2.20 del Decreto Único Reglamentario 1082 de 2015, dispone el procedimiento para modalidad de selección de los procesos de menor cuantía.</w:t>
      </w:r>
    </w:p>
    <w:p w14:paraId="0F900875" w14:textId="77777777" w:rsidR="00C52E1D" w:rsidRPr="00B50D0F" w:rsidRDefault="00C52E1D" w:rsidP="003126F2">
      <w:pPr>
        <w:jc w:val="both"/>
        <w:rPr>
          <w:rFonts w:ascii="Arial" w:hAnsi="Arial" w:cs="Arial"/>
          <w:sz w:val="22"/>
          <w:szCs w:val="22"/>
        </w:rPr>
      </w:pPr>
    </w:p>
    <w:p w14:paraId="36834C35" w14:textId="77777777" w:rsidR="003126F2" w:rsidRPr="00B50D0F" w:rsidRDefault="003126F2" w:rsidP="003126F2">
      <w:pPr>
        <w:shd w:val="clear" w:color="auto" w:fill="FFFFFF"/>
        <w:spacing w:after="150"/>
        <w:ind w:left="567" w:right="476"/>
        <w:jc w:val="both"/>
        <w:rPr>
          <w:rFonts w:ascii="Arial" w:hAnsi="Arial" w:cs="Arial"/>
          <w:sz w:val="22"/>
          <w:szCs w:val="22"/>
        </w:rPr>
      </w:pPr>
      <w:r w:rsidRPr="00B50D0F">
        <w:rPr>
          <w:rFonts w:ascii="Arial" w:hAnsi="Arial" w:cs="Arial"/>
          <w:b/>
          <w:bCs/>
          <w:sz w:val="22"/>
          <w:szCs w:val="22"/>
        </w:rPr>
        <w:t>Artículo 2.2.1.2.1.2.20. </w:t>
      </w:r>
      <w:r w:rsidRPr="00B50D0F">
        <w:rPr>
          <w:rFonts w:ascii="Arial" w:hAnsi="Arial" w:cs="Arial"/>
          <w:b/>
          <w:bCs/>
          <w:i/>
          <w:iCs/>
          <w:sz w:val="22"/>
          <w:szCs w:val="22"/>
        </w:rPr>
        <w:t>Procedimiento para la selección abreviada de menor cuantía.</w:t>
      </w:r>
      <w:r w:rsidRPr="00B50D0F">
        <w:rPr>
          <w:rFonts w:ascii="Arial" w:hAnsi="Arial" w:cs="Arial"/>
          <w:i/>
          <w:iCs/>
          <w:sz w:val="22"/>
          <w:szCs w:val="22"/>
        </w:rPr>
        <w:t> </w:t>
      </w:r>
      <w:r w:rsidRPr="00B50D0F">
        <w:rPr>
          <w:rFonts w:ascii="Arial" w:hAnsi="Arial" w:cs="Arial"/>
          <w:sz w:val="22"/>
          <w:szCs w:val="22"/>
        </w:rPr>
        <w:t>Además de las normas generales establecidas en el presente título, las siguientes reglas son aplicables a la selección abreviada de menor cuantía:</w:t>
      </w:r>
    </w:p>
    <w:p w14:paraId="660F6A76" w14:textId="77777777" w:rsidR="003126F2" w:rsidRPr="00B50D0F" w:rsidRDefault="003126F2" w:rsidP="003126F2">
      <w:pPr>
        <w:shd w:val="clear" w:color="auto" w:fill="FFFFFF"/>
        <w:spacing w:after="150"/>
        <w:ind w:left="567" w:right="476"/>
        <w:jc w:val="both"/>
        <w:rPr>
          <w:rFonts w:ascii="Arial" w:hAnsi="Arial" w:cs="Arial"/>
          <w:i/>
          <w:iCs/>
          <w:sz w:val="22"/>
          <w:szCs w:val="22"/>
        </w:rPr>
      </w:pPr>
      <w:r w:rsidRPr="00B50D0F">
        <w:rPr>
          <w:rFonts w:ascii="Arial" w:hAnsi="Arial" w:cs="Arial"/>
          <w:i/>
          <w:iCs/>
          <w:sz w:val="22"/>
          <w:szCs w:val="22"/>
        </w:rPr>
        <w:t>1.    En un término no mayor a tres (3) días hábiles contados a partir de la fecha de apertura del Proceso de Contratación los interesados deben manifestar su intención de participar, a través del mecanismo establecido para el efecto en los pliegos de condiciones.</w:t>
      </w:r>
    </w:p>
    <w:p w14:paraId="78742F91" w14:textId="77777777" w:rsidR="003126F2" w:rsidRPr="00B50D0F" w:rsidRDefault="003126F2" w:rsidP="003126F2">
      <w:pPr>
        <w:shd w:val="clear" w:color="auto" w:fill="FFFFFF"/>
        <w:spacing w:after="150"/>
        <w:ind w:left="567" w:right="476"/>
        <w:jc w:val="both"/>
        <w:rPr>
          <w:rFonts w:ascii="Arial" w:hAnsi="Arial" w:cs="Arial"/>
          <w:i/>
          <w:iCs/>
          <w:sz w:val="22"/>
          <w:szCs w:val="22"/>
        </w:rPr>
      </w:pPr>
      <w:r w:rsidRPr="00B50D0F">
        <w:rPr>
          <w:rFonts w:ascii="Arial" w:hAnsi="Arial" w:cs="Arial"/>
          <w:i/>
          <w:iCs/>
          <w:sz w:val="22"/>
          <w:szCs w:val="22"/>
        </w:rPr>
        <w:t>2.    Si la Entidad Estatal recibe más de diez (10) manifestaciones de interés puede continuar el proceso o hacer un sorteo para seleccionar máximo diez (10) interesados con quienes continuará el Proceso de Contratación. La Entidad Estatal debe establecer en los pliegos de condiciones si hay lugar a sorteo y la forma en la cual lo hará.</w:t>
      </w:r>
    </w:p>
    <w:p w14:paraId="1C51D3CD" w14:textId="77777777" w:rsidR="003126F2" w:rsidRPr="00B50D0F" w:rsidRDefault="003126F2" w:rsidP="003126F2">
      <w:pPr>
        <w:shd w:val="clear" w:color="auto" w:fill="FFFFFF"/>
        <w:spacing w:after="150"/>
        <w:ind w:left="567" w:right="476"/>
        <w:jc w:val="both"/>
        <w:rPr>
          <w:rFonts w:ascii="Arial" w:hAnsi="Arial" w:cs="Arial"/>
          <w:i/>
          <w:iCs/>
          <w:sz w:val="22"/>
          <w:szCs w:val="22"/>
        </w:rPr>
      </w:pPr>
      <w:r w:rsidRPr="00B50D0F">
        <w:rPr>
          <w:rFonts w:ascii="Arial" w:hAnsi="Arial" w:cs="Arial"/>
          <w:i/>
          <w:iCs/>
          <w:sz w:val="22"/>
          <w:szCs w:val="22"/>
        </w:rPr>
        <w:t>3.    Si hay lugar a sorteo, el plazo para la presentación de las ofertas empezará a correr el día hábil siguiente a la fecha en la cual la Entidad Estatal informe a los interesados el resultado del sorteo.</w:t>
      </w:r>
    </w:p>
    <w:p w14:paraId="0A371859" w14:textId="77777777" w:rsidR="003126F2" w:rsidRPr="00B50D0F" w:rsidRDefault="003126F2" w:rsidP="003126F2">
      <w:pPr>
        <w:shd w:val="clear" w:color="auto" w:fill="FFFFFF"/>
        <w:spacing w:after="150"/>
        <w:ind w:left="567" w:right="476"/>
        <w:jc w:val="both"/>
        <w:rPr>
          <w:rFonts w:ascii="Arial" w:hAnsi="Arial" w:cs="Arial"/>
          <w:i/>
          <w:iCs/>
          <w:sz w:val="22"/>
          <w:szCs w:val="22"/>
        </w:rPr>
      </w:pPr>
      <w:r w:rsidRPr="00B50D0F">
        <w:rPr>
          <w:rFonts w:ascii="Arial" w:hAnsi="Arial" w:cs="Arial"/>
          <w:i/>
          <w:iCs/>
          <w:sz w:val="22"/>
          <w:szCs w:val="22"/>
        </w:rPr>
        <w:t>4.    La Entidad Estatal debe publicar el informe de evaluación de ofertas durante tres (3) días hábiles.</w:t>
      </w:r>
    </w:p>
    <w:p w14:paraId="7EADBCA2" w14:textId="62362754" w:rsidR="003126F2" w:rsidRDefault="003126F2" w:rsidP="003126F2">
      <w:pPr>
        <w:jc w:val="both"/>
        <w:rPr>
          <w:rFonts w:ascii="Arial" w:hAnsi="Arial" w:cs="Arial"/>
          <w:sz w:val="22"/>
          <w:szCs w:val="22"/>
        </w:rPr>
      </w:pPr>
      <w:r w:rsidRPr="00B50D0F">
        <w:rPr>
          <w:rFonts w:ascii="Arial" w:hAnsi="Arial" w:cs="Arial"/>
          <w:sz w:val="22"/>
          <w:szCs w:val="22"/>
        </w:rPr>
        <w:t xml:space="preserve">Conforme a la normatividad anteriormente reseñada y atendiendo que el valor del proceso que nos ocupa se encuentra dentro del rango establecido en el artículo 2° numeral 2 de la Ley 1150  de 2007 que preceptúa: </w:t>
      </w:r>
      <w:r w:rsidRPr="00B50D0F">
        <w:rPr>
          <w:rFonts w:ascii="Arial" w:hAnsi="Arial" w:cs="Arial"/>
          <w:i/>
          <w:sz w:val="22"/>
          <w:szCs w:val="22"/>
        </w:rPr>
        <w:t>La Selección abreviada corresponde a la modalidad de selección objetiva prevista para aquellos casos en que por las características del objeto a contratar, las circunstancias de la contratación o la cuantía o destinación del bien, obra o servicio, puedan adelantarse procesos simplificados para garantizar la eficiencia de la gestión contractual</w:t>
      </w:r>
      <w:r w:rsidRPr="00B50D0F">
        <w:rPr>
          <w:rFonts w:ascii="Arial" w:hAnsi="Arial" w:cs="Arial"/>
          <w:sz w:val="22"/>
          <w:szCs w:val="22"/>
        </w:rPr>
        <w:t>.</w:t>
      </w:r>
    </w:p>
    <w:p w14:paraId="528FACD0" w14:textId="77777777" w:rsidR="00C52E1D" w:rsidRPr="00B50D0F" w:rsidRDefault="00C52E1D" w:rsidP="003126F2">
      <w:pPr>
        <w:jc w:val="both"/>
        <w:rPr>
          <w:rFonts w:ascii="Arial" w:hAnsi="Arial" w:cs="Arial"/>
          <w:sz w:val="22"/>
          <w:szCs w:val="22"/>
        </w:rPr>
      </w:pPr>
    </w:p>
    <w:p w14:paraId="6A2A9CCB" w14:textId="77777777" w:rsidR="003126F2" w:rsidRPr="00B50D0F" w:rsidRDefault="003126F2" w:rsidP="003126F2">
      <w:pPr>
        <w:jc w:val="both"/>
        <w:rPr>
          <w:rFonts w:ascii="Arial" w:hAnsi="Arial" w:cs="Arial"/>
          <w:color w:val="000000" w:themeColor="text1"/>
          <w:sz w:val="22"/>
          <w:szCs w:val="22"/>
        </w:rPr>
      </w:pPr>
      <w:r w:rsidRPr="00B50D0F">
        <w:rPr>
          <w:rFonts w:ascii="Arial" w:hAnsi="Arial" w:cs="Arial"/>
          <w:color w:val="000000" w:themeColor="text1"/>
          <w:sz w:val="22"/>
          <w:szCs w:val="22"/>
        </w:rPr>
        <w:t>El presupuesto anual de la DIGSA es superior a 1.200.000 SMLM y el presupuesto oficial del presente proceso es inferior a 1. 000 SMLM.</w:t>
      </w:r>
    </w:p>
    <w:p w14:paraId="7FCE0104" w14:textId="77777777" w:rsidR="003126F2" w:rsidRPr="00B50D0F" w:rsidRDefault="003126F2" w:rsidP="003126F2">
      <w:pPr>
        <w:jc w:val="both"/>
        <w:rPr>
          <w:rFonts w:ascii="Arial" w:hAnsi="Arial" w:cs="Arial"/>
          <w:color w:val="000000" w:themeColor="text1"/>
          <w:sz w:val="22"/>
          <w:szCs w:val="22"/>
        </w:rPr>
      </w:pPr>
    </w:p>
    <w:p w14:paraId="1D09FE86" w14:textId="77777777" w:rsidR="003126F2" w:rsidRPr="00B50D0F" w:rsidRDefault="003126F2" w:rsidP="003126F2">
      <w:pPr>
        <w:jc w:val="both"/>
        <w:rPr>
          <w:rFonts w:ascii="Arial" w:hAnsi="Arial" w:cs="Arial"/>
          <w:sz w:val="22"/>
          <w:szCs w:val="22"/>
        </w:rPr>
      </w:pPr>
      <w:r w:rsidRPr="00B50D0F">
        <w:rPr>
          <w:rFonts w:ascii="Arial" w:hAnsi="Arial" w:cs="Arial"/>
          <w:sz w:val="22"/>
          <w:szCs w:val="22"/>
        </w:rPr>
        <w:t>Así las cosas, el proceso de selección, atendiendo el principio de economía corresponde a la modalidad de selección abreviada de menor cuantía.</w:t>
      </w:r>
    </w:p>
    <w:p w14:paraId="23762F20" w14:textId="77777777" w:rsidR="003126F2" w:rsidRPr="00B50D0F" w:rsidRDefault="003126F2" w:rsidP="003126F2">
      <w:pPr>
        <w:jc w:val="both"/>
        <w:rPr>
          <w:rFonts w:ascii="Arial" w:hAnsi="Arial" w:cs="Arial"/>
          <w:color w:val="000000" w:themeColor="text1"/>
          <w:sz w:val="22"/>
          <w:szCs w:val="22"/>
        </w:rPr>
      </w:pPr>
    </w:p>
    <w:p w14:paraId="07FAAD4E" w14:textId="7D1CBB80" w:rsidR="003126F2" w:rsidRDefault="003126F2" w:rsidP="003126F2">
      <w:pPr>
        <w:jc w:val="both"/>
        <w:rPr>
          <w:rFonts w:ascii="Arial" w:hAnsi="Arial" w:cs="Arial"/>
          <w:sz w:val="22"/>
          <w:szCs w:val="22"/>
        </w:rPr>
      </w:pPr>
      <w:r w:rsidRPr="00B50D0F">
        <w:rPr>
          <w:rFonts w:ascii="Arial" w:hAnsi="Arial" w:cs="Arial"/>
          <w:sz w:val="22"/>
          <w:szCs w:val="22"/>
        </w:rPr>
        <w:t>Lo anterior en concordancia con lo prescrito en el numeral 5.2.3.2 “Selección Abreviada” de la Resolución Ministerial No. 4130 del 16 de junio del 2022, “Por la cual se adopta el Manual de Contratación del Ministerio de Defensa Nacional, y de convenios”.</w:t>
      </w:r>
    </w:p>
    <w:p w14:paraId="525213F6" w14:textId="77777777" w:rsidR="00C52E1D" w:rsidRPr="00B50D0F" w:rsidRDefault="00C52E1D" w:rsidP="003126F2">
      <w:pPr>
        <w:jc w:val="both"/>
        <w:rPr>
          <w:rFonts w:ascii="Arial" w:hAnsi="Arial" w:cs="Arial"/>
          <w:sz w:val="22"/>
          <w:szCs w:val="22"/>
        </w:rPr>
      </w:pPr>
    </w:p>
    <w:p w14:paraId="36D7322C" w14:textId="276F4024" w:rsidR="003126F2" w:rsidRDefault="003126F2" w:rsidP="003126F2">
      <w:pPr>
        <w:jc w:val="both"/>
        <w:rPr>
          <w:rFonts w:ascii="Arial" w:hAnsi="Arial" w:cs="Arial"/>
          <w:sz w:val="22"/>
          <w:szCs w:val="22"/>
        </w:rPr>
      </w:pPr>
      <w:r w:rsidRPr="00B50D0F">
        <w:rPr>
          <w:rFonts w:ascii="Arial" w:hAnsi="Arial" w:cs="Arial"/>
          <w:sz w:val="22"/>
          <w:szCs w:val="22"/>
        </w:rPr>
        <w:t xml:space="preserve">En este marco y con fundamento en lo anterior es pertinente indicar que la cuantía del proceso que nos ocupa está dentro de los valores consignados en el numeral primero de la citada norma. </w:t>
      </w:r>
    </w:p>
    <w:p w14:paraId="71FC5AF3" w14:textId="77777777" w:rsidR="00C52E1D" w:rsidRPr="00B50D0F" w:rsidRDefault="00C52E1D" w:rsidP="003126F2">
      <w:pPr>
        <w:jc w:val="both"/>
        <w:rPr>
          <w:rFonts w:ascii="Arial" w:hAnsi="Arial" w:cs="Arial"/>
          <w:b/>
          <w:i/>
          <w:iCs/>
          <w:sz w:val="22"/>
          <w:szCs w:val="22"/>
        </w:rPr>
      </w:pPr>
    </w:p>
    <w:p w14:paraId="78AC9B98" w14:textId="77777777" w:rsidR="003126F2" w:rsidRPr="00B50D0F" w:rsidRDefault="003126F2" w:rsidP="003126F2">
      <w:pPr>
        <w:jc w:val="both"/>
        <w:rPr>
          <w:rFonts w:ascii="Arial" w:hAnsi="Arial" w:cs="Arial"/>
          <w:b/>
          <w:color w:val="000000" w:themeColor="text1"/>
          <w:sz w:val="22"/>
          <w:szCs w:val="22"/>
        </w:rPr>
      </w:pPr>
      <w:r w:rsidRPr="00B50D0F">
        <w:rPr>
          <w:rFonts w:ascii="Arial" w:hAnsi="Arial" w:cs="Arial"/>
          <w:color w:val="000000" w:themeColor="text1"/>
          <w:sz w:val="22"/>
          <w:szCs w:val="22"/>
        </w:rPr>
        <w:t xml:space="preserve">En este orden de ideas, el Ministerio de Defensa Nacional, Comando General de las Fuerzas Militares, Dirección General de Sanidad Militar, considera procedente y ajustado a la norma, adelantar el presente proceso cuyo objeto es la </w:t>
      </w:r>
      <w:r w:rsidRPr="00B50D0F">
        <w:rPr>
          <w:rFonts w:ascii="Arial" w:hAnsi="Arial" w:cs="Arial"/>
          <w:b/>
          <w:color w:val="000000" w:themeColor="text1"/>
          <w:sz w:val="22"/>
          <w:szCs w:val="22"/>
        </w:rPr>
        <w:t>“SERVICIO DE SOPORTE Y MANTENIMIENTO, REQUERIDOS PARA GARANTIZAR EL CORRECTO FUNCIONAMENTO, SOSTENMIENTO Y OPERACIÓN DE LOS COMPONENTES DEL SISTEMA INTEGRAL DE INFORMACIÓN DEL SUBSISTEMA DE SALUD DE LAS FUERZAS MILITARES, DENOMINADO VERTICAL DE SALUD – SALUD.SIS"</w:t>
      </w:r>
    </w:p>
    <w:p w14:paraId="10DA1FB7" w14:textId="77777777" w:rsidR="003126F2" w:rsidRPr="00B50D0F" w:rsidRDefault="003126F2" w:rsidP="003126F2">
      <w:pPr>
        <w:jc w:val="both"/>
        <w:rPr>
          <w:rFonts w:ascii="Arial" w:hAnsi="Arial" w:cs="Arial"/>
          <w:color w:val="000000" w:themeColor="text1"/>
          <w:sz w:val="22"/>
          <w:szCs w:val="22"/>
        </w:rPr>
      </w:pPr>
    </w:p>
    <w:p w14:paraId="1AFF6EF3" w14:textId="77777777" w:rsidR="003126F2" w:rsidRPr="00B50D0F" w:rsidRDefault="003126F2" w:rsidP="003126F2">
      <w:pPr>
        <w:pStyle w:val="Ttulo2"/>
        <w:numPr>
          <w:ilvl w:val="1"/>
          <w:numId w:val="47"/>
        </w:numPr>
        <w:ind w:left="0" w:firstLine="0"/>
        <w:jc w:val="both"/>
        <w:rPr>
          <w:rFonts w:ascii="Arial" w:hAnsi="Arial" w:cs="Arial"/>
          <w:b/>
          <w:color w:val="000000" w:themeColor="text1"/>
          <w:sz w:val="22"/>
          <w:szCs w:val="22"/>
        </w:rPr>
      </w:pPr>
      <w:bookmarkStart w:id="30" w:name="_Toc48900748"/>
      <w:bookmarkStart w:id="31" w:name="_Toc111112135"/>
      <w:r w:rsidRPr="00B50D0F">
        <w:rPr>
          <w:rFonts w:ascii="Arial" w:hAnsi="Arial" w:cs="Arial"/>
          <w:b/>
          <w:color w:val="000000" w:themeColor="text1"/>
          <w:sz w:val="22"/>
          <w:szCs w:val="22"/>
        </w:rPr>
        <w:t>Fundamentos Jurídicos:</w:t>
      </w:r>
      <w:bookmarkEnd w:id="30"/>
      <w:bookmarkEnd w:id="31"/>
    </w:p>
    <w:p w14:paraId="54500DFC" w14:textId="77777777" w:rsidR="003126F2" w:rsidRPr="00B50D0F" w:rsidRDefault="003126F2" w:rsidP="003126F2">
      <w:pPr>
        <w:pStyle w:val="NormalWeb"/>
        <w:numPr>
          <w:ilvl w:val="0"/>
          <w:numId w:val="7"/>
        </w:numPr>
        <w:spacing w:after="0" w:afterAutospacing="0"/>
        <w:ind w:left="0" w:firstLine="0"/>
        <w:jc w:val="both"/>
        <w:rPr>
          <w:rFonts w:ascii="Arial" w:hAnsi="Arial" w:cs="Arial"/>
          <w:color w:val="000000" w:themeColor="text1"/>
          <w:sz w:val="22"/>
          <w:szCs w:val="22"/>
        </w:rPr>
      </w:pPr>
      <w:r w:rsidRPr="00B50D0F">
        <w:rPr>
          <w:rFonts w:ascii="Arial" w:hAnsi="Arial" w:cs="Arial"/>
          <w:color w:val="000000" w:themeColor="text1"/>
          <w:sz w:val="22"/>
          <w:szCs w:val="22"/>
        </w:rPr>
        <w:t>Constitución Política de Colombia</w:t>
      </w:r>
    </w:p>
    <w:p w14:paraId="1E354EBF" w14:textId="77777777" w:rsidR="003126F2" w:rsidRPr="00B50D0F" w:rsidRDefault="003126F2" w:rsidP="003126F2">
      <w:pPr>
        <w:pStyle w:val="NormalWeb"/>
        <w:numPr>
          <w:ilvl w:val="0"/>
          <w:numId w:val="7"/>
        </w:numPr>
        <w:spacing w:after="0" w:afterAutospacing="0"/>
        <w:ind w:left="0" w:firstLine="0"/>
        <w:jc w:val="both"/>
        <w:rPr>
          <w:rFonts w:ascii="Arial" w:hAnsi="Arial" w:cs="Arial"/>
          <w:color w:val="000000" w:themeColor="text1"/>
          <w:sz w:val="22"/>
          <w:szCs w:val="22"/>
        </w:rPr>
      </w:pPr>
      <w:r w:rsidRPr="00B50D0F">
        <w:rPr>
          <w:rFonts w:ascii="Arial" w:hAnsi="Arial" w:cs="Arial"/>
          <w:color w:val="000000" w:themeColor="text1"/>
          <w:sz w:val="22"/>
          <w:szCs w:val="22"/>
        </w:rPr>
        <w:lastRenderedPageBreak/>
        <w:t>Ley 80 de 1993 “Por la cual se expide el Estatuto General de la Contratación de la Administración Pública”</w:t>
      </w:r>
    </w:p>
    <w:p w14:paraId="7E1AB2D3" w14:textId="77777777" w:rsidR="003126F2" w:rsidRPr="00B50D0F" w:rsidRDefault="003126F2" w:rsidP="003126F2">
      <w:pPr>
        <w:pStyle w:val="NormalWeb"/>
        <w:numPr>
          <w:ilvl w:val="0"/>
          <w:numId w:val="7"/>
        </w:numPr>
        <w:spacing w:after="0" w:afterAutospacing="0"/>
        <w:ind w:left="0" w:firstLine="0"/>
        <w:jc w:val="both"/>
        <w:rPr>
          <w:rFonts w:ascii="Arial" w:hAnsi="Arial" w:cs="Arial"/>
          <w:color w:val="000000" w:themeColor="text1"/>
          <w:sz w:val="22"/>
          <w:szCs w:val="22"/>
        </w:rPr>
      </w:pPr>
      <w:r w:rsidRPr="00B50D0F">
        <w:rPr>
          <w:rFonts w:ascii="Arial" w:hAnsi="Arial" w:cs="Arial"/>
          <w:color w:val="000000" w:themeColor="text1"/>
          <w:sz w:val="22"/>
          <w:szCs w:val="22"/>
        </w:rPr>
        <w:t>Ley 1150 de 2007 “Por medio de la cual se introducen medidas para la eficiencia y la transparencia en la Ley </w:t>
      </w:r>
      <w:hyperlink r:id="rId12" w:anchor="1" w:history="1">
        <w:r w:rsidRPr="00B50D0F">
          <w:rPr>
            <w:rFonts w:ascii="Arial" w:hAnsi="Arial" w:cs="Arial"/>
            <w:color w:val="000000" w:themeColor="text1"/>
            <w:sz w:val="22"/>
            <w:szCs w:val="22"/>
          </w:rPr>
          <w:t>80</w:t>
        </w:r>
      </w:hyperlink>
      <w:r w:rsidRPr="00B50D0F">
        <w:rPr>
          <w:rFonts w:ascii="Arial" w:hAnsi="Arial" w:cs="Arial"/>
          <w:color w:val="000000" w:themeColor="text1"/>
          <w:sz w:val="22"/>
          <w:szCs w:val="22"/>
        </w:rPr>
        <w:t> de 1993 y se dictan otras disposiciones generales sobre la contratación con Recursos Públicos”.</w:t>
      </w:r>
    </w:p>
    <w:p w14:paraId="614B46C1" w14:textId="77777777" w:rsidR="003126F2" w:rsidRPr="00B50D0F" w:rsidRDefault="003126F2" w:rsidP="003126F2">
      <w:pPr>
        <w:pStyle w:val="NormalWeb"/>
        <w:numPr>
          <w:ilvl w:val="0"/>
          <w:numId w:val="7"/>
        </w:numPr>
        <w:spacing w:before="0" w:beforeAutospacing="0" w:after="0" w:afterAutospacing="0"/>
        <w:ind w:left="0" w:firstLine="0"/>
        <w:jc w:val="both"/>
        <w:rPr>
          <w:rFonts w:ascii="Arial" w:hAnsi="Arial" w:cs="Arial"/>
          <w:color w:val="000000" w:themeColor="text1"/>
          <w:sz w:val="22"/>
          <w:szCs w:val="22"/>
        </w:rPr>
      </w:pPr>
      <w:r w:rsidRPr="00B50D0F">
        <w:rPr>
          <w:rFonts w:ascii="Arial" w:hAnsi="Arial" w:cs="Arial"/>
          <w:color w:val="000000" w:themeColor="text1"/>
          <w:sz w:val="22"/>
          <w:szCs w:val="22"/>
        </w:rPr>
        <w:t>Ley 1474 de 2001 “Por la cual se dictan normas orientadas a fortalecer los mecanismos de prevención, investigación y sanción de actos de corrupción y la efectividad del control de la gestión pública”.</w:t>
      </w:r>
    </w:p>
    <w:p w14:paraId="1FE64EEE" w14:textId="77777777" w:rsidR="003126F2" w:rsidRPr="00B50D0F" w:rsidRDefault="003126F2" w:rsidP="003126F2">
      <w:pPr>
        <w:pStyle w:val="NormalWeb"/>
        <w:numPr>
          <w:ilvl w:val="0"/>
          <w:numId w:val="7"/>
        </w:numPr>
        <w:spacing w:before="0" w:beforeAutospacing="0" w:after="0" w:afterAutospacing="0"/>
        <w:ind w:left="0" w:firstLine="0"/>
        <w:jc w:val="both"/>
        <w:rPr>
          <w:rFonts w:ascii="Arial" w:hAnsi="Arial" w:cs="Arial"/>
          <w:color w:val="000000" w:themeColor="text1"/>
          <w:sz w:val="22"/>
          <w:szCs w:val="22"/>
        </w:rPr>
      </w:pPr>
      <w:r w:rsidRPr="00B50D0F">
        <w:rPr>
          <w:rFonts w:ascii="Arial" w:hAnsi="Arial" w:cs="Arial"/>
          <w:color w:val="000000" w:themeColor="text1"/>
          <w:sz w:val="22"/>
          <w:szCs w:val="22"/>
        </w:rPr>
        <w:t>Ley 1437 de 2011 “Código de Procedimiento Administrativo y de lo Contencioso Administrativo”</w:t>
      </w:r>
    </w:p>
    <w:p w14:paraId="616EBAC1" w14:textId="77777777" w:rsidR="003126F2" w:rsidRPr="00B50D0F" w:rsidRDefault="003126F2" w:rsidP="003126F2">
      <w:pPr>
        <w:pStyle w:val="NormalWeb"/>
        <w:numPr>
          <w:ilvl w:val="0"/>
          <w:numId w:val="7"/>
        </w:numPr>
        <w:spacing w:before="0" w:beforeAutospacing="0" w:after="0" w:afterAutospacing="0"/>
        <w:ind w:left="0" w:firstLine="0"/>
        <w:jc w:val="both"/>
        <w:rPr>
          <w:rFonts w:ascii="Arial" w:hAnsi="Arial" w:cs="Arial"/>
          <w:color w:val="000000" w:themeColor="text1"/>
          <w:sz w:val="22"/>
          <w:szCs w:val="22"/>
        </w:rPr>
      </w:pPr>
      <w:r w:rsidRPr="00B50D0F">
        <w:rPr>
          <w:rFonts w:ascii="Arial" w:hAnsi="Arial" w:cs="Arial"/>
          <w:color w:val="000000" w:themeColor="text1"/>
          <w:sz w:val="22"/>
          <w:szCs w:val="22"/>
        </w:rPr>
        <w:t>Decreto 4170 de 2011 “Por el cual se crea la Agencia Nacional de Contratación Pública -Colombia Compra Eficiente-, se determinan su objeto y su estructura.</w:t>
      </w:r>
    </w:p>
    <w:p w14:paraId="6FFF6417" w14:textId="77777777" w:rsidR="003126F2" w:rsidRPr="00B50D0F" w:rsidRDefault="003126F2" w:rsidP="003126F2">
      <w:pPr>
        <w:pStyle w:val="NormalWeb"/>
        <w:numPr>
          <w:ilvl w:val="0"/>
          <w:numId w:val="7"/>
        </w:numPr>
        <w:spacing w:before="0" w:beforeAutospacing="0" w:after="0" w:afterAutospacing="0"/>
        <w:ind w:left="0" w:firstLine="0"/>
        <w:jc w:val="both"/>
        <w:rPr>
          <w:rFonts w:ascii="Arial" w:hAnsi="Arial" w:cs="Arial"/>
          <w:color w:val="000000" w:themeColor="text1"/>
          <w:sz w:val="22"/>
          <w:szCs w:val="22"/>
        </w:rPr>
      </w:pPr>
      <w:r w:rsidRPr="00B50D0F">
        <w:rPr>
          <w:rFonts w:ascii="Arial" w:hAnsi="Arial" w:cs="Arial"/>
          <w:color w:val="000000" w:themeColor="text1"/>
          <w:sz w:val="22"/>
          <w:szCs w:val="22"/>
        </w:rPr>
        <w:t>Decreto Ley 019 de 2012 “Por el cual se dictan normas para suprimir o reformar regulaciones, procedimientos y trámites innecesarios existentes en la Administración Pública”</w:t>
      </w:r>
    </w:p>
    <w:p w14:paraId="33AFA85D" w14:textId="77777777" w:rsidR="003126F2" w:rsidRPr="00B50D0F" w:rsidRDefault="003126F2" w:rsidP="003126F2">
      <w:pPr>
        <w:pStyle w:val="NormalWeb"/>
        <w:numPr>
          <w:ilvl w:val="0"/>
          <w:numId w:val="7"/>
        </w:numPr>
        <w:spacing w:before="0" w:beforeAutospacing="0" w:after="0" w:afterAutospacing="0"/>
        <w:ind w:left="0" w:firstLine="0"/>
        <w:jc w:val="both"/>
        <w:rPr>
          <w:rFonts w:ascii="Arial" w:hAnsi="Arial" w:cs="Arial"/>
          <w:color w:val="000000" w:themeColor="text1"/>
          <w:sz w:val="22"/>
          <w:szCs w:val="22"/>
        </w:rPr>
      </w:pPr>
      <w:r w:rsidRPr="00B50D0F">
        <w:rPr>
          <w:rFonts w:ascii="Arial" w:hAnsi="Arial" w:cs="Arial"/>
          <w:color w:val="000000" w:themeColor="text1"/>
          <w:sz w:val="22"/>
          <w:szCs w:val="22"/>
        </w:rPr>
        <w:t>Decreto Único Reglamentario 1082 de 2015 “Por el cual se expide el Decreto Único Reglamentario del Sector Administrativo de Planeación Nacional”.</w:t>
      </w:r>
    </w:p>
    <w:p w14:paraId="74DAC1BD" w14:textId="77777777" w:rsidR="003126F2" w:rsidRPr="00B50D0F" w:rsidRDefault="003126F2" w:rsidP="003126F2">
      <w:pPr>
        <w:pStyle w:val="NormalWeb"/>
        <w:numPr>
          <w:ilvl w:val="0"/>
          <w:numId w:val="7"/>
        </w:numPr>
        <w:spacing w:before="0" w:beforeAutospacing="0" w:after="0" w:afterAutospacing="0"/>
        <w:ind w:left="0" w:firstLine="0"/>
        <w:jc w:val="both"/>
        <w:rPr>
          <w:rFonts w:ascii="Arial" w:hAnsi="Arial" w:cs="Arial"/>
          <w:color w:val="000000" w:themeColor="text1"/>
          <w:sz w:val="22"/>
          <w:szCs w:val="22"/>
        </w:rPr>
      </w:pPr>
      <w:r w:rsidRPr="00B50D0F">
        <w:rPr>
          <w:rFonts w:ascii="Arial" w:hAnsi="Arial" w:cs="Arial"/>
          <w:color w:val="000000" w:themeColor="text1"/>
          <w:sz w:val="22"/>
          <w:szCs w:val="22"/>
        </w:rPr>
        <w:t>Decreto 2106 del 22 de noviembre de 2019 “Por el cual se dictan normas para simplificar, suprimir y reformar trámites, procesos y procedimientos innecesarios existentes en la administración pública”</w:t>
      </w:r>
    </w:p>
    <w:p w14:paraId="07475438" w14:textId="77777777" w:rsidR="003126F2" w:rsidRPr="00B50D0F" w:rsidRDefault="003126F2" w:rsidP="003126F2">
      <w:pPr>
        <w:pStyle w:val="NormalWeb"/>
        <w:numPr>
          <w:ilvl w:val="0"/>
          <w:numId w:val="7"/>
        </w:numPr>
        <w:spacing w:before="0" w:beforeAutospacing="0" w:after="0" w:afterAutospacing="0"/>
        <w:ind w:left="0" w:firstLine="0"/>
        <w:jc w:val="both"/>
        <w:rPr>
          <w:rFonts w:ascii="Arial" w:hAnsi="Arial" w:cs="Arial"/>
          <w:color w:val="000000" w:themeColor="text1"/>
          <w:sz w:val="22"/>
          <w:szCs w:val="22"/>
        </w:rPr>
      </w:pPr>
      <w:r w:rsidRPr="00B50D0F">
        <w:rPr>
          <w:rFonts w:ascii="Arial" w:hAnsi="Arial" w:cs="Arial"/>
          <w:color w:val="000000" w:themeColor="text1"/>
          <w:sz w:val="22"/>
          <w:szCs w:val="22"/>
          <w:lang w:val="es-CO"/>
        </w:rPr>
        <w:t>Ley 2013 de 30 de diciembre de 2019 por medio del cual se busca garantizar el cumplimiento de los principios de transparencia y publicidad mediante la publicación de las declaraciones de bienes, renta y el registro de los conflictos de interés.</w:t>
      </w:r>
    </w:p>
    <w:p w14:paraId="567692D4" w14:textId="77777777" w:rsidR="003126F2" w:rsidRPr="00B50D0F" w:rsidRDefault="003126F2" w:rsidP="003126F2">
      <w:pPr>
        <w:pStyle w:val="NormalWeb"/>
        <w:numPr>
          <w:ilvl w:val="0"/>
          <w:numId w:val="7"/>
        </w:numPr>
        <w:spacing w:before="0" w:beforeAutospacing="0" w:after="0" w:afterAutospacing="0"/>
        <w:ind w:left="0" w:firstLine="0"/>
        <w:jc w:val="both"/>
        <w:rPr>
          <w:rFonts w:ascii="Arial" w:hAnsi="Arial" w:cs="Arial"/>
          <w:color w:val="000000" w:themeColor="text1"/>
          <w:sz w:val="22"/>
          <w:szCs w:val="22"/>
        </w:rPr>
      </w:pPr>
      <w:r w:rsidRPr="00B50D0F">
        <w:rPr>
          <w:rFonts w:ascii="Arial" w:hAnsi="Arial" w:cs="Arial"/>
          <w:color w:val="000000" w:themeColor="text1"/>
          <w:sz w:val="22"/>
          <w:szCs w:val="22"/>
        </w:rPr>
        <w:t>Ley 2014 del 30 de diciembre de 2019 “Por medio de la cual se regulan las sanciones para condenados por corrupción y delitos contra la administración pública, así como la cesión unilateral administrativa del contrato por actos de corrupción y se dictan otras disposiciones”</w:t>
      </w:r>
    </w:p>
    <w:p w14:paraId="1DEBA87B" w14:textId="77777777" w:rsidR="003126F2" w:rsidRPr="00B50D0F" w:rsidRDefault="003126F2" w:rsidP="003126F2">
      <w:pPr>
        <w:pStyle w:val="NormalWeb"/>
        <w:numPr>
          <w:ilvl w:val="0"/>
          <w:numId w:val="7"/>
        </w:numPr>
        <w:spacing w:before="0" w:beforeAutospacing="0" w:after="0" w:afterAutospacing="0"/>
        <w:ind w:left="0" w:firstLine="0"/>
        <w:jc w:val="both"/>
        <w:rPr>
          <w:rFonts w:ascii="Arial" w:hAnsi="Arial" w:cs="Arial"/>
          <w:color w:val="000000" w:themeColor="text1"/>
          <w:sz w:val="22"/>
          <w:szCs w:val="22"/>
        </w:rPr>
      </w:pPr>
      <w:r w:rsidRPr="00B50D0F">
        <w:rPr>
          <w:rFonts w:ascii="Arial" w:hAnsi="Arial" w:cs="Arial"/>
          <w:color w:val="000000" w:themeColor="text1"/>
          <w:sz w:val="22"/>
          <w:szCs w:val="22"/>
        </w:rPr>
        <w:t>Resolución Ministerial No. 4223 del 22 de junio de 2022 “Por la cual se adopta el Manual de Contratación del Ministerio de Defensa Nacional, y sus unidades ejecutoras”</w:t>
      </w:r>
    </w:p>
    <w:p w14:paraId="74AB4BE0" w14:textId="77777777" w:rsidR="003126F2" w:rsidRPr="00B50D0F" w:rsidRDefault="003126F2" w:rsidP="003126F2">
      <w:pPr>
        <w:pStyle w:val="NormalWeb"/>
        <w:numPr>
          <w:ilvl w:val="0"/>
          <w:numId w:val="7"/>
        </w:numPr>
        <w:spacing w:before="0" w:beforeAutospacing="0" w:after="0" w:afterAutospacing="0"/>
        <w:ind w:left="0" w:firstLine="0"/>
        <w:jc w:val="both"/>
        <w:rPr>
          <w:rFonts w:ascii="Arial" w:hAnsi="Arial" w:cs="Arial"/>
          <w:color w:val="000000" w:themeColor="text1"/>
          <w:sz w:val="22"/>
          <w:szCs w:val="22"/>
        </w:rPr>
      </w:pPr>
      <w:r w:rsidRPr="00B50D0F">
        <w:rPr>
          <w:rFonts w:ascii="Arial" w:hAnsi="Arial" w:cs="Arial"/>
          <w:color w:val="000000" w:themeColor="text1"/>
          <w:sz w:val="22"/>
          <w:szCs w:val="22"/>
        </w:rPr>
        <w:t>Resolución Ministerial No. 4519 del 27 de mayo de 2016 y sus modificaciones “Por la cual se delegan unas funciones y competencias relacionadas con la contratación de bienes y servicios con destino al Ministerio de Defensa Nacional, a las Fuerzas Militares y la Policía Nacional y se dictan otras disposiciones”.</w:t>
      </w:r>
    </w:p>
    <w:p w14:paraId="6A8ABE5E" w14:textId="77777777" w:rsidR="003126F2" w:rsidRPr="00B50D0F" w:rsidRDefault="003126F2" w:rsidP="003126F2">
      <w:pPr>
        <w:pStyle w:val="NormalWeb"/>
        <w:numPr>
          <w:ilvl w:val="0"/>
          <w:numId w:val="7"/>
        </w:numPr>
        <w:spacing w:before="0" w:beforeAutospacing="0" w:after="0" w:afterAutospacing="0"/>
        <w:ind w:left="0" w:firstLine="0"/>
        <w:jc w:val="both"/>
        <w:rPr>
          <w:rFonts w:ascii="Arial" w:hAnsi="Arial" w:cs="Arial"/>
          <w:color w:val="000000" w:themeColor="text1"/>
          <w:sz w:val="22"/>
          <w:szCs w:val="22"/>
        </w:rPr>
      </w:pPr>
      <w:r w:rsidRPr="00B50D0F">
        <w:rPr>
          <w:rFonts w:ascii="Arial" w:hAnsi="Arial" w:cs="Arial"/>
          <w:color w:val="000000" w:themeColor="text1"/>
          <w:sz w:val="22"/>
          <w:szCs w:val="22"/>
        </w:rPr>
        <w:t>Guía para la elaboración de Estudios del Sector relativo al objeto del Proceso de Contratación y su análisis, expedida por Colombia Compra Eficiente.</w:t>
      </w:r>
    </w:p>
    <w:p w14:paraId="67B60EDD" w14:textId="77777777" w:rsidR="003126F2" w:rsidRPr="00B50D0F" w:rsidRDefault="003126F2" w:rsidP="003126F2">
      <w:pPr>
        <w:pStyle w:val="NormalWeb"/>
        <w:numPr>
          <w:ilvl w:val="0"/>
          <w:numId w:val="7"/>
        </w:numPr>
        <w:spacing w:before="0" w:beforeAutospacing="0" w:after="0" w:afterAutospacing="0"/>
        <w:ind w:left="0" w:firstLine="0"/>
        <w:jc w:val="both"/>
        <w:rPr>
          <w:rFonts w:ascii="Arial" w:hAnsi="Arial" w:cs="Arial"/>
          <w:color w:val="000000" w:themeColor="text1"/>
          <w:sz w:val="22"/>
          <w:szCs w:val="22"/>
        </w:rPr>
      </w:pPr>
      <w:r w:rsidRPr="00B50D0F">
        <w:rPr>
          <w:rFonts w:ascii="Arial" w:hAnsi="Arial" w:cs="Arial"/>
          <w:color w:val="000000" w:themeColor="text1"/>
          <w:sz w:val="22"/>
          <w:szCs w:val="22"/>
        </w:rPr>
        <w:t>Guía para la codificación de bienes y servicios de acuerdo con el código estándar de productos y servicios de Naciones Unidas, expedida por Colombia Compra Eficiente.</w:t>
      </w:r>
    </w:p>
    <w:p w14:paraId="4E6511A5" w14:textId="77777777" w:rsidR="003126F2" w:rsidRPr="00B50D0F" w:rsidRDefault="003126F2" w:rsidP="003126F2">
      <w:pPr>
        <w:pStyle w:val="NormalWeb"/>
        <w:numPr>
          <w:ilvl w:val="0"/>
          <w:numId w:val="7"/>
        </w:numPr>
        <w:spacing w:before="0" w:beforeAutospacing="0" w:after="0" w:afterAutospacing="0"/>
        <w:ind w:left="0" w:firstLine="0"/>
        <w:jc w:val="both"/>
        <w:rPr>
          <w:rFonts w:ascii="Arial" w:hAnsi="Arial" w:cs="Arial"/>
          <w:color w:val="000000" w:themeColor="text1"/>
          <w:sz w:val="22"/>
          <w:szCs w:val="22"/>
        </w:rPr>
      </w:pPr>
      <w:r w:rsidRPr="00B50D0F">
        <w:rPr>
          <w:rFonts w:ascii="Arial" w:hAnsi="Arial" w:cs="Arial"/>
          <w:color w:val="000000" w:themeColor="text1"/>
          <w:sz w:val="22"/>
          <w:szCs w:val="22"/>
        </w:rPr>
        <w:t>Manual para la identificación y cobertura del riesgo en los procesos de contratación, expedido por Colombia Compra Eficiente.</w:t>
      </w:r>
    </w:p>
    <w:p w14:paraId="1662CD39" w14:textId="77777777" w:rsidR="003126F2" w:rsidRPr="00B50D0F" w:rsidRDefault="003126F2" w:rsidP="003126F2">
      <w:pPr>
        <w:pStyle w:val="NormalWeb"/>
        <w:numPr>
          <w:ilvl w:val="0"/>
          <w:numId w:val="7"/>
        </w:numPr>
        <w:spacing w:before="0" w:beforeAutospacing="0" w:after="0" w:afterAutospacing="0"/>
        <w:ind w:left="0" w:firstLine="0"/>
        <w:jc w:val="both"/>
        <w:rPr>
          <w:rFonts w:ascii="Arial" w:hAnsi="Arial" w:cs="Arial"/>
          <w:color w:val="000000" w:themeColor="text1"/>
          <w:sz w:val="22"/>
          <w:szCs w:val="22"/>
        </w:rPr>
      </w:pPr>
      <w:r w:rsidRPr="00B50D0F">
        <w:rPr>
          <w:rFonts w:ascii="Arial" w:hAnsi="Arial" w:cs="Arial"/>
          <w:color w:val="000000" w:themeColor="text1"/>
          <w:sz w:val="22"/>
          <w:szCs w:val="22"/>
        </w:rPr>
        <w:t>Manual para determinar y verificar los requisitos habilitantes en los procesos de contratación, expedido por Colombia Compra Eficiente.</w:t>
      </w:r>
    </w:p>
    <w:p w14:paraId="6767B4DC" w14:textId="77777777" w:rsidR="003126F2" w:rsidRPr="00B50D0F" w:rsidRDefault="003126F2" w:rsidP="003126F2">
      <w:pPr>
        <w:pStyle w:val="NormalWeb"/>
        <w:numPr>
          <w:ilvl w:val="0"/>
          <w:numId w:val="7"/>
        </w:numPr>
        <w:spacing w:before="0" w:beforeAutospacing="0" w:after="0" w:afterAutospacing="0"/>
        <w:ind w:left="0" w:firstLine="0"/>
        <w:jc w:val="both"/>
        <w:rPr>
          <w:rFonts w:ascii="Arial" w:hAnsi="Arial" w:cs="Arial"/>
          <w:color w:val="000000" w:themeColor="text1"/>
          <w:sz w:val="22"/>
          <w:szCs w:val="22"/>
        </w:rPr>
      </w:pPr>
      <w:r w:rsidRPr="00B50D0F">
        <w:rPr>
          <w:rFonts w:ascii="Arial" w:hAnsi="Arial" w:cs="Arial"/>
          <w:color w:val="000000" w:themeColor="text1"/>
          <w:sz w:val="22"/>
          <w:szCs w:val="22"/>
        </w:rPr>
        <w:t>Las demás normas concordantes con la materia, que rijan o lleguen a regir los aspectos del presente proceso de contratación.</w:t>
      </w:r>
    </w:p>
    <w:p w14:paraId="10923BC2" w14:textId="77777777" w:rsidR="003126F2" w:rsidRPr="00B50D0F" w:rsidRDefault="003126F2" w:rsidP="003126F2">
      <w:pPr>
        <w:pStyle w:val="NormalWeb"/>
        <w:spacing w:before="0" w:beforeAutospacing="0" w:after="0" w:afterAutospacing="0"/>
        <w:jc w:val="both"/>
        <w:rPr>
          <w:rFonts w:ascii="Arial" w:hAnsi="Arial" w:cs="Arial"/>
          <w:b/>
          <w:color w:val="000000" w:themeColor="text1"/>
          <w:sz w:val="22"/>
          <w:szCs w:val="22"/>
        </w:rPr>
      </w:pPr>
    </w:p>
    <w:p w14:paraId="550B412A" w14:textId="77777777" w:rsidR="003126F2" w:rsidRPr="00B50D0F" w:rsidRDefault="003126F2" w:rsidP="003126F2">
      <w:pPr>
        <w:pStyle w:val="Ttulo2"/>
        <w:numPr>
          <w:ilvl w:val="1"/>
          <w:numId w:val="47"/>
        </w:numPr>
        <w:ind w:left="0" w:firstLine="0"/>
        <w:jc w:val="both"/>
        <w:rPr>
          <w:rFonts w:ascii="Arial" w:hAnsi="Arial" w:cs="Arial"/>
          <w:b/>
          <w:color w:val="000000" w:themeColor="text1"/>
          <w:sz w:val="22"/>
          <w:szCs w:val="22"/>
        </w:rPr>
      </w:pPr>
      <w:bookmarkStart w:id="32" w:name="_Toc48900749"/>
      <w:bookmarkStart w:id="33" w:name="_Toc111112136"/>
      <w:r w:rsidRPr="00B50D0F">
        <w:rPr>
          <w:rFonts w:ascii="Arial" w:hAnsi="Arial" w:cs="Arial"/>
          <w:b/>
          <w:color w:val="000000" w:themeColor="text1"/>
          <w:sz w:val="22"/>
          <w:szCs w:val="22"/>
        </w:rPr>
        <w:t>VALOR ESTIMADO DEL CONTRATO Y PRESUPUESTO ASIGNADO AL PROCESO DE CONTRATACIÓN.</w:t>
      </w:r>
      <w:bookmarkEnd w:id="32"/>
      <w:bookmarkEnd w:id="33"/>
    </w:p>
    <w:p w14:paraId="2BCFD13C" w14:textId="77777777" w:rsidR="003126F2" w:rsidRPr="00B50D0F" w:rsidRDefault="003126F2" w:rsidP="003126F2">
      <w:pPr>
        <w:jc w:val="both"/>
        <w:rPr>
          <w:rFonts w:ascii="Arial" w:hAnsi="Arial" w:cs="Arial"/>
          <w:color w:val="000000" w:themeColor="text1"/>
          <w:sz w:val="22"/>
          <w:szCs w:val="22"/>
        </w:rPr>
      </w:pPr>
    </w:p>
    <w:p w14:paraId="5E9AB0A1" w14:textId="3C0E5495" w:rsidR="003126F2" w:rsidRDefault="003126F2" w:rsidP="003126F2">
      <w:pPr>
        <w:jc w:val="both"/>
        <w:rPr>
          <w:rFonts w:ascii="Arial" w:hAnsi="Arial" w:cs="Arial"/>
          <w:color w:val="000000" w:themeColor="text1"/>
          <w:sz w:val="22"/>
          <w:szCs w:val="22"/>
        </w:rPr>
      </w:pPr>
      <w:r w:rsidRPr="00B50D0F">
        <w:rPr>
          <w:rFonts w:ascii="Arial" w:hAnsi="Arial" w:cs="Arial"/>
          <w:color w:val="000000" w:themeColor="text1"/>
          <w:sz w:val="22"/>
          <w:szCs w:val="22"/>
        </w:rPr>
        <w:t xml:space="preserve">El valor estimado del contrato a suscribir asciende a la suma de </w:t>
      </w:r>
      <w:r w:rsidRPr="00B50D0F">
        <w:rPr>
          <w:rFonts w:ascii="Arial" w:hAnsi="Arial" w:cs="Arial"/>
          <w:b/>
          <w:bCs/>
          <w:color w:val="000000" w:themeColor="text1"/>
          <w:sz w:val="22"/>
          <w:szCs w:val="22"/>
        </w:rPr>
        <w:t xml:space="preserve">estimado de SEISCIENTOS CUARENTA Y SIETE MILLONES TRESCIENTOS VEINTICINCO MIL PESOS M/C ($ 647.325.000).  </w:t>
      </w:r>
      <w:r w:rsidRPr="00B50D0F">
        <w:rPr>
          <w:rFonts w:ascii="Arial" w:hAnsi="Arial" w:cs="Arial"/>
          <w:color w:val="000000" w:themeColor="text1"/>
          <w:sz w:val="22"/>
          <w:szCs w:val="22"/>
        </w:rPr>
        <w:t>Incluido IVA y todos los impuestos, gravámenes y retenciones a que haya lugar.</w:t>
      </w:r>
    </w:p>
    <w:p w14:paraId="0CCFB5B8" w14:textId="77777777" w:rsidR="00A97FA8" w:rsidRPr="00B50D0F" w:rsidRDefault="00A97FA8" w:rsidP="003126F2">
      <w:pPr>
        <w:jc w:val="both"/>
        <w:rPr>
          <w:rFonts w:ascii="Arial" w:hAnsi="Arial" w:cs="Arial"/>
          <w:color w:val="000000" w:themeColor="text1"/>
          <w:sz w:val="22"/>
          <w:szCs w:val="22"/>
        </w:rPr>
      </w:pPr>
    </w:p>
    <w:p w14:paraId="6F76F56A" w14:textId="617D08C5" w:rsidR="003126F2" w:rsidRDefault="003126F2" w:rsidP="003126F2">
      <w:pPr>
        <w:jc w:val="both"/>
        <w:rPr>
          <w:rFonts w:ascii="Arial" w:hAnsi="Arial" w:cs="Arial"/>
          <w:sz w:val="22"/>
          <w:szCs w:val="22"/>
        </w:rPr>
      </w:pPr>
      <w:r w:rsidRPr="00B50D0F">
        <w:rPr>
          <w:rFonts w:ascii="Arial" w:hAnsi="Arial" w:cs="Arial"/>
          <w:sz w:val="22"/>
          <w:szCs w:val="22"/>
        </w:rPr>
        <w:t>El presupuesto asignado para el siguiente proceso es de SETECIENTOS</w:t>
      </w:r>
      <w:r w:rsidRPr="00B50D0F">
        <w:rPr>
          <w:rFonts w:ascii="Arial" w:hAnsi="Arial" w:cs="Arial"/>
          <w:b/>
          <w:bCs/>
          <w:sz w:val="22"/>
          <w:szCs w:val="22"/>
        </w:rPr>
        <w:t xml:space="preserve"> TREINTA Y OCHO MILLONES DE PESOS MCTE ($ 738.000.000).</w:t>
      </w:r>
      <w:r w:rsidRPr="00B50D0F">
        <w:rPr>
          <w:rFonts w:ascii="Arial" w:hAnsi="Arial" w:cs="Arial"/>
          <w:sz w:val="22"/>
          <w:szCs w:val="22"/>
        </w:rPr>
        <w:t xml:space="preserve">  Incluido IVA y todos los impuestos, gravámenes y retenciones a que haya lugar.</w:t>
      </w:r>
    </w:p>
    <w:p w14:paraId="14C664DB" w14:textId="77777777" w:rsidR="00A97FA8" w:rsidRPr="00B50D0F" w:rsidRDefault="00A97FA8" w:rsidP="003126F2">
      <w:pPr>
        <w:jc w:val="both"/>
        <w:rPr>
          <w:rFonts w:ascii="Arial" w:hAnsi="Arial" w:cs="Arial"/>
          <w:sz w:val="22"/>
          <w:szCs w:val="22"/>
        </w:rPr>
      </w:pPr>
    </w:p>
    <w:p w14:paraId="41B1D70C" w14:textId="77777777" w:rsidR="003126F2" w:rsidRPr="00B50D0F" w:rsidRDefault="003126F2" w:rsidP="003126F2">
      <w:pPr>
        <w:jc w:val="both"/>
        <w:rPr>
          <w:rFonts w:ascii="Arial" w:hAnsi="Arial" w:cs="Arial"/>
          <w:color w:val="000000" w:themeColor="text1"/>
          <w:sz w:val="22"/>
          <w:szCs w:val="22"/>
        </w:rPr>
      </w:pPr>
      <w:r w:rsidRPr="00B50D0F">
        <w:rPr>
          <w:rFonts w:ascii="Arial" w:hAnsi="Arial" w:cs="Arial"/>
          <w:color w:val="000000" w:themeColor="text1"/>
          <w:sz w:val="22"/>
          <w:szCs w:val="22"/>
        </w:rPr>
        <w:t xml:space="preserve">Respaldado por el Certificado de Disponibilidad Presupuestal No. </w:t>
      </w:r>
      <w:proofErr w:type="gramStart"/>
      <w:r w:rsidRPr="00B50D0F">
        <w:rPr>
          <w:rFonts w:ascii="Arial" w:hAnsi="Arial" w:cs="Arial"/>
          <w:color w:val="000000" w:themeColor="text1"/>
          <w:sz w:val="22"/>
          <w:szCs w:val="22"/>
        </w:rPr>
        <w:t>6422  del</w:t>
      </w:r>
      <w:proofErr w:type="gramEnd"/>
      <w:r w:rsidRPr="00B50D0F">
        <w:rPr>
          <w:rFonts w:ascii="Arial" w:hAnsi="Arial" w:cs="Arial"/>
          <w:color w:val="000000" w:themeColor="text1"/>
          <w:sz w:val="22"/>
          <w:szCs w:val="22"/>
        </w:rPr>
        <w:t xml:space="preserve"> 03 de enero  de 2022, por valor de Cuatro mil sesenta y ocho millones ochocientos sesenta y cuatro mil doscientos setenta y cinco PESOS MCTE ($ 4.068.864.275.) Rubro Presupuestal C -1599-</w:t>
      </w:r>
      <w:r w:rsidRPr="00B50D0F">
        <w:rPr>
          <w:rFonts w:ascii="Arial" w:hAnsi="Arial" w:cs="Arial"/>
          <w:color w:val="000000" w:themeColor="text1"/>
          <w:sz w:val="22"/>
          <w:szCs w:val="22"/>
        </w:rPr>
        <w:lastRenderedPageBreak/>
        <w:t>0100-2-0-1599076-02 ADQUISICION DE BIENES Y SERVICIOS – SERVICIOS TECNOLOGICOS – FORMULACION DISEÑO E IMPLEMENTACION DEL SISTEMA DE INFORMACION PARA EL SUBSISTEMA recurso 13., emitido por la Jefe de presupuesto de la Dirección General de Sanidad.</w:t>
      </w:r>
    </w:p>
    <w:p w14:paraId="5E93C4CB" w14:textId="77777777" w:rsidR="003126F2" w:rsidRPr="00B50D0F" w:rsidRDefault="003126F2" w:rsidP="003126F2">
      <w:pPr>
        <w:jc w:val="both"/>
        <w:rPr>
          <w:rFonts w:ascii="Arial" w:hAnsi="Arial" w:cs="Arial"/>
          <w:color w:val="000000" w:themeColor="text1"/>
          <w:sz w:val="22"/>
          <w:szCs w:val="22"/>
        </w:rPr>
      </w:pPr>
    </w:p>
    <w:p w14:paraId="65F18CFD" w14:textId="77777777" w:rsidR="003126F2" w:rsidRPr="00B50D0F" w:rsidRDefault="003126F2" w:rsidP="003126F2">
      <w:pPr>
        <w:jc w:val="both"/>
        <w:rPr>
          <w:rFonts w:ascii="Arial" w:hAnsi="Arial" w:cs="Arial"/>
          <w:color w:val="000000" w:themeColor="text1"/>
          <w:sz w:val="22"/>
          <w:szCs w:val="22"/>
        </w:rPr>
      </w:pPr>
      <w:r w:rsidRPr="00B50D0F">
        <w:rPr>
          <w:rFonts w:ascii="Arial" w:hAnsi="Arial" w:cs="Arial"/>
          <w:color w:val="000000" w:themeColor="text1"/>
          <w:sz w:val="22"/>
          <w:szCs w:val="22"/>
        </w:rPr>
        <w:t>El Ministerio de Defensa Nacional, Comando General de las Fuerzas Militares, Dirección General de Sanidad Militar, pagará al Contratista el valor del presente Contrato con cargo al certificado de disponibilidad presupuestal anteriormente identificado.</w:t>
      </w:r>
    </w:p>
    <w:p w14:paraId="7EBABFAA" w14:textId="77777777" w:rsidR="003126F2" w:rsidRPr="00B50D0F" w:rsidRDefault="003126F2" w:rsidP="003126F2">
      <w:pPr>
        <w:jc w:val="both"/>
        <w:rPr>
          <w:rFonts w:ascii="Arial" w:hAnsi="Arial" w:cs="Arial"/>
          <w:color w:val="000000" w:themeColor="text1"/>
          <w:sz w:val="22"/>
          <w:szCs w:val="22"/>
        </w:rPr>
      </w:pPr>
    </w:p>
    <w:p w14:paraId="0FB8F00D" w14:textId="77777777" w:rsidR="003126F2" w:rsidRPr="00B50D0F" w:rsidRDefault="003126F2" w:rsidP="003126F2">
      <w:pPr>
        <w:pStyle w:val="Ttulo2"/>
        <w:numPr>
          <w:ilvl w:val="2"/>
          <w:numId w:val="47"/>
        </w:numPr>
        <w:ind w:left="0" w:firstLine="0"/>
        <w:jc w:val="both"/>
        <w:rPr>
          <w:rFonts w:ascii="Arial" w:hAnsi="Arial" w:cs="Arial"/>
          <w:b/>
          <w:color w:val="000000" w:themeColor="text1"/>
          <w:sz w:val="22"/>
          <w:szCs w:val="22"/>
        </w:rPr>
      </w:pPr>
      <w:bookmarkStart w:id="34" w:name="_Toc48900750"/>
      <w:bookmarkStart w:id="35" w:name="_Toc111112137"/>
      <w:r w:rsidRPr="00B50D0F">
        <w:rPr>
          <w:rFonts w:ascii="Arial" w:hAnsi="Arial" w:cs="Arial"/>
          <w:b/>
          <w:color w:val="000000" w:themeColor="text1"/>
          <w:sz w:val="22"/>
          <w:szCs w:val="22"/>
        </w:rPr>
        <w:t>Presupuesto Asignado y Variables consideradas para el efecto</w:t>
      </w:r>
      <w:bookmarkEnd w:id="34"/>
      <w:bookmarkEnd w:id="35"/>
    </w:p>
    <w:p w14:paraId="44DDD0BB" w14:textId="77777777" w:rsidR="003126F2" w:rsidRPr="00B50D0F" w:rsidRDefault="003126F2" w:rsidP="003126F2">
      <w:pPr>
        <w:jc w:val="both"/>
        <w:rPr>
          <w:rFonts w:ascii="Arial" w:hAnsi="Arial" w:cs="Arial"/>
          <w:color w:val="000000" w:themeColor="text1"/>
          <w:sz w:val="22"/>
          <w:szCs w:val="22"/>
        </w:rPr>
      </w:pPr>
    </w:p>
    <w:p w14:paraId="0C9D5DA5" w14:textId="77777777" w:rsidR="003126F2" w:rsidRPr="00B50D0F" w:rsidRDefault="003126F2" w:rsidP="003126F2">
      <w:pPr>
        <w:jc w:val="both"/>
        <w:rPr>
          <w:rFonts w:ascii="Arial" w:hAnsi="Arial" w:cs="Arial"/>
          <w:b/>
          <w:color w:val="000000" w:themeColor="text1"/>
          <w:sz w:val="22"/>
          <w:szCs w:val="22"/>
        </w:rPr>
      </w:pPr>
      <w:r w:rsidRPr="00B50D0F">
        <w:rPr>
          <w:rFonts w:ascii="Arial" w:hAnsi="Arial" w:cs="Arial"/>
          <w:color w:val="000000" w:themeColor="text1"/>
          <w:sz w:val="22"/>
          <w:szCs w:val="22"/>
        </w:rPr>
        <w:t>El Comité Estructurador Económico adelantó el estudio de mercado para el proceso de contratación cuyo objeto es la contratación del “</w:t>
      </w:r>
      <w:r w:rsidRPr="00B50D0F">
        <w:rPr>
          <w:rFonts w:ascii="Arial" w:hAnsi="Arial" w:cs="Arial"/>
          <w:b/>
          <w:color w:val="000000" w:themeColor="text1"/>
          <w:sz w:val="22"/>
          <w:szCs w:val="22"/>
        </w:rPr>
        <w:t>SERVICIO DE SOPORTE Y MANTENIMIENTO, REQUERIDOS PARA GARANTIZAR EL CORRECTO FUNCIONAMENTO, SOSTENMIENTO Y OPERACIÓN DE LOS COMPONENTES DEL SISTEMA INTEGRAL DE INFORMACIÓN DEL SUBSISTEMA DE SALUD DE LAS FUERZAS MILITARES, DENOMINADO VERTICAL DE SALUD – SALUD.SIS"</w:t>
      </w:r>
    </w:p>
    <w:p w14:paraId="0C1E2FE7" w14:textId="77777777" w:rsidR="003126F2" w:rsidRPr="00B50D0F" w:rsidRDefault="003126F2" w:rsidP="003126F2">
      <w:pPr>
        <w:pStyle w:val="Ttulo2"/>
        <w:numPr>
          <w:ilvl w:val="1"/>
          <w:numId w:val="47"/>
        </w:numPr>
        <w:ind w:left="0" w:firstLine="0"/>
        <w:jc w:val="both"/>
        <w:rPr>
          <w:rFonts w:ascii="Arial" w:hAnsi="Arial" w:cs="Arial"/>
          <w:b/>
          <w:color w:val="000000" w:themeColor="text1"/>
          <w:sz w:val="22"/>
          <w:szCs w:val="22"/>
        </w:rPr>
      </w:pPr>
      <w:bookmarkStart w:id="36" w:name="_Toc111112138"/>
      <w:r w:rsidRPr="00B50D0F">
        <w:rPr>
          <w:rFonts w:ascii="Arial" w:hAnsi="Arial" w:cs="Arial"/>
          <w:b/>
          <w:color w:val="000000" w:themeColor="text1"/>
          <w:sz w:val="22"/>
          <w:szCs w:val="22"/>
        </w:rPr>
        <w:t>ANÁLISIS DEL SECTOR ASPECTOS GENERALES</w:t>
      </w:r>
      <w:bookmarkEnd w:id="36"/>
    </w:p>
    <w:p w14:paraId="7D2063CA" w14:textId="77777777" w:rsidR="003126F2" w:rsidRPr="00B50D0F" w:rsidRDefault="003126F2" w:rsidP="003126F2">
      <w:pPr>
        <w:jc w:val="both"/>
        <w:rPr>
          <w:rFonts w:ascii="Arial" w:hAnsi="Arial" w:cs="Arial"/>
          <w:b/>
          <w:color w:val="000000" w:themeColor="text1"/>
          <w:sz w:val="22"/>
          <w:szCs w:val="22"/>
        </w:rPr>
      </w:pPr>
    </w:p>
    <w:p w14:paraId="5EA14965" w14:textId="77777777" w:rsidR="003126F2" w:rsidRPr="00B50D0F" w:rsidRDefault="003126F2" w:rsidP="003126F2">
      <w:pPr>
        <w:pStyle w:val="Ttulo2"/>
        <w:numPr>
          <w:ilvl w:val="2"/>
          <w:numId w:val="47"/>
        </w:numPr>
        <w:ind w:left="0" w:firstLine="0"/>
        <w:jc w:val="both"/>
        <w:rPr>
          <w:rFonts w:ascii="Arial" w:hAnsi="Arial" w:cs="Arial"/>
          <w:b/>
          <w:color w:val="000000" w:themeColor="text1"/>
          <w:sz w:val="22"/>
          <w:szCs w:val="22"/>
        </w:rPr>
      </w:pPr>
      <w:bookmarkStart w:id="37" w:name="_Toc111112139"/>
      <w:r w:rsidRPr="00B50D0F">
        <w:rPr>
          <w:rFonts w:ascii="Arial" w:hAnsi="Arial" w:cs="Arial"/>
          <w:b/>
          <w:color w:val="000000" w:themeColor="text1"/>
          <w:sz w:val="22"/>
          <w:szCs w:val="22"/>
        </w:rPr>
        <w:t>ESTUDIO DE LA OFERTA DESDE LA ORBITA JURÍDICA</w:t>
      </w:r>
      <w:bookmarkEnd w:id="37"/>
    </w:p>
    <w:p w14:paraId="6C89A232" w14:textId="77777777" w:rsidR="003126F2" w:rsidRPr="00B50D0F" w:rsidRDefault="003126F2" w:rsidP="003126F2">
      <w:pPr>
        <w:pStyle w:val="Prrafodelista"/>
        <w:ind w:left="0"/>
        <w:jc w:val="both"/>
        <w:rPr>
          <w:rFonts w:ascii="Arial" w:hAnsi="Arial" w:cs="Arial"/>
          <w:b/>
          <w:color w:val="000000" w:themeColor="text1"/>
          <w:sz w:val="22"/>
          <w:szCs w:val="22"/>
        </w:rPr>
      </w:pPr>
    </w:p>
    <w:p w14:paraId="772057B0" w14:textId="6B2B7542" w:rsidR="003126F2" w:rsidRDefault="003126F2" w:rsidP="003126F2">
      <w:pPr>
        <w:tabs>
          <w:tab w:val="left" w:pos="2268"/>
        </w:tabs>
        <w:ind w:right="18"/>
        <w:jc w:val="both"/>
        <w:rPr>
          <w:rFonts w:ascii="Arial" w:hAnsi="Arial" w:cs="Arial"/>
          <w:sz w:val="22"/>
          <w:szCs w:val="22"/>
        </w:rPr>
      </w:pPr>
      <w:r w:rsidRPr="00B50D0F">
        <w:rPr>
          <w:rFonts w:ascii="Arial" w:hAnsi="Arial" w:cs="Arial"/>
          <w:sz w:val="22"/>
          <w:szCs w:val="22"/>
        </w:rPr>
        <w:t xml:space="preserve">Este proceso de contratación comercialmente está permitido y regulado por la Ley 80 de 1193 (artículo 32);  el Código de Comercio (Título III, articulo 968 y siguientes), Código Civil – De la Compra Venta (Titulo XXIII artículos 1849 y siguientes), en la medida en la que el objeto a contratar corresponde al “SERVICIO DE SOPORTE Y MANTENIMIENTO, REQUERIDOS PARA GARANTIZAR EL CORRECTO FUNCIONAMENTO, SOSTENMIENTO Y OPERACIÓN DE LOS COMPONENTES DEL SISTEMA INTEGRAL DE INFORMACIÓN DEL SUBSISTEMA DE SALUD DE LAS FUERZAS MILITARES, DENOMINADO VERTICAL DE SALUD – SALUD.SIS", contrato que se encuentran en el mercado, regulados por las normas de comercio colombiano. </w:t>
      </w:r>
    </w:p>
    <w:p w14:paraId="7D3E597D" w14:textId="77777777" w:rsidR="00A97FA8" w:rsidRPr="00B50D0F" w:rsidRDefault="00A97FA8" w:rsidP="003126F2">
      <w:pPr>
        <w:tabs>
          <w:tab w:val="left" w:pos="2268"/>
        </w:tabs>
        <w:ind w:right="18"/>
        <w:jc w:val="both"/>
        <w:rPr>
          <w:rFonts w:ascii="Arial" w:hAnsi="Arial" w:cs="Arial"/>
          <w:sz w:val="22"/>
          <w:szCs w:val="22"/>
        </w:rPr>
      </w:pPr>
    </w:p>
    <w:p w14:paraId="2ED10123" w14:textId="49C46C51" w:rsidR="003126F2" w:rsidRDefault="003126F2" w:rsidP="003126F2">
      <w:pPr>
        <w:tabs>
          <w:tab w:val="left" w:pos="2268"/>
        </w:tabs>
        <w:ind w:right="18"/>
        <w:jc w:val="both"/>
        <w:rPr>
          <w:rFonts w:ascii="Arial" w:hAnsi="Arial" w:cs="Arial"/>
          <w:sz w:val="22"/>
          <w:szCs w:val="22"/>
        </w:rPr>
      </w:pPr>
      <w:r w:rsidRPr="00B50D0F">
        <w:rPr>
          <w:rFonts w:ascii="Arial" w:hAnsi="Arial" w:cs="Arial"/>
          <w:sz w:val="22"/>
          <w:szCs w:val="22"/>
        </w:rPr>
        <w:t>El Ministerio de Defensa Nacional y la DIRECCIÓN GENERAL DE SANIDAD MILITAR, tienen la capacidad jurídica para contratar “SERVICIO DE SOPORTE Y MANTENIMIENTO, REQUERIDOS PARA GARANTIZAR EL CORRECTO FUNCIONAMENTO, SOSTENMIENTO Y OPERACIÓN DE LOS COMPONENTES DEL SISTEMA INTEGRAL DE INFORMACIÓN DEL SUBSISTEMA DE SALUD DE LAS FUERZAS MILITARES, DENOMINADO VERTICAL DE SALUD – SALUD.SIS"</w:t>
      </w:r>
    </w:p>
    <w:p w14:paraId="0F7C4D93" w14:textId="77777777" w:rsidR="00A97FA8" w:rsidRPr="00B50D0F" w:rsidRDefault="00A97FA8" w:rsidP="003126F2">
      <w:pPr>
        <w:tabs>
          <w:tab w:val="left" w:pos="2268"/>
        </w:tabs>
        <w:ind w:right="18"/>
        <w:jc w:val="both"/>
        <w:rPr>
          <w:rFonts w:ascii="Arial" w:hAnsi="Arial" w:cs="Arial"/>
          <w:sz w:val="22"/>
          <w:szCs w:val="22"/>
        </w:rPr>
      </w:pPr>
    </w:p>
    <w:p w14:paraId="23255B7B" w14:textId="20F7DF0D" w:rsidR="003126F2" w:rsidRDefault="003126F2" w:rsidP="003126F2">
      <w:pPr>
        <w:tabs>
          <w:tab w:val="left" w:pos="2268"/>
        </w:tabs>
        <w:ind w:right="18"/>
        <w:jc w:val="both"/>
        <w:rPr>
          <w:rFonts w:ascii="Arial" w:hAnsi="Arial" w:cs="Arial"/>
          <w:sz w:val="22"/>
          <w:szCs w:val="22"/>
        </w:rPr>
      </w:pPr>
      <w:r w:rsidRPr="00B50D0F">
        <w:rPr>
          <w:rFonts w:ascii="Arial" w:hAnsi="Arial" w:cs="Arial"/>
          <w:sz w:val="22"/>
          <w:szCs w:val="22"/>
        </w:rPr>
        <w:t>Analizado el objeto de este proceso de selección que corresponde al “SERVICIO DE SOPORTE Y MANTENIMIENTO, REQUERIDOS PARA GARANTIZAR EL CORRECTO FUNCIONAMENTO, SOSTENMIENTO Y OPERACIÓN DE LOS COMPONENTES DEL SISTEMA INTEGRAL DE INFORMACIÓN DEL SUBSISTEMA DE SALUD DE LAS FUERZAS MILITARES, DENOMINADO VERTICAL DE SALUD – SALUD.SIS" legalmente es viable, ya que el objeto que lo sustenta y el desarrollo del proceso contractual es de carácter licito, y contempla los preceptos que incorporan los artículos 1502, 1518 y 1519 del Código Civil, y la normatividad contractual, contribuye a la aplicación de los principios de transparencia, economía y responsabilidad, establecidos en el artículo 23 y demás principios de la Ley 80 de 1993; además el objeto está conforme al desarrollo de los procesos y procedimientos que permiten en forma continua y eficiente el cumplimiento de la misión institucional, en satisfacción del interés general y con la finalidad de mantener unas condiciones dignas de los pacientes, usuarios y/o beneficiarios.</w:t>
      </w:r>
    </w:p>
    <w:p w14:paraId="6034AC1E" w14:textId="77777777" w:rsidR="00A97FA8" w:rsidRPr="00B50D0F" w:rsidRDefault="00A97FA8" w:rsidP="003126F2">
      <w:pPr>
        <w:tabs>
          <w:tab w:val="left" w:pos="2268"/>
        </w:tabs>
        <w:ind w:right="18"/>
        <w:jc w:val="both"/>
        <w:rPr>
          <w:rFonts w:ascii="Arial" w:hAnsi="Arial" w:cs="Arial"/>
          <w:sz w:val="22"/>
          <w:szCs w:val="22"/>
        </w:rPr>
      </w:pPr>
    </w:p>
    <w:p w14:paraId="6B334743" w14:textId="468ED4D0" w:rsidR="003126F2" w:rsidRDefault="003126F2" w:rsidP="003126F2">
      <w:pPr>
        <w:tabs>
          <w:tab w:val="left" w:pos="2268"/>
        </w:tabs>
        <w:ind w:right="18"/>
        <w:jc w:val="both"/>
        <w:rPr>
          <w:rFonts w:ascii="Arial" w:hAnsi="Arial" w:cs="Arial"/>
          <w:sz w:val="22"/>
          <w:szCs w:val="22"/>
        </w:rPr>
      </w:pPr>
      <w:r w:rsidRPr="00B50D0F">
        <w:rPr>
          <w:rFonts w:ascii="Arial" w:hAnsi="Arial" w:cs="Arial"/>
          <w:sz w:val="22"/>
          <w:szCs w:val="22"/>
        </w:rPr>
        <w:t xml:space="preserve">De igual manera, el régimen jurídico aplicable a este procedimiento de selección del contratista, que comprende las etapas contractuales, es el previsto en el Estatuto General de Contratación de la Administración Pública (Ley 80 de 1993; Ley 1150 de 2007 y Ley 1882 de </w:t>
      </w:r>
      <w:r w:rsidRPr="00B50D0F">
        <w:rPr>
          <w:rFonts w:ascii="Arial" w:hAnsi="Arial" w:cs="Arial"/>
          <w:sz w:val="22"/>
          <w:szCs w:val="22"/>
        </w:rPr>
        <w:lastRenderedPageBreak/>
        <w:t>2018), sus decretos reglamentarios, especialmente el Decreto 1082 de 2015, las leyes Civiles y Comerciales y demás, normas que adicionen, complementen o regulen la materia.</w:t>
      </w:r>
    </w:p>
    <w:p w14:paraId="70870773" w14:textId="77777777" w:rsidR="00A97FA8" w:rsidRPr="00B50D0F" w:rsidRDefault="00A97FA8" w:rsidP="003126F2">
      <w:pPr>
        <w:tabs>
          <w:tab w:val="left" w:pos="2268"/>
        </w:tabs>
        <w:ind w:right="18"/>
        <w:jc w:val="both"/>
        <w:rPr>
          <w:rFonts w:ascii="Arial" w:hAnsi="Arial" w:cs="Arial"/>
          <w:sz w:val="22"/>
          <w:szCs w:val="22"/>
        </w:rPr>
      </w:pPr>
    </w:p>
    <w:p w14:paraId="2941BD6B" w14:textId="6C9279D9" w:rsidR="003126F2" w:rsidRDefault="003126F2" w:rsidP="003126F2">
      <w:pPr>
        <w:tabs>
          <w:tab w:val="left" w:pos="2268"/>
        </w:tabs>
        <w:ind w:right="18"/>
        <w:jc w:val="both"/>
        <w:rPr>
          <w:rFonts w:ascii="Arial" w:hAnsi="Arial" w:cs="Arial"/>
          <w:sz w:val="22"/>
          <w:szCs w:val="22"/>
        </w:rPr>
      </w:pPr>
      <w:r w:rsidRPr="00B50D0F">
        <w:rPr>
          <w:rFonts w:ascii="Arial" w:hAnsi="Arial" w:cs="Arial"/>
          <w:sz w:val="22"/>
          <w:szCs w:val="22"/>
        </w:rPr>
        <w:t xml:space="preserve">Así mismo, los posibles oferentes deberán cumplir con lo establecido en el artículo 6 de la Ley 1480 de 2011, por medio de la cual se expidió el Estatuto del Consumidor. </w:t>
      </w:r>
    </w:p>
    <w:p w14:paraId="4A596701" w14:textId="77777777" w:rsidR="00991C14" w:rsidRPr="00B50D0F" w:rsidRDefault="00991C14" w:rsidP="003126F2">
      <w:pPr>
        <w:tabs>
          <w:tab w:val="left" w:pos="2268"/>
        </w:tabs>
        <w:ind w:right="18"/>
        <w:jc w:val="both"/>
        <w:rPr>
          <w:rFonts w:ascii="Arial" w:hAnsi="Arial" w:cs="Arial"/>
          <w:sz w:val="22"/>
          <w:szCs w:val="22"/>
        </w:rPr>
      </w:pPr>
    </w:p>
    <w:p w14:paraId="5A0C70E2" w14:textId="45E2BBC4" w:rsidR="003126F2" w:rsidRDefault="003126F2" w:rsidP="003126F2">
      <w:pPr>
        <w:tabs>
          <w:tab w:val="left" w:pos="2268"/>
        </w:tabs>
        <w:ind w:right="18"/>
        <w:jc w:val="both"/>
        <w:rPr>
          <w:rFonts w:ascii="Arial" w:hAnsi="Arial" w:cs="Arial"/>
          <w:sz w:val="22"/>
          <w:szCs w:val="22"/>
        </w:rPr>
      </w:pPr>
      <w:r w:rsidRPr="00B50D0F">
        <w:rPr>
          <w:rFonts w:ascii="Arial" w:hAnsi="Arial" w:cs="Arial"/>
          <w:sz w:val="22"/>
          <w:szCs w:val="22"/>
        </w:rPr>
        <w:t xml:space="preserve">En este documento se deja constancia de la viabilidad que tiene el proceso desde la perspectiva legal, comercial, financiera, organizacional y técnica; conforme a la sustentación que sobre cada aspecto se adelante, para el conocimiento del sector, en cumplimiento de lo establecido en el Artículo 2.2.1.1.1.6.1 del Decreto 1082 del 26 de </w:t>
      </w:r>
      <w:proofErr w:type="gramStart"/>
      <w:r w:rsidRPr="00B50D0F">
        <w:rPr>
          <w:rFonts w:ascii="Arial" w:hAnsi="Arial" w:cs="Arial"/>
          <w:sz w:val="22"/>
          <w:szCs w:val="22"/>
        </w:rPr>
        <w:t>Mayo</w:t>
      </w:r>
      <w:proofErr w:type="gramEnd"/>
      <w:r w:rsidRPr="00B50D0F">
        <w:rPr>
          <w:rFonts w:ascii="Arial" w:hAnsi="Arial" w:cs="Arial"/>
          <w:sz w:val="22"/>
          <w:szCs w:val="22"/>
        </w:rPr>
        <w:t xml:space="preserve"> del 2015 y la respectiva Guía para la elaboración de Estudios de Sector expedida por Colombia Compra Eficiente.</w:t>
      </w:r>
    </w:p>
    <w:p w14:paraId="264A3588" w14:textId="77777777" w:rsidR="00A97FA8" w:rsidRPr="00B50D0F" w:rsidRDefault="00A97FA8" w:rsidP="003126F2">
      <w:pPr>
        <w:tabs>
          <w:tab w:val="left" w:pos="2268"/>
        </w:tabs>
        <w:ind w:right="18"/>
        <w:jc w:val="both"/>
        <w:rPr>
          <w:rFonts w:ascii="Arial" w:hAnsi="Arial" w:cs="Arial"/>
          <w:sz w:val="22"/>
          <w:szCs w:val="22"/>
        </w:rPr>
      </w:pPr>
    </w:p>
    <w:p w14:paraId="2A538517" w14:textId="524B7E37" w:rsidR="003126F2" w:rsidRDefault="003126F2" w:rsidP="003126F2">
      <w:pPr>
        <w:ind w:right="18"/>
        <w:jc w:val="both"/>
        <w:rPr>
          <w:rFonts w:ascii="Arial" w:hAnsi="Arial" w:cs="Arial"/>
          <w:sz w:val="22"/>
          <w:szCs w:val="22"/>
        </w:rPr>
      </w:pPr>
      <w:r w:rsidRPr="00B50D0F">
        <w:rPr>
          <w:rFonts w:ascii="Arial" w:hAnsi="Arial" w:cs="Arial"/>
          <w:sz w:val="22"/>
          <w:szCs w:val="22"/>
        </w:rPr>
        <w:t>Teniendo en cuenta lo anterior se debe precisar que para el presente proceso se debe contar con los conocimientos que el comité técnico exija como requisito, esto en aras de dar el mejor funcionamiento y calidad a las especificaciones técnicas que se pretenden realizar, es por ello que tanto la experiencia junto con los conocimientos es indispensable para el desarrollo del contrato a suscribir.</w:t>
      </w:r>
    </w:p>
    <w:p w14:paraId="3535D56E" w14:textId="77777777" w:rsidR="00A97FA8" w:rsidRPr="00B50D0F" w:rsidRDefault="00A97FA8" w:rsidP="003126F2">
      <w:pPr>
        <w:ind w:right="18"/>
        <w:jc w:val="both"/>
        <w:rPr>
          <w:rFonts w:ascii="Arial" w:hAnsi="Arial" w:cs="Arial"/>
          <w:sz w:val="22"/>
          <w:szCs w:val="22"/>
        </w:rPr>
      </w:pPr>
    </w:p>
    <w:p w14:paraId="612587EA" w14:textId="7F52DE1C" w:rsidR="003126F2" w:rsidRDefault="003126F2" w:rsidP="003126F2">
      <w:pPr>
        <w:ind w:right="18"/>
        <w:jc w:val="both"/>
        <w:rPr>
          <w:rFonts w:ascii="Arial" w:hAnsi="Arial" w:cs="Arial"/>
          <w:sz w:val="22"/>
          <w:szCs w:val="22"/>
        </w:rPr>
      </w:pPr>
      <w:r w:rsidRPr="00B50D0F">
        <w:rPr>
          <w:rFonts w:ascii="Arial" w:hAnsi="Arial" w:cs="Arial"/>
          <w:sz w:val="22"/>
          <w:szCs w:val="22"/>
        </w:rPr>
        <w:t>En lo NO regulado en el Estatuto de Contratación Estatal se aplicarán las normas civiles y comerciales pertinentes, las reglas establecidas en el pliego de condiciones y demás documentos que se expidan con ocasión del proceso.</w:t>
      </w:r>
    </w:p>
    <w:p w14:paraId="291FE51D" w14:textId="77777777" w:rsidR="00A97FA8" w:rsidRPr="00B50D0F" w:rsidRDefault="00A97FA8" w:rsidP="003126F2">
      <w:pPr>
        <w:ind w:right="18"/>
        <w:jc w:val="both"/>
        <w:rPr>
          <w:rFonts w:ascii="Arial" w:hAnsi="Arial" w:cs="Arial"/>
          <w:sz w:val="22"/>
          <w:szCs w:val="22"/>
        </w:rPr>
      </w:pPr>
    </w:p>
    <w:p w14:paraId="77DBFD90" w14:textId="3214B7EC" w:rsidR="003126F2" w:rsidRDefault="003126F2" w:rsidP="003126F2">
      <w:pPr>
        <w:ind w:right="18"/>
        <w:jc w:val="both"/>
        <w:rPr>
          <w:rFonts w:ascii="Arial" w:hAnsi="Arial" w:cs="Arial"/>
          <w:sz w:val="22"/>
          <w:szCs w:val="22"/>
        </w:rPr>
      </w:pPr>
      <w:r w:rsidRPr="00B50D0F">
        <w:rPr>
          <w:rFonts w:ascii="Arial" w:hAnsi="Arial" w:cs="Arial"/>
          <w:sz w:val="22"/>
          <w:szCs w:val="22"/>
        </w:rPr>
        <w:t>Una vez considerados los estudios del sector desde los puntos de vista económico, técnico y regulatorio, se concluye que, es procedente el desarrollo de este proceso de selección, ya que se cuenta con un análisis que garantiza las condiciones que lo justifican.</w:t>
      </w:r>
    </w:p>
    <w:p w14:paraId="5FE09487" w14:textId="77777777" w:rsidR="00A97FA8" w:rsidRPr="00B50D0F" w:rsidRDefault="00A97FA8" w:rsidP="003126F2">
      <w:pPr>
        <w:ind w:right="18"/>
        <w:jc w:val="both"/>
        <w:rPr>
          <w:rFonts w:ascii="Arial" w:hAnsi="Arial" w:cs="Arial"/>
          <w:sz w:val="22"/>
          <w:szCs w:val="22"/>
        </w:rPr>
      </w:pPr>
    </w:p>
    <w:p w14:paraId="4D9B6A2F" w14:textId="77777777" w:rsidR="003126F2" w:rsidRPr="00B50D0F" w:rsidRDefault="003126F2" w:rsidP="003126F2">
      <w:pPr>
        <w:pStyle w:val="Ttulo2"/>
        <w:numPr>
          <w:ilvl w:val="2"/>
          <w:numId w:val="47"/>
        </w:numPr>
        <w:ind w:left="0" w:firstLine="0"/>
        <w:jc w:val="both"/>
        <w:rPr>
          <w:rFonts w:ascii="Arial" w:hAnsi="Arial" w:cs="Arial"/>
          <w:b/>
          <w:bCs/>
          <w:color w:val="000000" w:themeColor="text1"/>
          <w:sz w:val="22"/>
          <w:szCs w:val="22"/>
        </w:rPr>
      </w:pPr>
      <w:bookmarkStart w:id="38" w:name="_Toc111112140"/>
      <w:r w:rsidRPr="00B50D0F">
        <w:rPr>
          <w:rFonts w:ascii="Arial" w:hAnsi="Arial" w:cs="Arial"/>
          <w:b/>
          <w:bCs/>
          <w:color w:val="000000" w:themeColor="text1"/>
          <w:sz w:val="22"/>
          <w:szCs w:val="22"/>
        </w:rPr>
        <w:t>ESTUDIO DE LA OFERTA DESDE LA ORBITA ECONÓMICA</w:t>
      </w:r>
      <w:bookmarkEnd w:id="38"/>
    </w:p>
    <w:p w14:paraId="5E456410" w14:textId="77777777" w:rsidR="003126F2" w:rsidRPr="00B50D0F" w:rsidRDefault="003126F2" w:rsidP="003126F2">
      <w:pPr>
        <w:pStyle w:val="NormalWeb"/>
        <w:tabs>
          <w:tab w:val="left" w:pos="900"/>
        </w:tabs>
        <w:spacing w:before="0" w:beforeAutospacing="0" w:after="0" w:afterAutospacing="0"/>
        <w:ind w:right="18"/>
        <w:jc w:val="both"/>
        <w:rPr>
          <w:rFonts w:ascii="Arial" w:hAnsi="Arial" w:cs="Arial"/>
          <w:b/>
          <w:bCs/>
          <w:color w:val="000000" w:themeColor="text1"/>
          <w:sz w:val="22"/>
          <w:szCs w:val="22"/>
          <w:lang w:val="es-CO"/>
        </w:rPr>
      </w:pPr>
    </w:p>
    <w:p w14:paraId="271CB599" w14:textId="77777777" w:rsidR="003126F2" w:rsidRPr="00B50D0F" w:rsidRDefault="003126F2" w:rsidP="003126F2">
      <w:pPr>
        <w:pStyle w:val="Ttulo1"/>
        <w:numPr>
          <w:ilvl w:val="3"/>
          <w:numId w:val="47"/>
        </w:numPr>
        <w:jc w:val="both"/>
        <w:rPr>
          <w:rFonts w:ascii="Arial" w:hAnsi="Arial" w:cs="Arial"/>
          <w:sz w:val="22"/>
          <w:szCs w:val="22"/>
        </w:rPr>
      </w:pPr>
      <w:bookmarkStart w:id="39" w:name="_Toc65071411"/>
      <w:bookmarkStart w:id="40" w:name="_Toc111112141"/>
      <w:r w:rsidRPr="00B50D0F">
        <w:rPr>
          <w:rFonts w:ascii="Arial" w:hAnsi="Arial" w:cs="Arial"/>
          <w:sz w:val="22"/>
          <w:szCs w:val="22"/>
        </w:rPr>
        <w:t>Análisis del Sector Aspectos Generales</w:t>
      </w:r>
      <w:bookmarkEnd w:id="39"/>
      <w:bookmarkEnd w:id="40"/>
    </w:p>
    <w:p w14:paraId="136F64C2" w14:textId="77777777" w:rsidR="003126F2" w:rsidRPr="00B50D0F" w:rsidRDefault="003126F2" w:rsidP="003126F2">
      <w:pPr>
        <w:rPr>
          <w:rFonts w:ascii="Arial" w:hAnsi="Arial" w:cs="Arial"/>
          <w:sz w:val="22"/>
          <w:szCs w:val="22"/>
          <w:lang w:val="es-ES" w:eastAsia="es-ES"/>
        </w:rPr>
      </w:pPr>
    </w:p>
    <w:p w14:paraId="33792677" w14:textId="77777777" w:rsidR="003126F2" w:rsidRPr="00B50D0F" w:rsidRDefault="003126F2" w:rsidP="003126F2">
      <w:pPr>
        <w:pStyle w:val="Ttulo1"/>
        <w:numPr>
          <w:ilvl w:val="1"/>
          <w:numId w:val="45"/>
        </w:numPr>
        <w:ind w:left="567" w:hanging="283"/>
        <w:jc w:val="both"/>
        <w:rPr>
          <w:rFonts w:ascii="Arial" w:hAnsi="Arial" w:cs="Arial"/>
          <w:sz w:val="22"/>
          <w:szCs w:val="22"/>
        </w:rPr>
      </w:pPr>
      <w:bookmarkStart w:id="41" w:name="_Toc65071412"/>
      <w:bookmarkStart w:id="42" w:name="_Toc111112142"/>
      <w:r w:rsidRPr="00B50D0F">
        <w:rPr>
          <w:rFonts w:ascii="Arial" w:hAnsi="Arial" w:cs="Arial"/>
          <w:sz w:val="22"/>
          <w:szCs w:val="22"/>
        </w:rPr>
        <w:t>Análisis legal</w:t>
      </w:r>
      <w:bookmarkEnd w:id="41"/>
      <w:bookmarkEnd w:id="42"/>
      <w:r w:rsidRPr="00B50D0F">
        <w:rPr>
          <w:rFonts w:ascii="Arial" w:hAnsi="Arial" w:cs="Arial"/>
          <w:sz w:val="22"/>
          <w:szCs w:val="22"/>
        </w:rPr>
        <w:t xml:space="preserve">  </w:t>
      </w:r>
    </w:p>
    <w:p w14:paraId="49C581B7" w14:textId="77777777" w:rsidR="003126F2" w:rsidRPr="00B50D0F" w:rsidRDefault="003126F2" w:rsidP="003126F2">
      <w:pPr>
        <w:jc w:val="both"/>
        <w:rPr>
          <w:rFonts w:ascii="Arial" w:hAnsi="Arial" w:cs="Arial"/>
          <w:sz w:val="22"/>
          <w:szCs w:val="22"/>
        </w:rPr>
      </w:pPr>
    </w:p>
    <w:p w14:paraId="390E2532" w14:textId="06B055AF" w:rsidR="003126F2" w:rsidRDefault="003126F2" w:rsidP="003126F2">
      <w:pPr>
        <w:jc w:val="both"/>
        <w:rPr>
          <w:rFonts w:ascii="Arial" w:hAnsi="Arial" w:cs="Arial"/>
          <w:sz w:val="22"/>
          <w:szCs w:val="22"/>
        </w:rPr>
      </w:pPr>
      <w:r w:rsidRPr="00B50D0F">
        <w:rPr>
          <w:rFonts w:ascii="Arial" w:hAnsi="Arial" w:cs="Arial"/>
          <w:sz w:val="22"/>
          <w:szCs w:val="22"/>
        </w:rPr>
        <w:t xml:space="preserve">En este documento se deja constancia de la viabilidad que tiene el proceso desde la perspectiva legal, comercial, financiera, organizacional y técnica; conforme a la sustentación que sobre cada aspecto se adelante, para el conocimiento del sector, en cumplimiento de lo establecido en el Artículo 2.2.1.1.1.6.1 del Decreto 1082 del 26 de </w:t>
      </w:r>
      <w:proofErr w:type="gramStart"/>
      <w:r w:rsidRPr="00B50D0F">
        <w:rPr>
          <w:rFonts w:ascii="Arial" w:hAnsi="Arial" w:cs="Arial"/>
          <w:sz w:val="22"/>
          <w:szCs w:val="22"/>
        </w:rPr>
        <w:t>Mayo</w:t>
      </w:r>
      <w:proofErr w:type="gramEnd"/>
      <w:r w:rsidRPr="00B50D0F">
        <w:rPr>
          <w:rFonts w:ascii="Arial" w:hAnsi="Arial" w:cs="Arial"/>
          <w:sz w:val="22"/>
          <w:szCs w:val="22"/>
        </w:rPr>
        <w:t xml:space="preserve"> del 2015 y la respectiva Guía para la elaboración de Estudios de Sector expedida por Colombia Compra Eficiente. </w:t>
      </w:r>
    </w:p>
    <w:p w14:paraId="35D3CB21" w14:textId="77777777" w:rsidR="00A97FA8" w:rsidRPr="00B50D0F" w:rsidRDefault="00A97FA8" w:rsidP="003126F2">
      <w:pPr>
        <w:jc w:val="both"/>
        <w:rPr>
          <w:rFonts w:ascii="Arial" w:hAnsi="Arial" w:cs="Arial"/>
          <w:sz w:val="22"/>
          <w:szCs w:val="22"/>
        </w:rPr>
      </w:pPr>
    </w:p>
    <w:p w14:paraId="6EB5AF3A" w14:textId="2D594A95" w:rsidR="003126F2" w:rsidRDefault="003126F2" w:rsidP="003126F2">
      <w:pPr>
        <w:jc w:val="both"/>
        <w:rPr>
          <w:rFonts w:ascii="Arial" w:hAnsi="Arial" w:cs="Arial"/>
          <w:b/>
          <w:sz w:val="22"/>
          <w:szCs w:val="22"/>
        </w:rPr>
      </w:pPr>
      <w:r w:rsidRPr="00B50D0F">
        <w:rPr>
          <w:rFonts w:ascii="Arial" w:hAnsi="Arial" w:cs="Arial"/>
          <w:sz w:val="22"/>
          <w:szCs w:val="22"/>
        </w:rPr>
        <w:t>Así mismo se procedió establecer un análisis del sector desde la órbita jurídica, de acuerdo con las características Técnicas del Servicio y el presupuesto de la entidad, encontrando que este proceso de contratación comercialmente está permitido y regulado por la Ley 80 de 1993, el Código de Comercio, Código Civil, razón por la cual EL MINISTERIO DE DEFENSA NACIONAL- COMANDO GENERAL DE LAS FUERZAS MILITARES -DIRECCIÓN GENERAL DE SANIDAD MILITAR, tiene la capacidad jurídica para la contratación del</w:t>
      </w:r>
      <w:r w:rsidRPr="00B50D0F">
        <w:rPr>
          <w:rFonts w:ascii="Arial" w:hAnsi="Arial" w:cs="Arial"/>
          <w:b/>
          <w:sz w:val="22"/>
          <w:szCs w:val="22"/>
        </w:rPr>
        <w:t xml:space="preserve"> “SERVICIO DE SOPORTE Y MANTENIMIENTO, REQUERIDOS PARA GARANTIZAR EL CORRECTO FUNCIONAMENTO, SOSTENMIENTO Y OPERACIÓN DE LOS COMPONENTES DEL SISTEMA INTEGRAL DE INFORMACIÓN DEL SUBSISTEMA DE SALUD DE LAS FUERZAS MILITARES, DENOMINADO VERTICAL DE SALUD – SALUD.SIS"</w:t>
      </w:r>
    </w:p>
    <w:p w14:paraId="558EFD03" w14:textId="77777777" w:rsidR="00A97FA8" w:rsidRPr="00B50D0F" w:rsidRDefault="00A97FA8" w:rsidP="003126F2">
      <w:pPr>
        <w:jc w:val="both"/>
        <w:rPr>
          <w:rFonts w:ascii="Arial" w:hAnsi="Arial" w:cs="Arial"/>
          <w:sz w:val="22"/>
          <w:szCs w:val="22"/>
        </w:rPr>
      </w:pPr>
    </w:p>
    <w:p w14:paraId="4B102986" w14:textId="5E9D67CE" w:rsidR="003126F2" w:rsidRDefault="003126F2" w:rsidP="003126F2">
      <w:pPr>
        <w:jc w:val="both"/>
        <w:rPr>
          <w:rFonts w:ascii="Arial" w:hAnsi="Arial" w:cs="Arial"/>
          <w:sz w:val="22"/>
          <w:szCs w:val="22"/>
        </w:rPr>
      </w:pPr>
      <w:r w:rsidRPr="00B50D0F">
        <w:rPr>
          <w:rFonts w:ascii="Arial" w:hAnsi="Arial" w:cs="Arial"/>
          <w:sz w:val="22"/>
          <w:szCs w:val="22"/>
        </w:rPr>
        <w:t>En cuanto al sector de las tecnologías de la información y la comunicación (TIC), y debido a que se caracteriza por su constante y dinámica e innovación, se desarrolla dentro de un esquema de libre competencia que permite a los proveedores y compradores de manera particular estar al margen de las actividades regulatorias que impacten el mercado y abarcar las necesidades del objeto a contratar mencionado anteriormente.</w:t>
      </w:r>
    </w:p>
    <w:p w14:paraId="57A44265" w14:textId="77777777" w:rsidR="00A97FA8" w:rsidRPr="00B50D0F" w:rsidRDefault="00A97FA8" w:rsidP="003126F2">
      <w:pPr>
        <w:jc w:val="both"/>
        <w:rPr>
          <w:rFonts w:ascii="Arial" w:hAnsi="Arial" w:cs="Arial"/>
          <w:sz w:val="22"/>
          <w:szCs w:val="22"/>
        </w:rPr>
      </w:pPr>
    </w:p>
    <w:p w14:paraId="4615D16C" w14:textId="6C7A506A" w:rsidR="003126F2" w:rsidRDefault="003126F2" w:rsidP="003126F2">
      <w:pPr>
        <w:jc w:val="both"/>
        <w:rPr>
          <w:rFonts w:ascii="Arial" w:hAnsi="Arial" w:cs="Arial"/>
          <w:sz w:val="22"/>
          <w:szCs w:val="22"/>
        </w:rPr>
      </w:pPr>
      <w:r w:rsidRPr="00B50D0F">
        <w:rPr>
          <w:rFonts w:ascii="Arial" w:hAnsi="Arial" w:cs="Arial"/>
          <w:sz w:val="22"/>
          <w:szCs w:val="22"/>
        </w:rPr>
        <w:lastRenderedPageBreak/>
        <w:t>Legalmente es viable, ya que el objeto que lo sustenta y el desarrollo del proceso contractual es de carácter licito, y contempla los preceptos que incorporan los artículos 1502, 1518 y 1519 del Código Civil, y la normatividad contractual, contribuye a la aplicación de los principios de transparencia, economía y responsabilidad, establecidos en el artículo 23 y demás principios de la Ley 80 de 1993; además el objeto está conforme al desarrollo de los procesos y procedimientos que permiten en forma continua y eficiente el cumplimiento de la misión institucional, en satisfacción del interés general y con la finalidad de mantener unas condiciones dignas de los usuarios y/o beneficiarios del subsistema de salud de las fuerzas militares.</w:t>
      </w:r>
    </w:p>
    <w:p w14:paraId="2B6BF63C" w14:textId="77777777" w:rsidR="00A97FA8" w:rsidRPr="00B50D0F" w:rsidRDefault="00A97FA8" w:rsidP="003126F2">
      <w:pPr>
        <w:jc w:val="both"/>
        <w:rPr>
          <w:rFonts w:ascii="Arial" w:hAnsi="Arial" w:cs="Arial"/>
          <w:sz w:val="22"/>
          <w:szCs w:val="22"/>
        </w:rPr>
      </w:pPr>
    </w:p>
    <w:p w14:paraId="4E0FEA9C" w14:textId="3DE88960" w:rsidR="003126F2" w:rsidRDefault="003126F2" w:rsidP="003126F2">
      <w:pPr>
        <w:jc w:val="both"/>
        <w:rPr>
          <w:rFonts w:ascii="Arial" w:hAnsi="Arial" w:cs="Arial"/>
          <w:sz w:val="22"/>
          <w:szCs w:val="22"/>
        </w:rPr>
      </w:pPr>
      <w:r w:rsidRPr="00B50D0F">
        <w:rPr>
          <w:rFonts w:ascii="Arial" w:hAnsi="Arial" w:cs="Arial"/>
          <w:sz w:val="22"/>
          <w:szCs w:val="22"/>
        </w:rPr>
        <w:t>De igual manera, el régimen jurídico aplicable a este procedimiento de selección del contratista, que comprende las etapas contractuales, es el previsto en el Estatuto General de Contratación de la Administración Pública (Ley 80 de 1993; Ley 1150 de 2007 y Ley 1882 de 2018), sus decretos reglamentarios, especialmente el Decreto 1082 de 2015, las leyes Civiles y Comerciales y demás, normas que adicionen, complementen o regulen la materia.</w:t>
      </w:r>
    </w:p>
    <w:p w14:paraId="1CEB0DB4" w14:textId="77777777" w:rsidR="00A97FA8" w:rsidRPr="00B50D0F" w:rsidRDefault="00A97FA8" w:rsidP="003126F2">
      <w:pPr>
        <w:jc w:val="both"/>
        <w:rPr>
          <w:rFonts w:ascii="Arial" w:hAnsi="Arial" w:cs="Arial"/>
          <w:sz w:val="22"/>
          <w:szCs w:val="22"/>
        </w:rPr>
      </w:pPr>
    </w:p>
    <w:p w14:paraId="53A83C5C" w14:textId="77A536F0" w:rsidR="003126F2" w:rsidRDefault="003126F2" w:rsidP="003126F2">
      <w:pPr>
        <w:jc w:val="both"/>
        <w:rPr>
          <w:rFonts w:ascii="Arial" w:hAnsi="Arial" w:cs="Arial"/>
          <w:color w:val="000000" w:themeColor="text1"/>
          <w:sz w:val="22"/>
          <w:szCs w:val="22"/>
        </w:rPr>
      </w:pPr>
      <w:r w:rsidRPr="00B50D0F">
        <w:rPr>
          <w:rFonts w:ascii="Arial" w:hAnsi="Arial" w:cs="Arial"/>
          <w:sz w:val="22"/>
          <w:szCs w:val="22"/>
        </w:rPr>
        <w:t>Así mismo, los posibles oferentes deberán cumplir con lo establecido en el artículo 6 de la Ley 1480 de 2011, por medio de la cual se expidió el Estatuto del Consumidor que tiene por objetivo</w:t>
      </w:r>
      <w:r w:rsidRPr="00B50D0F">
        <w:rPr>
          <w:rFonts w:ascii="Arial" w:hAnsi="Arial" w:cs="Arial"/>
          <w:color w:val="4B4949"/>
          <w:sz w:val="22"/>
          <w:szCs w:val="22"/>
        </w:rPr>
        <w:t xml:space="preserve"> </w:t>
      </w:r>
      <w:r w:rsidRPr="00B50D0F">
        <w:rPr>
          <w:rFonts w:ascii="Arial" w:hAnsi="Arial" w:cs="Arial"/>
          <w:color w:val="000000" w:themeColor="text1"/>
          <w:sz w:val="22"/>
          <w:szCs w:val="22"/>
        </w:rPr>
        <w:t>proteger, promover y garantizar la efectividad y el libre ejercicio de los derechos de los consumidores, así como amparar el respeto a su dignidad y a sus intereses económicos, tanto como de bienes y servicios.</w:t>
      </w:r>
    </w:p>
    <w:p w14:paraId="18398FFF" w14:textId="77777777" w:rsidR="00A97FA8" w:rsidRPr="00B50D0F" w:rsidRDefault="00A97FA8" w:rsidP="003126F2">
      <w:pPr>
        <w:jc w:val="both"/>
        <w:rPr>
          <w:rFonts w:ascii="Arial" w:hAnsi="Arial" w:cs="Arial"/>
          <w:color w:val="000000" w:themeColor="text1"/>
          <w:sz w:val="22"/>
          <w:szCs w:val="22"/>
        </w:rPr>
      </w:pPr>
    </w:p>
    <w:p w14:paraId="78207F84" w14:textId="79CA92A6" w:rsidR="003126F2" w:rsidRDefault="003126F2" w:rsidP="003126F2">
      <w:pPr>
        <w:ind w:right="18"/>
        <w:jc w:val="both"/>
        <w:rPr>
          <w:rFonts w:ascii="Arial" w:hAnsi="Arial" w:cs="Arial"/>
          <w:sz w:val="22"/>
          <w:szCs w:val="22"/>
        </w:rPr>
      </w:pPr>
      <w:r w:rsidRPr="00B50D0F">
        <w:rPr>
          <w:rFonts w:ascii="Arial" w:hAnsi="Arial" w:cs="Arial"/>
          <w:sz w:val="22"/>
          <w:szCs w:val="22"/>
        </w:rPr>
        <w:t>En lo NO regulado en el Estatuto de Contratación Estatal se aplicarán las normas civiles y comerciales pertinentes, las reglas establecidas en el pliego de condiciones y demás documentos que se expidan con ocasión del proceso.</w:t>
      </w:r>
    </w:p>
    <w:p w14:paraId="6B68EDA7" w14:textId="77777777" w:rsidR="00A97FA8" w:rsidRPr="00B50D0F" w:rsidRDefault="00A97FA8" w:rsidP="003126F2">
      <w:pPr>
        <w:ind w:right="18"/>
        <w:jc w:val="both"/>
        <w:rPr>
          <w:rFonts w:ascii="Arial" w:hAnsi="Arial" w:cs="Arial"/>
          <w:sz w:val="22"/>
          <w:szCs w:val="22"/>
        </w:rPr>
      </w:pPr>
    </w:p>
    <w:p w14:paraId="11C8F2F3" w14:textId="589DD2C0" w:rsidR="003126F2" w:rsidRDefault="003126F2" w:rsidP="003126F2">
      <w:pPr>
        <w:jc w:val="both"/>
        <w:rPr>
          <w:rFonts w:ascii="Arial" w:hAnsi="Arial" w:cs="Arial"/>
          <w:sz w:val="22"/>
          <w:szCs w:val="22"/>
        </w:rPr>
      </w:pPr>
      <w:r w:rsidRPr="00B50D0F">
        <w:rPr>
          <w:rFonts w:ascii="Arial" w:hAnsi="Arial" w:cs="Arial"/>
          <w:sz w:val="22"/>
          <w:szCs w:val="22"/>
        </w:rPr>
        <w:t>Una vez considerados los estudios del sector desde los puntos de vista económico, técnico y regulatorio, se concluye que, es procedente el desarrollo de este proceso de selección, ya que se cuenta con un análisis que garantiza las condiciones que lo justifican.</w:t>
      </w:r>
      <w:bookmarkStart w:id="43" w:name="_Toc31114497"/>
      <w:bookmarkStart w:id="44" w:name="_Toc65071413"/>
    </w:p>
    <w:p w14:paraId="39AB01CB" w14:textId="77777777" w:rsidR="00A97FA8" w:rsidRPr="00B50D0F" w:rsidRDefault="00A97FA8" w:rsidP="003126F2">
      <w:pPr>
        <w:jc w:val="both"/>
        <w:rPr>
          <w:rFonts w:ascii="Arial" w:hAnsi="Arial" w:cs="Arial"/>
          <w:sz w:val="22"/>
          <w:szCs w:val="22"/>
        </w:rPr>
      </w:pPr>
    </w:p>
    <w:p w14:paraId="651D21D4" w14:textId="77777777" w:rsidR="003126F2" w:rsidRPr="00B50D0F" w:rsidRDefault="003126F2" w:rsidP="003126F2">
      <w:pPr>
        <w:pStyle w:val="Prrafodelista"/>
        <w:numPr>
          <w:ilvl w:val="1"/>
          <w:numId w:val="45"/>
        </w:numPr>
        <w:jc w:val="both"/>
        <w:rPr>
          <w:rFonts w:ascii="Arial" w:hAnsi="Arial" w:cs="Arial"/>
          <w:b/>
          <w:bCs/>
          <w:sz w:val="22"/>
          <w:szCs w:val="22"/>
        </w:rPr>
      </w:pPr>
      <w:r w:rsidRPr="00B50D0F">
        <w:rPr>
          <w:rFonts w:ascii="Arial" w:hAnsi="Arial" w:cs="Arial"/>
          <w:b/>
          <w:bCs/>
          <w:kern w:val="32"/>
          <w:sz w:val="22"/>
          <w:szCs w:val="22"/>
        </w:rPr>
        <w:t>Análisis del Sector</w:t>
      </w:r>
      <w:bookmarkEnd w:id="43"/>
      <w:bookmarkEnd w:id="44"/>
    </w:p>
    <w:p w14:paraId="29A79BC8" w14:textId="77777777" w:rsidR="003126F2" w:rsidRPr="00B50D0F" w:rsidRDefault="003126F2" w:rsidP="003126F2">
      <w:pPr>
        <w:pStyle w:val="Prrafodelista"/>
        <w:ind w:left="1800"/>
        <w:jc w:val="both"/>
        <w:rPr>
          <w:rFonts w:ascii="Arial" w:hAnsi="Arial" w:cs="Arial"/>
          <w:b/>
          <w:bCs/>
          <w:sz w:val="22"/>
          <w:szCs w:val="22"/>
        </w:rPr>
      </w:pPr>
    </w:p>
    <w:p w14:paraId="26F0B548" w14:textId="6638D874" w:rsidR="00991C14" w:rsidRDefault="003126F2" w:rsidP="003126F2">
      <w:pPr>
        <w:keepNext/>
        <w:jc w:val="both"/>
        <w:outlineLvl w:val="0"/>
        <w:rPr>
          <w:rFonts w:ascii="Arial" w:hAnsi="Arial" w:cs="Arial"/>
          <w:b/>
          <w:sz w:val="22"/>
          <w:szCs w:val="22"/>
        </w:rPr>
      </w:pPr>
      <w:bookmarkStart w:id="45" w:name="_Toc111112143"/>
      <w:r w:rsidRPr="00B50D0F">
        <w:rPr>
          <w:rFonts w:ascii="Arial" w:hAnsi="Arial" w:cs="Arial"/>
          <w:b/>
          <w:sz w:val="22"/>
          <w:szCs w:val="22"/>
        </w:rPr>
        <w:t>Índice de precios al consumidor (IPC)</w:t>
      </w:r>
      <w:bookmarkEnd w:id="45"/>
    </w:p>
    <w:p w14:paraId="2DD4B99A" w14:textId="32F975CA" w:rsidR="00991C14" w:rsidRDefault="00991C14" w:rsidP="003126F2">
      <w:pPr>
        <w:keepNext/>
        <w:jc w:val="both"/>
        <w:outlineLvl w:val="0"/>
        <w:rPr>
          <w:rFonts w:ascii="Arial" w:hAnsi="Arial" w:cs="Arial"/>
          <w:b/>
          <w:sz w:val="22"/>
          <w:szCs w:val="22"/>
        </w:rPr>
      </w:pPr>
    </w:p>
    <w:p w14:paraId="0CD4DBCD" w14:textId="1069ED2B" w:rsidR="001407BF" w:rsidRDefault="001407BF" w:rsidP="003126F2">
      <w:pPr>
        <w:keepNext/>
        <w:jc w:val="both"/>
        <w:outlineLvl w:val="0"/>
        <w:rPr>
          <w:rFonts w:ascii="Arial" w:hAnsi="Arial" w:cs="Arial"/>
          <w:sz w:val="22"/>
          <w:szCs w:val="22"/>
        </w:rPr>
      </w:pPr>
      <w:r>
        <w:rPr>
          <w:rFonts w:ascii="Arial" w:hAnsi="Arial" w:cs="Arial"/>
          <w:sz w:val="22"/>
          <w:szCs w:val="22"/>
        </w:rPr>
        <w:t>Comportamiento</w:t>
      </w:r>
      <w:r w:rsidR="00991C14">
        <w:rPr>
          <w:rFonts w:ascii="Arial" w:hAnsi="Arial" w:cs="Arial"/>
          <w:sz w:val="22"/>
          <w:szCs w:val="22"/>
        </w:rPr>
        <w:t xml:space="preserve"> de la variación mensual del IPC según divisiones y subclases 1.1.1 Variación y contribución mensual por divisiones de gasto en el mes de julio de 2022, el IPC registró una variación de 0,81% en comparación con junio de 2022, cinco divisiones se ubicaron por encima del promedio nacional (0,81%):</w:t>
      </w:r>
      <w:bookmarkStart w:id="46" w:name="_Toc111112144"/>
      <w:r w:rsidR="00991C14">
        <w:rPr>
          <w:rFonts w:ascii="Arial" w:hAnsi="Arial" w:cs="Arial"/>
          <w:sz w:val="22"/>
          <w:szCs w:val="22"/>
        </w:rPr>
        <w:t xml:space="preserve"> Prendas de vestir y calzado (3,60%), Alimentos y bebidas no alcohólicas (1,17%)</w:t>
      </w:r>
      <w:r>
        <w:rPr>
          <w:rFonts w:ascii="Arial" w:hAnsi="Arial" w:cs="Arial"/>
          <w:sz w:val="22"/>
          <w:szCs w:val="22"/>
        </w:rPr>
        <w:t xml:space="preserve">, Transporte (0,96%), Salud (0,88%) </w:t>
      </w:r>
      <w:proofErr w:type="gramStart"/>
      <w:r>
        <w:rPr>
          <w:rFonts w:ascii="Arial" w:hAnsi="Arial" w:cs="Arial"/>
          <w:sz w:val="22"/>
          <w:szCs w:val="22"/>
        </w:rPr>
        <w:t>y</w:t>
      </w:r>
      <w:proofErr w:type="gramEnd"/>
      <w:r>
        <w:rPr>
          <w:rFonts w:ascii="Arial" w:hAnsi="Arial" w:cs="Arial"/>
          <w:sz w:val="22"/>
          <w:szCs w:val="22"/>
        </w:rPr>
        <w:t xml:space="preserve"> por último, Restaurantes y hoteles (0,83%). </w:t>
      </w:r>
    </w:p>
    <w:p w14:paraId="1ECF0C1C" w14:textId="77777777" w:rsidR="001407BF" w:rsidRDefault="001407BF" w:rsidP="003126F2">
      <w:pPr>
        <w:keepNext/>
        <w:jc w:val="both"/>
        <w:outlineLvl w:val="0"/>
        <w:rPr>
          <w:rFonts w:ascii="Arial" w:hAnsi="Arial" w:cs="Arial"/>
          <w:sz w:val="22"/>
          <w:szCs w:val="22"/>
        </w:rPr>
      </w:pPr>
    </w:p>
    <w:p w14:paraId="699D30EE" w14:textId="5291C107" w:rsidR="003126F2" w:rsidRDefault="001407BF" w:rsidP="003126F2">
      <w:pPr>
        <w:keepNext/>
        <w:jc w:val="both"/>
        <w:outlineLvl w:val="0"/>
        <w:rPr>
          <w:rFonts w:ascii="Arial" w:hAnsi="Arial" w:cs="Arial"/>
          <w:sz w:val="22"/>
          <w:szCs w:val="22"/>
        </w:rPr>
      </w:pPr>
      <w:r>
        <w:rPr>
          <w:rFonts w:ascii="Arial" w:hAnsi="Arial" w:cs="Arial"/>
          <w:sz w:val="22"/>
          <w:szCs w:val="22"/>
        </w:rPr>
        <w:t xml:space="preserve">Por debajo se ubicaron: Muebles, artículos para el hogar y para la conservación ordinaria del hogar (0,75%), alojamiento, agua, electricidad, gas y otros combustibles (0,56%), Bienes y </w:t>
      </w:r>
      <w:r>
        <w:rPr>
          <w:rFonts w:ascii="Arial" w:hAnsi="Arial" w:cs="Arial"/>
          <w:sz w:val="22"/>
          <w:szCs w:val="22"/>
        </w:rPr>
        <w:lastRenderedPageBreak/>
        <w:t xml:space="preserve">servicios diversos (0,53%), Recreación y cultura (0,31%). Bebidas alcohólicas y tabaco (0,23%), información y comunicación (0,09%), </w:t>
      </w:r>
      <w:proofErr w:type="gramStart"/>
      <w:r>
        <w:rPr>
          <w:rFonts w:ascii="Arial" w:hAnsi="Arial" w:cs="Arial"/>
          <w:sz w:val="22"/>
          <w:szCs w:val="22"/>
        </w:rPr>
        <w:t>y</w:t>
      </w:r>
      <w:proofErr w:type="gramEnd"/>
      <w:r>
        <w:rPr>
          <w:rFonts w:ascii="Arial" w:hAnsi="Arial" w:cs="Arial"/>
          <w:sz w:val="22"/>
          <w:szCs w:val="22"/>
        </w:rPr>
        <w:t xml:space="preserve"> por último, educación (0,00%).</w:t>
      </w:r>
      <w:bookmarkEnd w:id="46"/>
    </w:p>
    <w:p w14:paraId="61096D38" w14:textId="3C71B160" w:rsidR="00991C14" w:rsidRDefault="001407BF" w:rsidP="003126F2">
      <w:pPr>
        <w:keepNext/>
        <w:jc w:val="both"/>
        <w:outlineLvl w:val="0"/>
        <w:rPr>
          <w:rFonts w:ascii="Arial" w:hAnsi="Arial" w:cs="Arial"/>
          <w:sz w:val="22"/>
          <w:szCs w:val="22"/>
        </w:rPr>
      </w:pPr>
      <w:r w:rsidRPr="00B50D0F">
        <w:rPr>
          <w:rFonts w:ascii="Arial" w:hAnsi="Arial" w:cs="Arial"/>
          <w:noProof/>
          <w:sz w:val="22"/>
          <w:szCs w:val="22"/>
          <w:highlight w:val="cyan"/>
          <w:lang w:val="en-US" w:eastAsia="en-US"/>
        </w:rPr>
        <w:drawing>
          <wp:anchor distT="0" distB="0" distL="114300" distR="114300" simplePos="0" relativeHeight="251664384" behindDoc="0" locked="0" layoutInCell="1" allowOverlap="1" wp14:anchorId="326EA86E" wp14:editId="60F63FBC">
            <wp:simplePos x="0" y="0"/>
            <wp:positionH relativeFrom="margin">
              <wp:posOffset>0</wp:posOffset>
            </wp:positionH>
            <wp:positionV relativeFrom="paragraph">
              <wp:posOffset>182407</wp:posOffset>
            </wp:positionV>
            <wp:extent cx="5700395" cy="2813050"/>
            <wp:effectExtent l="0" t="0" r="0" b="6350"/>
            <wp:wrapThrough wrapText="bothSides">
              <wp:wrapPolygon edited="0">
                <wp:start x="0" y="0"/>
                <wp:lineTo x="0" y="21502"/>
                <wp:lineTo x="21511" y="21502"/>
                <wp:lineTo x="21511" y="0"/>
                <wp:lineTo x="0" y="0"/>
              </wp:wrapPolygon>
            </wp:wrapThrough>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val="0"/>
                        </a:ext>
                      </a:extLst>
                    </a:blip>
                    <a:srcRect l="18803" t="18479" r="26926" b="24350"/>
                    <a:stretch/>
                  </pic:blipFill>
                  <pic:spPr bwMode="auto">
                    <a:xfrm>
                      <a:off x="0" y="0"/>
                      <a:ext cx="5700395" cy="2813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747E73B" w14:textId="58D69DD4" w:rsidR="001407BF" w:rsidRDefault="001407BF" w:rsidP="003126F2">
      <w:pPr>
        <w:keepNext/>
        <w:jc w:val="both"/>
        <w:outlineLvl w:val="0"/>
        <w:rPr>
          <w:rFonts w:ascii="Arial" w:hAnsi="Arial" w:cs="Arial"/>
          <w:sz w:val="22"/>
          <w:szCs w:val="22"/>
        </w:rPr>
      </w:pPr>
    </w:p>
    <w:p w14:paraId="2F547985" w14:textId="2A50D25F" w:rsidR="00991C14" w:rsidRPr="00B50D0F" w:rsidRDefault="00991C14" w:rsidP="003126F2">
      <w:pPr>
        <w:keepNext/>
        <w:jc w:val="both"/>
        <w:outlineLvl w:val="0"/>
        <w:rPr>
          <w:rFonts w:ascii="Arial" w:hAnsi="Arial" w:cs="Arial"/>
          <w:sz w:val="22"/>
          <w:szCs w:val="22"/>
        </w:rPr>
      </w:pPr>
      <w:r w:rsidRPr="00B50D0F">
        <w:rPr>
          <w:rFonts w:ascii="Arial" w:hAnsi="Arial" w:cs="Arial"/>
          <w:noProof/>
          <w:sz w:val="22"/>
          <w:szCs w:val="22"/>
          <w:highlight w:val="cyan"/>
          <w:lang w:val="en-US" w:eastAsia="en-US"/>
        </w:rPr>
        <w:drawing>
          <wp:anchor distT="0" distB="0" distL="114300" distR="114300" simplePos="0" relativeHeight="251660288" behindDoc="0" locked="0" layoutInCell="1" allowOverlap="1" wp14:anchorId="0534D608" wp14:editId="2FB806B1">
            <wp:simplePos x="0" y="0"/>
            <wp:positionH relativeFrom="margin">
              <wp:align>left</wp:align>
            </wp:positionH>
            <wp:positionV relativeFrom="paragraph">
              <wp:posOffset>130810</wp:posOffset>
            </wp:positionV>
            <wp:extent cx="5652135" cy="3105150"/>
            <wp:effectExtent l="0" t="0" r="5715" b="0"/>
            <wp:wrapThrough wrapText="bothSides">
              <wp:wrapPolygon edited="0">
                <wp:start x="0" y="0"/>
                <wp:lineTo x="0" y="21467"/>
                <wp:lineTo x="21549" y="21467"/>
                <wp:lineTo x="21549" y="0"/>
                <wp:lineTo x="0" y="0"/>
              </wp:wrapPolygon>
            </wp:wrapThrough>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l="34645" t="30673" r="20625" b="21467"/>
                    <a:stretch/>
                  </pic:blipFill>
                  <pic:spPr bwMode="auto">
                    <a:xfrm>
                      <a:off x="0" y="0"/>
                      <a:ext cx="5652135" cy="3105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E6B0EAD" w14:textId="77777777" w:rsidR="003126F2" w:rsidRPr="00B50D0F" w:rsidRDefault="006046F8" w:rsidP="003126F2">
      <w:pPr>
        <w:tabs>
          <w:tab w:val="left" w:pos="6549"/>
        </w:tabs>
        <w:jc w:val="both"/>
        <w:rPr>
          <w:rFonts w:ascii="Arial" w:hAnsi="Arial" w:cs="Arial"/>
          <w:sz w:val="22"/>
          <w:szCs w:val="22"/>
        </w:rPr>
      </w:pPr>
      <w:hyperlink r:id="rId15" w:history="1">
        <w:r w:rsidR="003126F2" w:rsidRPr="00B50D0F">
          <w:rPr>
            <w:rFonts w:ascii="Arial" w:hAnsi="Arial" w:cs="Arial"/>
            <w:sz w:val="22"/>
            <w:szCs w:val="22"/>
          </w:rPr>
          <w:t>https://www.dane.gov.co/files/investigaciones/boletines/ipc/bol_ipc_jul22.pdf</w:t>
        </w:r>
      </w:hyperlink>
    </w:p>
    <w:p w14:paraId="7C1ED21E" w14:textId="77777777" w:rsidR="003126F2" w:rsidRPr="00B50D0F" w:rsidRDefault="003126F2" w:rsidP="003126F2">
      <w:pPr>
        <w:pStyle w:val="parrafo"/>
        <w:spacing w:before="0" w:beforeAutospacing="0" w:after="0" w:afterAutospacing="0"/>
        <w:textAlignment w:val="baseline"/>
        <w:rPr>
          <w:rFonts w:ascii="Arial" w:hAnsi="Arial" w:cs="Arial"/>
          <w:b/>
          <w:sz w:val="22"/>
          <w:szCs w:val="22"/>
        </w:rPr>
      </w:pPr>
      <w:r w:rsidRPr="00B50D0F">
        <w:rPr>
          <w:rFonts w:ascii="Arial" w:hAnsi="Arial" w:cs="Arial"/>
          <w:b/>
          <w:sz w:val="22"/>
          <w:szCs w:val="22"/>
        </w:rPr>
        <w:t>LOS SECTORES CON MAYORES VARIACIONES EN EL IPC MENSUAL</w:t>
      </w:r>
    </w:p>
    <w:p w14:paraId="456FCFD8" w14:textId="77777777" w:rsidR="003126F2" w:rsidRPr="00B50D0F" w:rsidRDefault="003126F2" w:rsidP="003126F2">
      <w:pPr>
        <w:pStyle w:val="parrafo"/>
        <w:spacing w:before="0" w:beforeAutospacing="0" w:after="0" w:afterAutospacing="0"/>
        <w:jc w:val="both"/>
        <w:textAlignment w:val="baseline"/>
        <w:rPr>
          <w:rFonts w:ascii="Arial" w:hAnsi="Arial" w:cs="Arial"/>
          <w:sz w:val="22"/>
          <w:szCs w:val="22"/>
        </w:rPr>
      </w:pPr>
      <w:r w:rsidRPr="00B50D0F">
        <w:rPr>
          <w:rFonts w:ascii="Arial" w:hAnsi="Arial" w:cs="Arial"/>
          <w:sz w:val="22"/>
          <w:szCs w:val="22"/>
        </w:rPr>
        <w:br/>
        <w:t>En julio de 2022 en comparación con junio de 2022, la variación de las subclases que más aportaron al índice total fueron: electricidad (2,91%), prendas de vestir para hombre (7,18%), comidas en establecimientos de servicio a la mesa y autoservicio (0,88%), prendas de vestir para mujer (6,64%), vehículo particular nuevo o usado (1,76%), combustibles para vehículos (1,97%), carne de aves (2,04%), carne de res y derivados (1,17%), hortalizas y legumbres frescas (4,33%) y arriendo imputado (0,17%). Las subclases con aportes negativos a la variación fueron: tomate (-17,31%), papas (-7,57%), zanahoria (-4,84%), moras (-1,25%) y refrescos líquidos empacados (-0,63%)</w:t>
      </w:r>
    </w:p>
    <w:p w14:paraId="6D85708D" w14:textId="77777777" w:rsidR="003126F2" w:rsidRPr="00B50D0F" w:rsidRDefault="003126F2" w:rsidP="003126F2">
      <w:pPr>
        <w:pStyle w:val="parrafo"/>
        <w:spacing w:before="0" w:beforeAutospacing="0" w:after="0" w:afterAutospacing="0"/>
        <w:jc w:val="both"/>
        <w:textAlignment w:val="baseline"/>
        <w:rPr>
          <w:rFonts w:ascii="Arial" w:hAnsi="Arial" w:cs="Arial"/>
          <w:sz w:val="22"/>
          <w:szCs w:val="22"/>
        </w:rPr>
      </w:pPr>
    </w:p>
    <w:p w14:paraId="333BBE52" w14:textId="77777777" w:rsidR="003126F2" w:rsidRPr="00B50D0F" w:rsidRDefault="003126F2" w:rsidP="003126F2">
      <w:pPr>
        <w:pStyle w:val="parrafo"/>
        <w:spacing w:before="0" w:beforeAutospacing="0" w:after="0" w:afterAutospacing="0"/>
        <w:jc w:val="both"/>
        <w:textAlignment w:val="baseline"/>
        <w:rPr>
          <w:rFonts w:ascii="Arial" w:hAnsi="Arial" w:cs="Arial"/>
          <w:b/>
          <w:sz w:val="22"/>
          <w:szCs w:val="22"/>
        </w:rPr>
      </w:pPr>
      <w:r w:rsidRPr="00B50D0F">
        <w:rPr>
          <w:rFonts w:ascii="Arial" w:hAnsi="Arial" w:cs="Arial"/>
          <w:b/>
          <w:sz w:val="22"/>
          <w:szCs w:val="22"/>
        </w:rPr>
        <w:t>LOS RUBROS QUE MÁS APORTARON AL IPC MENSUAL.</w:t>
      </w:r>
    </w:p>
    <w:p w14:paraId="16011540" w14:textId="77777777" w:rsidR="003126F2" w:rsidRPr="00B50D0F" w:rsidRDefault="003126F2" w:rsidP="003126F2">
      <w:pPr>
        <w:pStyle w:val="parrafo"/>
        <w:spacing w:before="0" w:beforeAutospacing="0" w:after="0" w:afterAutospacing="0"/>
        <w:jc w:val="both"/>
        <w:textAlignment w:val="baseline"/>
        <w:rPr>
          <w:rFonts w:ascii="Arial" w:hAnsi="Arial" w:cs="Arial"/>
          <w:sz w:val="22"/>
          <w:szCs w:val="22"/>
        </w:rPr>
      </w:pPr>
      <w:r w:rsidRPr="00B50D0F">
        <w:rPr>
          <w:rFonts w:ascii="Arial" w:hAnsi="Arial" w:cs="Arial"/>
          <w:sz w:val="22"/>
          <w:szCs w:val="22"/>
          <w:highlight w:val="cyan"/>
        </w:rPr>
        <w:lastRenderedPageBreak/>
        <w:t>​</w:t>
      </w:r>
      <w:r w:rsidRPr="00B50D0F">
        <w:rPr>
          <w:rFonts w:ascii="Arial" w:hAnsi="Arial" w:cs="Arial"/>
          <w:sz w:val="22"/>
          <w:szCs w:val="22"/>
          <w:highlight w:val="cyan"/>
        </w:rPr>
        <w:br/>
      </w:r>
      <w:r w:rsidRPr="00B50D0F">
        <w:rPr>
          <w:rFonts w:ascii="Arial" w:hAnsi="Arial" w:cs="Arial"/>
          <w:sz w:val="22"/>
          <w:szCs w:val="22"/>
        </w:rPr>
        <w:t>En este caso, alimentos y bebidas no alcohólicas (0,59 puntos porcentuales); alojamiento, agua, electricidad, gas y otros combustibles (0,23); y restaurantes y hoteles (0,22) fueron los rubros que más contribuyeron a la inflación del segundo mes del 2022. </w:t>
      </w:r>
    </w:p>
    <w:p w14:paraId="4298FA56" w14:textId="77777777" w:rsidR="003126F2" w:rsidRPr="00B50D0F" w:rsidRDefault="003126F2" w:rsidP="003126F2">
      <w:pPr>
        <w:pStyle w:val="parrafo"/>
        <w:spacing w:before="0" w:beforeAutospacing="0" w:after="0" w:afterAutospacing="0"/>
        <w:textAlignment w:val="baseline"/>
        <w:rPr>
          <w:rFonts w:ascii="Arial" w:hAnsi="Arial" w:cs="Arial"/>
          <w:sz w:val="22"/>
          <w:szCs w:val="22"/>
        </w:rPr>
      </w:pPr>
    </w:p>
    <w:p w14:paraId="01C89707" w14:textId="77777777" w:rsidR="003126F2" w:rsidRPr="00B50D0F" w:rsidRDefault="003126F2" w:rsidP="003126F2">
      <w:pPr>
        <w:pStyle w:val="parrafo"/>
        <w:spacing w:before="0" w:beforeAutospacing="0" w:after="0" w:afterAutospacing="0"/>
        <w:jc w:val="both"/>
        <w:textAlignment w:val="baseline"/>
        <w:rPr>
          <w:rFonts w:ascii="Arial" w:hAnsi="Arial" w:cs="Arial"/>
          <w:b/>
          <w:sz w:val="22"/>
          <w:szCs w:val="22"/>
        </w:rPr>
      </w:pPr>
      <w:r w:rsidRPr="00B50D0F">
        <w:rPr>
          <w:rFonts w:ascii="Arial" w:hAnsi="Arial" w:cs="Arial"/>
          <w:b/>
          <w:sz w:val="22"/>
          <w:szCs w:val="22"/>
        </w:rPr>
        <w:t>A LA INFLACIÓN ANUAL</w:t>
      </w:r>
    </w:p>
    <w:p w14:paraId="07569C99" w14:textId="77777777" w:rsidR="003126F2" w:rsidRPr="00B50D0F" w:rsidRDefault="003126F2" w:rsidP="003126F2">
      <w:pPr>
        <w:pStyle w:val="parrafo"/>
        <w:jc w:val="both"/>
        <w:textAlignment w:val="baseline"/>
        <w:rPr>
          <w:rFonts w:ascii="Arial" w:hAnsi="Arial" w:cs="Arial"/>
          <w:sz w:val="22"/>
          <w:szCs w:val="22"/>
        </w:rPr>
      </w:pPr>
      <w:r w:rsidRPr="00B50D0F">
        <w:rPr>
          <w:rFonts w:ascii="Arial" w:hAnsi="Arial" w:cs="Arial"/>
          <w:sz w:val="22"/>
          <w:szCs w:val="22"/>
        </w:rPr>
        <w:t>La inflación toca máximos de 22 años con 10,21% en julio impulsada por alimentos l Departamento Administrativo Nacional de Estadística (</w:t>
      </w:r>
      <w:proofErr w:type="spellStart"/>
      <w:r w:rsidRPr="00B50D0F">
        <w:rPr>
          <w:rFonts w:ascii="Arial" w:hAnsi="Arial" w:cs="Arial"/>
          <w:sz w:val="22"/>
          <w:szCs w:val="22"/>
        </w:rPr>
        <w:t>Dane</w:t>
      </w:r>
      <w:proofErr w:type="spellEnd"/>
      <w:r w:rsidRPr="00B50D0F">
        <w:rPr>
          <w:rFonts w:ascii="Arial" w:hAnsi="Arial" w:cs="Arial"/>
          <w:sz w:val="22"/>
          <w:szCs w:val="22"/>
        </w:rPr>
        <w:t>) presentó el dato de inflación para el mes de julio de 2022. La entidad destacó que la cifra anual tuvo una variación de 10,21%; la cifra mensual de 0,81% y año corrido de 7,96%; datos por encima de las expectativas del mercado, que para el dato anual esperaba un 9,99%.</w:t>
      </w:r>
    </w:p>
    <w:p w14:paraId="20C23DC7" w14:textId="77777777" w:rsidR="003126F2" w:rsidRPr="00B50D0F" w:rsidRDefault="003126F2" w:rsidP="003126F2">
      <w:pPr>
        <w:pStyle w:val="parrafo"/>
        <w:jc w:val="both"/>
        <w:textAlignment w:val="baseline"/>
        <w:rPr>
          <w:rFonts w:ascii="Arial" w:hAnsi="Arial" w:cs="Arial"/>
          <w:sz w:val="22"/>
          <w:szCs w:val="22"/>
        </w:rPr>
      </w:pPr>
      <w:r w:rsidRPr="00B50D0F">
        <w:rPr>
          <w:rFonts w:ascii="Arial" w:hAnsi="Arial" w:cs="Arial"/>
          <w:sz w:val="22"/>
          <w:szCs w:val="22"/>
        </w:rPr>
        <w:t xml:space="preserve">La variación anual rompió la barrera de los dos dígitos, un evento que no se vía desde abril del 2000, cuando el país presentó una inflación de 10%. "La inflación de julio está mandando un hito histórico, es un retroceso de más de 22 años", precisó Juan Daniel Oviedo, director del </w:t>
      </w:r>
      <w:proofErr w:type="spellStart"/>
      <w:r w:rsidRPr="00B50D0F">
        <w:rPr>
          <w:rFonts w:ascii="Arial" w:hAnsi="Arial" w:cs="Arial"/>
          <w:sz w:val="22"/>
          <w:szCs w:val="22"/>
        </w:rPr>
        <w:t>Dane</w:t>
      </w:r>
      <w:proofErr w:type="spellEnd"/>
      <w:r w:rsidRPr="00B50D0F">
        <w:rPr>
          <w:rFonts w:ascii="Arial" w:hAnsi="Arial" w:cs="Arial"/>
          <w:sz w:val="22"/>
          <w:szCs w:val="22"/>
        </w:rPr>
        <w:t>.</w:t>
      </w:r>
    </w:p>
    <w:p w14:paraId="56C8BB7F" w14:textId="77777777" w:rsidR="003126F2" w:rsidRPr="00B50D0F" w:rsidRDefault="003126F2" w:rsidP="003126F2">
      <w:pPr>
        <w:pStyle w:val="parrafo"/>
        <w:jc w:val="both"/>
        <w:textAlignment w:val="baseline"/>
        <w:rPr>
          <w:rFonts w:ascii="Arial" w:hAnsi="Arial" w:cs="Arial"/>
          <w:sz w:val="22"/>
          <w:szCs w:val="22"/>
        </w:rPr>
      </w:pPr>
      <w:r w:rsidRPr="00B50D0F">
        <w:rPr>
          <w:rFonts w:ascii="Arial" w:hAnsi="Arial" w:cs="Arial"/>
          <w:sz w:val="22"/>
          <w:szCs w:val="22"/>
        </w:rPr>
        <w:t xml:space="preserve">Alimentos y bebidas fue el rubro que más aportó al crecimiento de los precios anuales, 4,15 puntos porcentuales; seguido por la división de alojamiento, agua y electricidad, que representó una contribución de 2,00 puntos porcentuales; después se ubicó restaurantes y hoteles con 1,48 </w:t>
      </w:r>
      <w:proofErr w:type="spellStart"/>
      <w:r w:rsidRPr="00B50D0F">
        <w:rPr>
          <w:rFonts w:ascii="Arial" w:hAnsi="Arial" w:cs="Arial"/>
          <w:sz w:val="22"/>
          <w:szCs w:val="22"/>
        </w:rPr>
        <w:t>p.p</w:t>
      </w:r>
      <w:proofErr w:type="spellEnd"/>
      <w:r w:rsidRPr="00B50D0F">
        <w:rPr>
          <w:rFonts w:ascii="Arial" w:hAnsi="Arial" w:cs="Arial"/>
          <w:sz w:val="22"/>
          <w:szCs w:val="22"/>
        </w:rPr>
        <w:t>, y transporte, 1,16 p.p.</w:t>
      </w:r>
    </w:p>
    <w:p w14:paraId="6DCDDB47" w14:textId="77777777" w:rsidR="003126F2" w:rsidRPr="00B50D0F" w:rsidRDefault="003126F2" w:rsidP="003126F2">
      <w:pPr>
        <w:pStyle w:val="parrafo"/>
        <w:spacing w:before="0" w:beforeAutospacing="0" w:after="0" w:afterAutospacing="0"/>
        <w:jc w:val="both"/>
        <w:textAlignment w:val="baseline"/>
        <w:rPr>
          <w:rFonts w:ascii="Arial" w:hAnsi="Arial" w:cs="Arial"/>
          <w:sz w:val="22"/>
          <w:szCs w:val="22"/>
        </w:rPr>
      </w:pPr>
      <w:r w:rsidRPr="00B50D0F">
        <w:rPr>
          <w:rFonts w:ascii="Arial" w:hAnsi="Arial" w:cs="Arial"/>
          <w:sz w:val="22"/>
          <w:szCs w:val="22"/>
        </w:rPr>
        <w:t>Estas divisiones de gastos tuvieron una inflación en el año de 24,61% en el caso de Alimentos y Bebidas; de 6,13% en el caso de Alojamiento y Servicios Públicos y 15,20% para Restaurantes y Hoteles</w:t>
      </w:r>
    </w:p>
    <w:p w14:paraId="0D6216C0" w14:textId="77777777" w:rsidR="003126F2" w:rsidRPr="00B50D0F" w:rsidRDefault="003126F2" w:rsidP="003126F2">
      <w:pPr>
        <w:pStyle w:val="parrafo"/>
        <w:spacing w:before="0" w:beforeAutospacing="0" w:after="0" w:afterAutospacing="0"/>
        <w:jc w:val="both"/>
        <w:textAlignment w:val="baseline"/>
        <w:rPr>
          <w:rFonts w:ascii="Arial" w:hAnsi="Arial" w:cs="Arial"/>
          <w:sz w:val="22"/>
          <w:szCs w:val="22"/>
        </w:rPr>
      </w:pPr>
    </w:p>
    <w:p w14:paraId="070F8338" w14:textId="77777777" w:rsidR="003126F2" w:rsidRPr="00B50D0F" w:rsidRDefault="006046F8" w:rsidP="003126F2">
      <w:pPr>
        <w:pStyle w:val="NormalWeb"/>
        <w:shd w:val="clear" w:color="auto" w:fill="FFFFFF"/>
        <w:spacing w:before="0" w:beforeAutospacing="0" w:after="0" w:afterAutospacing="0"/>
        <w:jc w:val="both"/>
        <w:rPr>
          <w:rFonts w:ascii="Arial" w:hAnsi="Arial" w:cs="Arial"/>
          <w:color w:val="222222"/>
          <w:sz w:val="22"/>
          <w:szCs w:val="22"/>
        </w:rPr>
      </w:pPr>
      <w:hyperlink r:id="rId16" w:history="1">
        <w:r w:rsidR="003126F2" w:rsidRPr="00B50D0F">
          <w:rPr>
            <w:rStyle w:val="Hipervnculo"/>
            <w:rFonts w:ascii="Arial" w:hAnsi="Arial" w:cs="Arial"/>
            <w:sz w:val="22"/>
            <w:szCs w:val="22"/>
          </w:rPr>
          <w:t>https://www.portafolio.co/economia/finanzas/en-febrero-del-2022-inflacion-llego-a-8-01-en-colombia-562482</w:t>
        </w:r>
      </w:hyperlink>
    </w:p>
    <w:p w14:paraId="7929A90C" w14:textId="77777777" w:rsidR="003126F2" w:rsidRPr="00B50D0F" w:rsidRDefault="003126F2" w:rsidP="003126F2">
      <w:pPr>
        <w:pStyle w:val="parrafo"/>
        <w:spacing w:before="0" w:beforeAutospacing="0" w:after="0" w:afterAutospacing="0"/>
        <w:jc w:val="both"/>
        <w:textAlignment w:val="baseline"/>
        <w:rPr>
          <w:rFonts w:ascii="Arial" w:hAnsi="Arial" w:cs="Arial"/>
          <w:sz w:val="22"/>
          <w:szCs w:val="22"/>
          <w:lang w:val="es-ES"/>
        </w:rPr>
      </w:pPr>
    </w:p>
    <w:p w14:paraId="4E4729EB" w14:textId="77777777" w:rsidR="003126F2" w:rsidRPr="00B50D0F" w:rsidRDefault="003126F2" w:rsidP="003126F2">
      <w:pPr>
        <w:pStyle w:val="Prrafodelista"/>
        <w:numPr>
          <w:ilvl w:val="1"/>
          <w:numId w:val="45"/>
        </w:numPr>
        <w:autoSpaceDE w:val="0"/>
        <w:autoSpaceDN w:val="0"/>
        <w:adjustRightInd w:val="0"/>
        <w:jc w:val="both"/>
        <w:rPr>
          <w:rFonts w:ascii="Arial" w:hAnsi="Arial" w:cs="Arial"/>
          <w:b/>
          <w:color w:val="000000" w:themeColor="text1"/>
          <w:sz w:val="22"/>
          <w:szCs w:val="22"/>
        </w:rPr>
      </w:pPr>
      <w:r w:rsidRPr="00B50D0F">
        <w:rPr>
          <w:rFonts w:ascii="Arial" w:hAnsi="Arial" w:cs="Arial"/>
          <w:b/>
          <w:sz w:val="22"/>
          <w:szCs w:val="22"/>
        </w:rPr>
        <w:t xml:space="preserve">ANÁLISIS SECTORIAL </w:t>
      </w:r>
    </w:p>
    <w:p w14:paraId="1B200041" w14:textId="77777777" w:rsidR="003126F2" w:rsidRPr="00B50D0F" w:rsidRDefault="003126F2" w:rsidP="003126F2">
      <w:pPr>
        <w:autoSpaceDE w:val="0"/>
        <w:autoSpaceDN w:val="0"/>
        <w:adjustRightInd w:val="0"/>
        <w:jc w:val="both"/>
        <w:rPr>
          <w:rFonts w:ascii="Arial" w:hAnsi="Arial" w:cs="Arial"/>
          <w:b/>
          <w:color w:val="000000" w:themeColor="text1"/>
          <w:sz w:val="22"/>
          <w:szCs w:val="22"/>
        </w:rPr>
      </w:pPr>
    </w:p>
    <w:p w14:paraId="35B675F6" w14:textId="1010BA3C" w:rsidR="003126F2" w:rsidRDefault="003126F2" w:rsidP="003126F2">
      <w:pPr>
        <w:autoSpaceDE w:val="0"/>
        <w:autoSpaceDN w:val="0"/>
        <w:adjustRightInd w:val="0"/>
        <w:jc w:val="both"/>
        <w:rPr>
          <w:rFonts w:ascii="Arial" w:hAnsi="Arial" w:cs="Arial"/>
          <w:b/>
          <w:color w:val="000000" w:themeColor="text1"/>
          <w:sz w:val="22"/>
          <w:szCs w:val="22"/>
        </w:rPr>
      </w:pPr>
      <w:r w:rsidRPr="00B50D0F">
        <w:rPr>
          <w:rFonts w:ascii="Arial" w:hAnsi="Arial" w:cs="Arial"/>
          <w:b/>
          <w:color w:val="000000" w:themeColor="text1"/>
          <w:sz w:val="22"/>
          <w:szCs w:val="22"/>
        </w:rPr>
        <w:t>SECTOR TECNOLOGÍAS TI</w:t>
      </w:r>
    </w:p>
    <w:p w14:paraId="6CC54E36" w14:textId="77777777" w:rsidR="001407BF" w:rsidRPr="00B50D0F" w:rsidRDefault="001407BF" w:rsidP="003126F2">
      <w:pPr>
        <w:autoSpaceDE w:val="0"/>
        <w:autoSpaceDN w:val="0"/>
        <w:adjustRightInd w:val="0"/>
        <w:jc w:val="both"/>
        <w:rPr>
          <w:rFonts w:ascii="Arial" w:hAnsi="Arial" w:cs="Arial"/>
          <w:b/>
          <w:color w:val="000000" w:themeColor="text1"/>
          <w:sz w:val="22"/>
          <w:szCs w:val="22"/>
        </w:rPr>
      </w:pPr>
    </w:p>
    <w:p w14:paraId="33D8289F" w14:textId="348C1A0C" w:rsidR="003126F2" w:rsidRDefault="003126F2" w:rsidP="003126F2">
      <w:pPr>
        <w:autoSpaceDE w:val="0"/>
        <w:autoSpaceDN w:val="0"/>
        <w:adjustRightInd w:val="0"/>
        <w:jc w:val="both"/>
        <w:rPr>
          <w:rFonts w:ascii="Arial" w:hAnsi="Arial" w:cs="Arial"/>
          <w:color w:val="000000" w:themeColor="text1"/>
          <w:sz w:val="22"/>
          <w:szCs w:val="22"/>
        </w:rPr>
      </w:pPr>
      <w:r w:rsidRPr="00B50D0F">
        <w:rPr>
          <w:rFonts w:ascii="Arial" w:hAnsi="Arial" w:cs="Arial"/>
          <w:color w:val="000000" w:themeColor="text1"/>
          <w:sz w:val="22"/>
          <w:szCs w:val="22"/>
        </w:rPr>
        <w:t xml:space="preserve">Según un estudio del análisis del sector de la Dirección de Gobierno digital, El sector de las tecnologías de la información </w:t>
      </w:r>
      <w:proofErr w:type="gramStart"/>
      <w:r w:rsidRPr="00B50D0F">
        <w:rPr>
          <w:rFonts w:ascii="Arial" w:hAnsi="Arial" w:cs="Arial"/>
          <w:color w:val="000000" w:themeColor="text1"/>
          <w:sz w:val="22"/>
          <w:szCs w:val="22"/>
        </w:rPr>
        <w:t>continua</w:t>
      </w:r>
      <w:proofErr w:type="gramEnd"/>
      <w:r w:rsidRPr="00B50D0F">
        <w:rPr>
          <w:rFonts w:ascii="Arial" w:hAnsi="Arial" w:cs="Arial"/>
          <w:color w:val="000000" w:themeColor="text1"/>
          <w:sz w:val="22"/>
          <w:szCs w:val="22"/>
        </w:rPr>
        <w:t xml:space="preserve"> ligado a la tendencia de los países desarrollados en donde este sector ha tenido un desarrollo importante generando una relación entre los avances tecnológicos y una mejor economía y de acuerdo a cifras de </w:t>
      </w:r>
      <w:proofErr w:type="spellStart"/>
      <w:r w:rsidRPr="00B50D0F">
        <w:rPr>
          <w:rFonts w:ascii="Arial" w:hAnsi="Arial" w:cs="Arial"/>
          <w:color w:val="000000" w:themeColor="text1"/>
          <w:sz w:val="22"/>
          <w:szCs w:val="22"/>
        </w:rPr>
        <w:t>Fedesarrollo</w:t>
      </w:r>
      <w:proofErr w:type="spellEnd"/>
      <w:r w:rsidRPr="00B50D0F">
        <w:rPr>
          <w:rFonts w:ascii="Arial" w:hAnsi="Arial" w:cs="Arial"/>
          <w:color w:val="000000" w:themeColor="text1"/>
          <w:sz w:val="22"/>
          <w:szCs w:val="22"/>
        </w:rPr>
        <w:t>, por cada peso de valor agregado generado en el sector de las telecomunicaciones, la economía genera 2,8 pesos adicionales. por eso, ya se habla del sector TIC como “la nueva locomotora de la economía colombiana”. Cifras aportadas por la CCIT indican que los ingresos provenientes del sector representaron el 6% del PIB nacional. Además, “el crecimiento anual promedio del sector como un todo ha sido del orden de 9,9% nominal durante la última década.</w:t>
      </w:r>
    </w:p>
    <w:p w14:paraId="7DD00AEF" w14:textId="77777777" w:rsidR="001407BF" w:rsidRPr="00B50D0F" w:rsidRDefault="001407BF" w:rsidP="003126F2">
      <w:pPr>
        <w:autoSpaceDE w:val="0"/>
        <w:autoSpaceDN w:val="0"/>
        <w:adjustRightInd w:val="0"/>
        <w:jc w:val="both"/>
        <w:rPr>
          <w:rFonts w:ascii="Arial" w:hAnsi="Arial" w:cs="Arial"/>
          <w:color w:val="000000" w:themeColor="text1"/>
          <w:sz w:val="22"/>
          <w:szCs w:val="22"/>
        </w:rPr>
      </w:pPr>
    </w:p>
    <w:p w14:paraId="069B35D4" w14:textId="7D9A56F1" w:rsidR="003126F2" w:rsidRDefault="003126F2" w:rsidP="003126F2">
      <w:pPr>
        <w:shd w:val="clear" w:color="auto" w:fill="FFFFFF"/>
        <w:jc w:val="both"/>
        <w:rPr>
          <w:rFonts w:ascii="Arial" w:hAnsi="Arial" w:cs="Arial"/>
          <w:color w:val="000000" w:themeColor="text1"/>
          <w:sz w:val="22"/>
          <w:szCs w:val="22"/>
        </w:rPr>
      </w:pPr>
      <w:r w:rsidRPr="00B50D0F">
        <w:rPr>
          <w:rFonts w:ascii="Arial" w:hAnsi="Arial" w:cs="Arial"/>
          <w:color w:val="000000" w:themeColor="text1"/>
          <w:sz w:val="22"/>
          <w:szCs w:val="22"/>
        </w:rPr>
        <w:t>Lo anterior ha llevado a nuevos términos como “sociedad del conocimiento”, “economía digital” o “agenda digital nacional” los cuales hacen referencia tanto al desarrollo socioeconómico como al desarrollo tecnológico, y a su vez se encuentran asociados a situaciones futuras con base en procesos de innovación y apropiación de nuevas tendencias tecnológicas.</w:t>
      </w:r>
    </w:p>
    <w:p w14:paraId="25066964" w14:textId="77777777" w:rsidR="001407BF" w:rsidRPr="00B50D0F" w:rsidRDefault="001407BF" w:rsidP="003126F2">
      <w:pPr>
        <w:shd w:val="clear" w:color="auto" w:fill="FFFFFF"/>
        <w:jc w:val="both"/>
        <w:rPr>
          <w:rFonts w:ascii="Arial" w:hAnsi="Arial" w:cs="Arial"/>
          <w:color w:val="000000" w:themeColor="text1"/>
          <w:sz w:val="22"/>
          <w:szCs w:val="22"/>
        </w:rPr>
      </w:pPr>
    </w:p>
    <w:p w14:paraId="0B6CC63C" w14:textId="24F902F3" w:rsidR="003126F2" w:rsidRDefault="003126F2" w:rsidP="003126F2">
      <w:pPr>
        <w:shd w:val="clear" w:color="auto" w:fill="FFFFFF"/>
        <w:jc w:val="both"/>
        <w:rPr>
          <w:rFonts w:ascii="Arial" w:hAnsi="Arial" w:cs="Arial"/>
          <w:color w:val="000000" w:themeColor="text1"/>
          <w:sz w:val="22"/>
          <w:szCs w:val="22"/>
        </w:rPr>
      </w:pPr>
      <w:r w:rsidRPr="00B50D0F">
        <w:rPr>
          <w:rFonts w:ascii="Arial" w:hAnsi="Arial" w:cs="Arial"/>
          <w:color w:val="000000" w:themeColor="text1"/>
          <w:sz w:val="22"/>
          <w:szCs w:val="22"/>
        </w:rPr>
        <w:t>Para el sector TIC se identifica la rama Transporte, Almacenamiento y Comunicaciones de la cual se desprende la actividad económica correo y telecomunicaciones, que es finalmente el criterio que mide el aporte del sector TIC al PIB.</w:t>
      </w:r>
    </w:p>
    <w:p w14:paraId="7FF2DF51" w14:textId="77777777" w:rsidR="001407BF" w:rsidRPr="00B50D0F" w:rsidRDefault="001407BF" w:rsidP="003126F2">
      <w:pPr>
        <w:shd w:val="clear" w:color="auto" w:fill="FFFFFF"/>
        <w:jc w:val="both"/>
        <w:rPr>
          <w:rFonts w:ascii="Arial" w:hAnsi="Arial" w:cs="Arial"/>
          <w:color w:val="000000" w:themeColor="text1"/>
          <w:sz w:val="22"/>
          <w:szCs w:val="22"/>
        </w:rPr>
      </w:pPr>
    </w:p>
    <w:p w14:paraId="66FD9275" w14:textId="77777777" w:rsidR="003126F2" w:rsidRPr="00B50D0F" w:rsidRDefault="003126F2" w:rsidP="003126F2">
      <w:pPr>
        <w:shd w:val="clear" w:color="auto" w:fill="FFFFFF"/>
        <w:jc w:val="both"/>
        <w:rPr>
          <w:rFonts w:ascii="Arial" w:hAnsi="Arial" w:cs="Arial"/>
          <w:color w:val="000000" w:themeColor="text1"/>
          <w:sz w:val="22"/>
          <w:szCs w:val="22"/>
        </w:rPr>
      </w:pPr>
      <w:r w:rsidRPr="00B50D0F">
        <w:rPr>
          <w:rFonts w:ascii="Arial" w:hAnsi="Arial" w:cs="Arial"/>
          <w:color w:val="000000" w:themeColor="text1"/>
          <w:sz w:val="22"/>
          <w:szCs w:val="22"/>
        </w:rPr>
        <w:t>Del citado estudio se relaciona lo siguiente:</w:t>
      </w:r>
    </w:p>
    <w:p w14:paraId="28E88838" w14:textId="77777777" w:rsidR="003126F2" w:rsidRPr="00B50D0F" w:rsidRDefault="003126F2" w:rsidP="003126F2">
      <w:pPr>
        <w:shd w:val="clear" w:color="auto" w:fill="FFFFFF"/>
        <w:jc w:val="both"/>
        <w:rPr>
          <w:rFonts w:ascii="Arial" w:hAnsi="Arial" w:cs="Arial"/>
          <w:color w:val="000000" w:themeColor="text1"/>
          <w:sz w:val="22"/>
          <w:szCs w:val="22"/>
          <w:highlight w:val="cyan"/>
        </w:rPr>
      </w:pPr>
    </w:p>
    <w:p w14:paraId="7BBE8D87" w14:textId="77777777" w:rsidR="003126F2" w:rsidRPr="00B50D0F" w:rsidRDefault="003126F2" w:rsidP="003126F2">
      <w:pPr>
        <w:shd w:val="clear" w:color="auto" w:fill="FFFFFF"/>
        <w:jc w:val="both"/>
        <w:rPr>
          <w:rFonts w:ascii="Arial" w:hAnsi="Arial" w:cs="Arial"/>
          <w:color w:val="000000" w:themeColor="text1"/>
          <w:sz w:val="22"/>
          <w:szCs w:val="22"/>
        </w:rPr>
      </w:pPr>
      <w:r w:rsidRPr="00B50D0F">
        <w:rPr>
          <w:rFonts w:ascii="Arial" w:hAnsi="Arial" w:cs="Arial"/>
          <w:color w:val="000000" w:themeColor="text1"/>
          <w:sz w:val="22"/>
          <w:szCs w:val="22"/>
        </w:rPr>
        <w:t xml:space="preserve">La cadena de valor del sector TIC en Colombia se compone de cinco grandes dimensiones: 1. La infraestructura que soporta la utilización de los servicios y productos. 2. La fabricación </w:t>
      </w:r>
      <w:r w:rsidRPr="00B50D0F">
        <w:rPr>
          <w:rFonts w:ascii="Arial" w:hAnsi="Arial" w:cs="Arial"/>
          <w:color w:val="000000" w:themeColor="text1"/>
          <w:sz w:val="22"/>
          <w:szCs w:val="22"/>
        </w:rPr>
        <w:lastRenderedPageBreak/>
        <w:t>y/o venta de los bienes TIC. 3. La producción de los servicios de telecomunicaciones, donde el servicio de Internet comienza a ser el punto de surgimiento de una nueva industria. 4. La industria de las plataformas digitales. 5. Un último componente transversal compuesto por el conjunto de Investigación, desarrollo e innovación necesarias para la continua evolución del sector.</w:t>
      </w:r>
    </w:p>
    <w:p w14:paraId="5848754B" w14:textId="77777777" w:rsidR="003126F2" w:rsidRPr="00B50D0F" w:rsidRDefault="003126F2" w:rsidP="003126F2">
      <w:pPr>
        <w:shd w:val="clear" w:color="auto" w:fill="FFFFFF"/>
        <w:jc w:val="both"/>
        <w:rPr>
          <w:rFonts w:ascii="Arial" w:hAnsi="Arial" w:cs="Arial"/>
          <w:color w:val="000000" w:themeColor="text1"/>
          <w:sz w:val="22"/>
          <w:szCs w:val="22"/>
        </w:rPr>
      </w:pPr>
      <w:r w:rsidRPr="00B50D0F">
        <w:rPr>
          <w:rFonts w:ascii="Arial" w:hAnsi="Arial" w:cs="Arial"/>
          <w:color w:val="000000" w:themeColor="text1"/>
          <w:sz w:val="22"/>
          <w:szCs w:val="22"/>
        </w:rPr>
        <w:t>Con el presente proceso contractual se estaría supliendo la necesidad de la Entidad en la infraestructura que soporta la utilización de los servicios.</w:t>
      </w:r>
    </w:p>
    <w:p w14:paraId="6EC8A4D2" w14:textId="7A73E157" w:rsidR="003126F2" w:rsidRDefault="003126F2" w:rsidP="003126F2">
      <w:pPr>
        <w:shd w:val="clear" w:color="auto" w:fill="FFFFFF"/>
        <w:jc w:val="both"/>
        <w:rPr>
          <w:rStyle w:val="Hipervnculo"/>
          <w:rFonts w:ascii="Arial" w:hAnsi="Arial" w:cs="Arial"/>
          <w:sz w:val="22"/>
          <w:szCs w:val="22"/>
          <w:lang w:val="en-US"/>
        </w:rPr>
      </w:pPr>
      <w:r w:rsidRPr="00B50D0F">
        <w:rPr>
          <w:rFonts w:ascii="Arial" w:hAnsi="Arial" w:cs="Arial"/>
          <w:b/>
          <w:color w:val="000000" w:themeColor="text1"/>
          <w:sz w:val="22"/>
          <w:szCs w:val="22"/>
          <w:lang w:val="en-US"/>
        </w:rPr>
        <w:t>Fuente:</w:t>
      </w:r>
      <w:r w:rsidRPr="00B50D0F">
        <w:rPr>
          <w:rFonts w:ascii="Arial" w:hAnsi="Arial" w:cs="Arial"/>
          <w:color w:val="000000" w:themeColor="text1"/>
          <w:sz w:val="22"/>
          <w:szCs w:val="22"/>
          <w:lang w:val="en-US"/>
        </w:rPr>
        <w:t xml:space="preserve"> </w:t>
      </w:r>
      <w:hyperlink r:id="rId17" w:history="1">
        <w:r w:rsidRPr="00B50D0F">
          <w:rPr>
            <w:rStyle w:val="Hipervnculo"/>
            <w:rFonts w:ascii="Arial" w:hAnsi="Arial" w:cs="Arial"/>
            <w:sz w:val="22"/>
            <w:szCs w:val="22"/>
            <w:lang w:val="en-US"/>
          </w:rPr>
          <w:t>file:///C:/Users/carlroj/Downloads/ANALISIS_SECTOR_LP_2019%2022-2-2019%20(1).pdf</w:t>
        </w:r>
      </w:hyperlink>
    </w:p>
    <w:p w14:paraId="4A98C11D" w14:textId="77777777" w:rsidR="001407BF" w:rsidRPr="00B50D0F" w:rsidRDefault="001407BF" w:rsidP="003126F2">
      <w:pPr>
        <w:shd w:val="clear" w:color="auto" w:fill="FFFFFF"/>
        <w:jc w:val="both"/>
        <w:rPr>
          <w:rFonts w:ascii="Arial" w:hAnsi="Arial" w:cs="Arial"/>
          <w:color w:val="000000" w:themeColor="text1"/>
          <w:sz w:val="22"/>
          <w:szCs w:val="22"/>
          <w:lang w:val="en-US"/>
        </w:rPr>
      </w:pPr>
    </w:p>
    <w:p w14:paraId="2267FFAE" w14:textId="6E456195" w:rsidR="003126F2" w:rsidRDefault="003126F2" w:rsidP="003126F2">
      <w:pPr>
        <w:autoSpaceDE w:val="0"/>
        <w:autoSpaceDN w:val="0"/>
        <w:adjustRightInd w:val="0"/>
        <w:jc w:val="both"/>
        <w:rPr>
          <w:rFonts w:ascii="Arial" w:hAnsi="Arial" w:cs="Arial"/>
          <w:b/>
          <w:sz w:val="22"/>
          <w:szCs w:val="22"/>
          <w:lang w:eastAsia="es-ES"/>
        </w:rPr>
      </w:pPr>
      <w:r w:rsidRPr="00B50D0F">
        <w:rPr>
          <w:rFonts w:ascii="Arial" w:hAnsi="Arial" w:cs="Arial"/>
          <w:b/>
          <w:sz w:val="22"/>
          <w:szCs w:val="22"/>
          <w:lang w:eastAsia="es-ES"/>
        </w:rPr>
        <w:t>CADENA DE VALOR DEL SECTOR TIC</w:t>
      </w:r>
    </w:p>
    <w:p w14:paraId="76BD74DB" w14:textId="77777777" w:rsidR="001407BF" w:rsidRPr="00B50D0F" w:rsidRDefault="001407BF" w:rsidP="003126F2">
      <w:pPr>
        <w:autoSpaceDE w:val="0"/>
        <w:autoSpaceDN w:val="0"/>
        <w:adjustRightInd w:val="0"/>
        <w:jc w:val="both"/>
        <w:rPr>
          <w:rFonts w:ascii="Arial" w:hAnsi="Arial" w:cs="Arial"/>
          <w:b/>
          <w:sz w:val="22"/>
          <w:szCs w:val="22"/>
          <w:lang w:eastAsia="es-ES"/>
        </w:rPr>
      </w:pPr>
    </w:p>
    <w:p w14:paraId="0AC88590" w14:textId="77777777" w:rsidR="003126F2" w:rsidRPr="00B50D0F" w:rsidRDefault="003126F2" w:rsidP="003126F2">
      <w:pPr>
        <w:tabs>
          <w:tab w:val="left" w:pos="6549"/>
        </w:tabs>
        <w:jc w:val="center"/>
        <w:rPr>
          <w:rFonts w:ascii="Arial" w:hAnsi="Arial" w:cs="Arial"/>
          <w:sz w:val="22"/>
          <w:szCs w:val="22"/>
          <w:highlight w:val="cyan"/>
        </w:rPr>
      </w:pPr>
      <w:r w:rsidRPr="00B50D0F">
        <w:rPr>
          <w:rFonts w:ascii="Arial" w:hAnsi="Arial" w:cs="Arial"/>
          <w:noProof/>
          <w:color w:val="FF0000"/>
          <w:sz w:val="22"/>
          <w:szCs w:val="22"/>
          <w:highlight w:val="cyan"/>
          <w:lang w:val="en-US" w:eastAsia="en-US"/>
        </w:rPr>
        <w:drawing>
          <wp:inline distT="0" distB="0" distL="0" distR="0" wp14:anchorId="4221FD84" wp14:editId="2D077FC7">
            <wp:extent cx="5857875" cy="2837815"/>
            <wp:effectExtent l="0" t="0" r="9525" b="63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81199" cy="2849114"/>
                    </a:xfrm>
                    <a:prstGeom prst="rect">
                      <a:avLst/>
                    </a:prstGeom>
                    <a:noFill/>
                    <a:ln>
                      <a:noFill/>
                    </a:ln>
                  </pic:spPr>
                </pic:pic>
              </a:graphicData>
            </a:graphic>
          </wp:inline>
        </w:drawing>
      </w:r>
    </w:p>
    <w:p w14:paraId="7819A391" w14:textId="77777777" w:rsidR="001407BF" w:rsidRDefault="001407BF" w:rsidP="003126F2">
      <w:pPr>
        <w:autoSpaceDE w:val="0"/>
        <w:autoSpaceDN w:val="0"/>
        <w:adjustRightInd w:val="0"/>
        <w:jc w:val="both"/>
        <w:rPr>
          <w:rFonts w:ascii="Arial" w:eastAsiaTheme="minorHAnsi" w:hAnsi="Arial" w:cs="Arial"/>
          <w:b/>
          <w:sz w:val="22"/>
          <w:szCs w:val="22"/>
          <w:lang w:eastAsia="en-US"/>
        </w:rPr>
      </w:pPr>
    </w:p>
    <w:p w14:paraId="49B8A680" w14:textId="2365166A" w:rsidR="003126F2" w:rsidRPr="00B50D0F" w:rsidRDefault="003126F2" w:rsidP="003126F2">
      <w:pPr>
        <w:autoSpaceDE w:val="0"/>
        <w:autoSpaceDN w:val="0"/>
        <w:adjustRightInd w:val="0"/>
        <w:jc w:val="both"/>
        <w:rPr>
          <w:rFonts w:ascii="Arial" w:eastAsiaTheme="minorHAnsi" w:hAnsi="Arial" w:cs="Arial"/>
          <w:sz w:val="22"/>
          <w:szCs w:val="22"/>
          <w:lang w:eastAsia="en-US"/>
        </w:rPr>
      </w:pPr>
      <w:r w:rsidRPr="00B50D0F">
        <w:rPr>
          <w:rFonts w:ascii="Arial" w:eastAsiaTheme="minorHAnsi" w:hAnsi="Arial" w:cs="Arial"/>
          <w:b/>
          <w:sz w:val="22"/>
          <w:szCs w:val="22"/>
          <w:lang w:eastAsia="en-US"/>
        </w:rPr>
        <w:t>Fuente:</w:t>
      </w:r>
      <w:r w:rsidRPr="00B50D0F">
        <w:rPr>
          <w:rFonts w:ascii="Arial" w:eastAsiaTheme="minorHAnsi" w:hAnsi="Arial" w:cs="Arial"/>
          <w:sz w:val="22"/>
          <w:szCs w:val="22"/>
          <w:lang w:eastAsia="en-US"/>
        </w:rPr>
        <w:t xml:space="preserve"> </w:t>
      </w:r>
      <w:proofErr w:type="spellStart"/>
      <w:r w:rsidRPr="00B50D0F">
        <w:rPr>
          <w:rFonts w:ascii="Arial" w:eastAsiaTheme="minorHAnsi" w:hAnsi="Arial" w:cs="Arial"/>
          <w:sz w:val="22"/>
          <w:szCs w:val="22"/>
          <w:lang w:eastAsia="en-US"/>
        </w:rPr>
        <w:t>MinTIC</w:t>
      </w:r>
      <w:proofErr w:type="spellEnd"/>
      <w:r w:rsidRPr="00B50D0F">
        <w:rPr>
          <w:rFonts w:ascii="Arial" w:eastAsiaTheme="minorHAnsi" w:hAnsi="Arial" w:cs="Arial"/>
          <w:sz w:val="22"/>
          <w:szCs w:val="22"/>
          <w:lang w:eastAsia="en-US"/>
        </w:rPr>
        <w:t xml:space="preserve">, Ministerio de Tecnología e Información “Comportamiento Macroeconómico del Sector TIC en Colombia”. Diciembre de 2015. Disponible en Internet en: </w:t>
      </w:r>
      <w:hyperlink r:id="rId19" w:history="1">
        <w:r w:rsidRPr="00B50D0F">
          <w:rPr>
            <w:rStyle w:val="Hipervnculo"/>
            <w:rFonts w:ascii="Arial" w:eastAsiaTheme="minorHAnsi" w:hAnsi="Arial" w:cs="Arial"/>
            <w:sz w:val="22"/>
            <w:szCs w:val="22"/>
            <w:lang w:eastAsia="en-US"/>
          </w:rPr>
          <w:t>https://colombiatic.mintic.gov.co/679/articles-73994_recurso_1.pdf</w:t>
        </w:r>
      </w:hyperlink>
    </w:p>
    <w:p w14:paraId="4BD85763" w14:textId="77777777" w:rsidR="003126F2" w:rsidRPr="00B50D0F" w:rsidRDefault="003126F2" w:rsidP="003126F2">
      <w:pPr>
        <w:pStyle w:val="Ttulo3"/>
        <w:jc w:val="both"/>
        <w:rPr>
          <w:rFonts w:ascii="Arial" w:eastAsia="Times New Roman" w:hAnsi="Arial" w:cs="Arial"/>
          <w:b/>
          <w:color w:val="auto"/>
          <w:sz w:val="22"/>
          <w:szCs w:val="22"/>
        </w:rPr>
      </w:pPr>
      <w:bookmarkStart w:id="47" w:name="_Toc111112145"/>
      <w:r w:rsidRPr="00B50D0F">
        <w:rPr>
          <w:rFonts w:ascii="Arial" w:eastAsia="Times New Roman" w:hAnsi="Arial" w:cs="Arial"/>
          <w:b/>
          <w:color w:val="auto"/>
          <w:sz w:val="22"/>
          <w:szCs w:val="22"/>
        </w:rPr>
        <w:t>INFORMACIÓN Y COMUNICACIONES</w:t>
      </w:r>
      <w:bookmarkEnd w:id="47"/>
    </w:p>
    <w:p w14:paraId="459D5777" w14:textId="77777777" w:rsidR="003126F2" w:rsidRPr="00B50D0F" w:rsidRDefault="003126F2" w:rsidP="003126F2">
      <w:pPr>
        <w:pStyle w:val="Textoindependiente"/>
        <w:spacing w:before="10"/>
        <w:jc w:val="both"/>
        <w:rPr>
          <w:rFonts w:cs="Arial"/>
          <w:b w:val="0"/>
          <w:sz w:val="22"/>
          <w:szCs w:val="22"/>
          <w:lang w:val="es-CO" w:eastAsia="es-CO"/>
        </w:rPr>
      </w:pPr>
    </w:p>
    <w:p w14:paraId="40315CA7" w14:textId="77777777" w:rsidR="003126F2" w:rsidRPr="00B50D0F" w:rsidRDefault="003126F2" w:rsidP="003126F2">
      <w:pPr>
        <w:pStyle w:val="Textoindependiente"/>
        <w:ind w:right="291"/>
        <w:jc w:val="both"/>
        <w:rPr>
          <w:rFonts w:cs="Arial"/>
          <w:b w:val="0"/>
          <w:sz w:val="22"/>
          <w:szCs w:val="22"/>
          <w:lang w:val="es-CO" w:eastAsia="es-CO"/>
        </w:rPr>
      </w:pPr>
      <w:r w:rsidRPr="00B50D0F">
        <w:rPr>
          <w:rFonts w:cs="Arial"/>
          <w:b w:val="0"/>
          <w:sz w:val="22"/>
          <w:szCs w:val="22"/>
          <w:lang w:val="es-CO" w:eastAsia="es-CO"/>
        </w:rPr>
        <w:t>En el primer trimestre de 2021pr el valor agregado de la actividad información y comunicaciones crece en 3,7% respecto al mismo período de 2020pr. Para la serie corregida de efecto estacional y calendario, el valor agregado crece 7,9% respecto al trimestre inmediatamente anterior.</w:t>
      </w:r>
    </w:p>
    <w:p w14:paraId="40BC4623" w14:textId="77777777" w:rsidR="003126F2" w:rsidRPr="00B50D0F" w:rsidRDefault="003126F2" w:rsidP="003126F2">
      <w:pPr>
        <w:autoSpaceDE w:val="0"/>
        <w:autoSpaceDN w:val="0"/>
        <w:adjustRightInd w:val="0"/>
        <w:jc w:val="both"/>
        <w:rPr>
          <w:rFonts w:ascii="Arial" w:hAnsi="Arial" w:cs="Arial"/>
          <w:b/>
          <w:sz w:val="22"/>
          <w:szCs w:val="22"/>
          <w:lang w:eastAsia="es-ES"/>
        </w:rPr>
      </w:pPr>
    </w:p>
    <w:p w14:paraId="11DB93E5" w14:textId="3943B274" w:rsidR="003126F2" w:rsidRDefault="003126F2" w:rsidP="003126F2">
      <w:pPr>
        <w:autoSpaceDE w:val="0"/>
        <w:autoSpaceDN w:val="0"/>
        <w:adjustRightInd w:val="0"/>
        <w:jc w:val="both"/>
        <w:rPr>
          <w:rFonts w:ascii="Arial" w:hAnsi="Arial" w:cs="Arial"/>
          <w:b/>
          <w:sz w:val="22"/>
          <w:szCs w:val="22"/>
          <w:lang w:eastAsia="es-ES"/>
        </w:rPr>
      </w:pPr>
      <w:r w:rsidRPr="00B50D0F">
        <w:rPr>
          <w:rFonts w:ascii="Arial" w:hAnsi="Arial" w:cs="Arial"/>
          <w:b/>
          <w:sz w:val="22"/>
          <w:szCs w:val="22"/>
          <w:lang w:eastAsia="es-ES"/>
        </w:rPr>
        <w:t>AGENTES QUE COMPONEN EL SECTOR</w:t>
      </w:r>
    </w:p>
    <w:p w14:paraId="7521E3CE" w14:textId="77777777" w:rsidR="001407BF" w:rsidRPr="00B50D0F" w:rsidRDefault="001407BF" w:rsidP="003126F2">
      <w:pPr>
        <w:autoSpaceDE w:val="0"/>
        <w:autoSpaceDN w:val="0"/>
        <w:adjustRightInd w:val="0"/>
        <w:jc w:val="both"/>
        <w:rPr>
          <w:rFonts w:ascii="Arial" w:hAnsi="Arial" w:cs="Arial"/>
          <w:b/>
          <w:sz w:val="22"/>
          <w:szCs w:val="22"/>
          <w:lang w:eastAsia="es-ES"/>
        </w:rPr>
      </w:pPr>
    </w:p>
    <w:p w14:paraId="2FC5703D" w14:textId="77777777" w:rsidR="003126F2" w:rsidRPr="00B50D0F" w:rsidRDefault="003126F2" w:rsidP="003126F2">
      <w:pPr>
        <w:shd w:val="clear" w:color="auto" w:fill="FFFFFF"/>
        <w:spacing w:after="180"/>
        <w:jc w:val="both"/>
        <w:rPr>
          <w:rFonts w:ascii="Arial" w:hAnsi="Arial" w:cs="Arial"/>
          <w:sz w:val="22"/>
          <w:szCs w:val="22"/>
        </w:rPr>
      </w:pPr>
      <w:r w:rsidRPr="00B50D0F">
        <w:rPr>
          <w:rFonts w:ascii="Arial" w:hAnsi="Arial" w:cs="Arial"/>
          <w:sz w:val="22"/>
          <w:szCs w:val="22"/>
        </w:rPr>
        <w:t>Los agentes que componen el sector relacionado son personas jurídicas cuyo objeto social les otorga capacidad jurídica para suministrar servicios de soporte, instalación, suministro de equipos activos de telecomunicaciones cubrimiento de garantías, contando por tanto con la infraestructura técnica, financiera recurso humano que les permite suministrar bienes servicios de esta naturaleza.</w:t>
      </w:r>
    </w:p>
    <w:p w14:paraId="446FA8E7" w14:textId="1F9792C3" w:rsidR="003126F2" w:rsidRDefault="006046F8" w:rsidP="003126F2">
      <w:pPr>
        <w:jc w:val="both"/>
        <w:rPr>
          <w:rStyle w:val="Hipervnculo"/>
          <w:rFonts w:ascii="Arial" w:hAnsi="Arial" w:cs="Arial"/>
          <w:sz w:val="22"/>
          <w:szCs w:val="22"/>
        </w:rPr>
      </w:pPr>
      <w:hyperlink r:id="rId20" w:history="1">
        <w:r w:rsidR="003126F2" w:rsidRPr="00B50D0F">
          <w:rPr>
            <w:rStyle w:val="Hipervnculo"/>
            <w:rFonts w:ascii="Arial" w:hAnsi="Arial" w:cs="Arial"/>
            <w:sz w:val="22"/>
            <w:szCs w:val="22"/>
          </w:rPr>
          <w:t>http://www.canalinformatico.net/79-colombia/2263-colombia-pais-potencial-para-invertir-en-tecnologia#</w:t>
        </w:r>
      </w:hyperlink>
      <w:r w:rsidR="003126F2" w:rsidRPr="00B50D0F">
        <w:rPr>
          <w:rStyle w:val="Hipervnculo"/>
          <w:rFonts w:ascii="Arial" w:hAnsi="Arial" w:cs="Arial"/>
          <w:sz w:val="22"/>
          <w:szCs w:val="22"/>
        </w:rPr>
        <w:t xml:space="preserve">: </w:t>
      </w:r>
    </w:p>
    <w:p w14:paraId="14E5F904" w14:textId="77777777" w:rsidR="001407BF" w:rsidRPr="00B50D0F" w:rsidRDefault="001407BF" w:rsidP="003126F2">
      <w:pPr>
        <w:jc w:val="both"/>
        <w:rPr>
          <w:rStyle w:val="Hipervnculo"/>
          <w:rFonts w:ascii="Arial" w:hAnsi="Arial" w:cs="Arial"/>
          <w:sz w:val="22"/>
          <w:szCs w:val="22"/>
        </w:rPr>
      </w:pPr>
    </w:p>
    <w:p w14:paraId="0AAF9078" w14:textId="77777777" w:rsidR="003126F2" w:rsidRPr="00B50D0F" w:rsidRDefault="003126F2" w:rsidP="003126F2">
      <w:pPr>
        <w:shd w:val="clear" w:color="auto" w:fill="FFFFFF"/>
        <w:spacing w:after="180"/>
        <w:jc w:val="both"/>
        <w:rPr>
          <w:rFonts w:ascii="Arial" w:hAnsi="Arial" w:cs="Arial"/>
          <w:sz w:val="22"/>
          <w:szCs w:val="22"/>
        </w:rPr>
      </w:pPr>
      <w:r w:rsidRPr="00B50D0F">
        <w:rPr>
          <w:rFonts w:ascii="Arial" w:hAnsi="Arial" w:cs="Arial"/>
          <w:sz w:val="22"/>
          <w:szCs w:val="22"/>
        </w:rPr>
        <w:t xml:space="preserve">El 81% de las empresas del sector de tecnologías de la información (TI) de Colombia se encuentran en Bogotá, se estima que en la capital existen más de 1.550 empresas extranjeras y hay un crecimiento importante de compañías locales que prestan servicios de </w:t>
      </w:r>
      <w:proofErr w:type="spellStart"/>
      <w:r w:rsidRPr="00B50D0F">
        <w:rPr>
          <w:rFonts w:ascii="Arial" w:hAnsi="Arial" w:cs="Arial"/>
          <w:sz w:val="22"/>
          <w:szCs w:val="22"/>
        </w:rPr>
        <w:t>contact</w:t>
      </w:r>
      <w:proofErr w:type="spellEnd"/>
      <w:r w:rsidRPr="00B50D0F">
        <w:rPr>
          <w:rFonts w:ascii="Arial" w:hAnsi="Arial" w:cs="Arial"/>
          <w:sz w:val="22"/>
          <w:szCs w:val="22"/>
        </w:rPr>
        <w:t xml:space="preserve"> center y back office como soporte TI, financieros, contables, recursos humanos, ventas, compras y logística, entre otros.</w:t>
      </w:r>
    </w:p>
    <w:p w14:paraId="0C460A50" w14:textId="77777777" w:rsidR="003126F2" w:rsidRPr="00B50D0F" w:rsidRDefault="003126F2" w:rsidP="003126F2">
      <w:pPr>
        <w:shd w:val="clear" w:color="auto" w:fill="FFFFFF"/>
        <w:spacing w:after="180"/>
        <w:jc w:val="both"/>
        <w:rPr>
          <w:rFonts w:ascii="Arial" w:hAnsi="Arial" w:cs="Arial"/>
          <w:sz w:val="22"/>
          <w:szCs w:val="22"/>
        </w:rPr>
      </w:pPr>
      <w:r w:rsidRPr="00B50D0F">
        <w:rPr>
          <w:rFonts w:ascii="Arial" w:hAnsi="Arial" w:cs="Arial"/>
          <w:sz w:val="22"/>
          <w:szCs w:val="22"/>
        </w:rPr>
        <w:lastRenderedPageBreak/>
        <w:t>El país ocupa el cuarto puesto en BPO (</w:t>
      </w:r>
      <w:proofErr w:type="spellStart"/>
      <w:r w:rsidRPr="00B50D0F">
        <w:rPr>
          <w:rFonts w:ascii="Arial" w:hAnsi="Arial" w:cs="Arial"/>
          <w:sz w:val="22"/>
          <w:szCs w:val="22"/>
        </w:rPr>
        <w:t>business</w:t>
      </w:r>
      <w:proofErr w:type="spellEnd"/>
      <w:r w:rsidRPr="00B50D0F">
        <w:rPr>
          <w:rFonts w:ascii="Arial" w:hAnsi="Arial" w:cs="Arial"/>
          <w:sz w:val="22"/>
          <w:szCs w:val="22"/>
        </w:rPr>
        <w:t xml:space="preserve"> </w:t>
      </w:r>
      <w:proofErr w:type="spellStart"/>
      <w:r w:rsidRPr="00B50D0F">
        <w:rPr>
          <w:rFonts w:ascii="Arial" w:hAnsi="Arial" w:cs="Arial"/>
          <w:sz w:val="22"/>
          <w:szCs w:val="22"/>
        </w:rPr>
        <w:t>process</w:t>
      </w:r>
      <w:proofErr w:type="spellEnd"/>
      <w:r w:rsidRPr="00B50D0F">
        <w:rPr>
          <w:rFonts w:ascii="Arial" w:hAnsi="Arial" w:cs="Arial"/>
          <w:sz w:val="22"/>
          <w:szCs w:val="22"/>
        </w:rPr>
        <w:t xml:space="preserve"> </w:t>
      </w:r>
      <w:proofErr w:type="spellStart"/>
      <w:r w:rsidRPr="00B50D0F">
        <w:rPr>
          <w:rFonts w:ascii="Arial" w:hAnsi="Arial" w:cs="Arial"/>
          <w:sz w:val="22"/>
          <w:szCs w:val="22"/>
        </w:rPr>
        <w:t>outsourcing</w:t>
      </w:r>
      <w:proofErr w:type="spellEnd"/>
      <w:r w:rsidRPr="00B50D0F">
        <w:rPr>
          <w:rFonts w:ascii="Arial" w:hAnsi="Arial" w:cs="Arial"/>
          <w:sz w:val="22"/>
          <w:szCs w:val="22"/>
        </w:rPr>
        <w:t xml:space="preserve">) en Latinoamérica, después de Brasil, México y Costa Rica. Colombia se acerca a los USD 23.000 millones en la industria y ha presentado un crecimiento promedio anual del 19% en los últimos 7 años, datos recopilados por </w:t>
      </w:r>
      <w:proofErr w:type="spellStart"/>
      <w:r w:rsidRPr="00B50D0F">
        <w:rPr>
          <w:rFonts w:ascii="Arial" w:hAnsi="Arial" w:cs="Arial"/>
          <w:sz w:val="22"/>
          <w:szCs w:val="22"/>
        </w:rPr>
        <w:t>Invest</w:t>
      </w:r>
      <w:proofErr w:type="spellEnd"/>
      <w:r w:rsidRPr="00B50D0F">
        <w:rPr>
          <w:rFonts w:ascii="Arial" w:hAnsi="Arial" w:cs="Arial"/>
          <w:sz w:val="22"/>
          <w:szCs w:val="22"/>
        </w:rPr>
        <w:t xml:space="preserve"> in Bogotá. </w:t>
      </w:r>
    </w:p>
    <w:p w14:paraId="6BCA279B" w14:textId="59DF744D" w:rsidR="003126F2" w:rsidRPr="00B50D0F" w:rsidRDefault="003126F2" w:rsidP="001407BF">
      <w:pPr>
        <w:shd w:val="clear" w:color="auto" w:fill="FFFFFF"/>
        <w:spacing w:after="180"/>
        <w:jc w:val="both"/>
        <w:rPr>
          <w:rFonts w:ascii="Arial" w:hAnsi="Arial" w:cs="Arial"/>
          <w:sz w:val="22"/>
          <w:szCs w:val="22"/>
        </w:rPr>
      </w:pPr>
      <w:r w:rsidRPr="00B50D0F">
        <w:rPr>
          <w:rFonts w:ascii="Arial" w:hAnsi="Arial" w:cs="Arial"/>
          <w:sz w:val="22"/>
          <w:szCs w:val="22"/>
        </w:rPr>
        <w:t>El sector tecnológico en el país se tornó como negocio potencial, por lo que varias multinacionales expertas en soluciones tecnológicas empresariales vieron a Colombia como uno de los países con mayor producción para la transformación de este mercado. El 2019 se visualiza como un año de oportunidades para el sector TIC, gracias al apoyo significativo del gobierno a nuevos emprendedores en esta materia es lo que devela un buen panorama para los próximos años.</w:t>
      </w:r>
    </w:p>
    <w:p w14:paraId="455E4571" w14:textId="7B47DE9A" w:rsidR="003126F2" w:rsidRPr="00B50D0F" w:rsidRDefault="003126F2" w:rsidP="003126F2">
      <w:pPr>
        <w:pStyle w:val="Prrafodelista"/>
        <w:keepNext/>
        <w:numPr>
          <w:ilvl w:val="0"/>
          <w:numId w:val="50"/>
        </w:numPr>
        <w:jc w:val="both"/>
        <w:outlineLvl w:val="0"/>
        <w:rPr>
          <w:rFonts w:ascii="Arial" w:hAnsi="Arial" w:cs="Arial"/>
          <w:b/>
          <w:bCs/>
          <w:kern w:val="32"/>
          <w:sz w:val="22"/>
          <w:szCs w:val="22"/>
        </w:rPr>
      </w:pPr>
      <w:bookmarkStart w:id="48" w:name="_Toc31114498"/>
      <w:bookmarkStart w:id="49" w:name="_Toc65071418"/>
      <w:bookmarkStart w:id="50" w:name="_Toc111112146"/>
      <w:r w:rsidRPr="00B50D0F">
        <w:rPr>
          <w:rFonts w:ascii="Arial" w:hAnsi="Arial" w:cs="Arial"/>
          <w:b/>
          <w:sz w:val="22"/>
          <w:szCs w:val="22"/>
        </w:rPr>
        <w:t>Análisis de la Demanda</w:t>
      </w:r>
      <w:bookmarkEnd w:id="48"/>
      <w:bookmarkEnd w:id="49"/>
      <w:bookmarkEnd w:id="50"/>
      <w:r w:rsidRPr="00B50D0F">
        <w:rPr>
          <w:rFonts w:ascii="Arial" w:hAnsi="Arial" w:cs="Arial"/>
          <w:b/>
          <w:sz w:val="22"/>
          <w:szCs w:val="22"/>
        </w:rPr>
        <w:t xml:space="preserve"> </w:t>
      </w:r>
    </w:p>
    <w:p w14:paraId="4C9ADBB0" w14:textId="77777777" w:rsidR="003126F2" w:rsidRPr="00B50D0F" w:rsidRDefault="003126F2" w:rsidP="003126F2">
      <w:pPr>
        <w:spacing w:before="100" w:beforeAutospacing="1" w:after="100" w:afterAutospacing="1"/>
        <w:jc w:val="both"/>
        <w:rPr>
          <w:rFonts w:ascii="Arial" w:hAnsi="Arial" w:cs="Arial"/>
          <w:sz w:val="22"/>
          <w:szCs w:val="22"/>
        </w:rPr>
      </w:pPr>
      <w:r w:rsidRPr="00B50D0F">
        <w:rPr>
          <w:rFonts w:ascii="Arial" w:hAnsi="Arial" w:cs="Arial"/>
          <w:sz w:val="22"/>
          <w:szCs w:val="22"/>
        </w:rPr>
        <w:t>Se cree necesario cambiar la forma de mirar la compra pública y la forma como tradicionalmente ha funcionado. Para proponer soluciones gerenciales que permitan hacer del sistema de compras públicas un sistema fácil, ágil, económico, que fomente la competencia y la transparencia. </w:t>
      </w:r>
    </w:p>
    <w:p w14:paraId="6BEACE65" w14:textId="77777777" w:rsidR="003126F2" w:rsidRPr="00B50D0F" w:rsidRDefault="003126F2" w:rsidP="003126F2">
      <w:pPr>
        <w:spacing w:before="100" w:beforeAutospacing="1" w:after="100" w:afterAutospacing="1"/>
        <w:jc w:val="both"/>
        <w:rPr>
          <w:rFonts w:ascii="Arial" w:hAnsi="Arial" w:cs="Arial"/>
          <w:sz w:val="22"/>
          <w:szCs w:val="22"/>
        </w:rPr>
      </w:pPr>
      <w:r w:rsidRPr="00B50D0F">
        <w:rPr>
          <w:rFonts w:ascii="Arial" w:hAnsi="Arial" w:cs="Arial"/>
          <w:sz w:val="22"/>
          <w:szCs w:val="22"/>
        </w:rPr>
        <w:t>La nueva perspectiva debe permitirnos ver que en el sistema de compra hay un negocio en el que una parte vende y la otra compra y como es un negocio debemos controlar los costos de transacción. Colombia Compra Eficiente desarrolló y puso al servicio de las Entidades Estatales y de los Proveedores una serie de herramientas orientadas a reducir los costos de transacción en el sistema de compra pública. Instrumentos de agregación de demanda, documentos estándar, manuales y guías y herramientas de e-</w:t>
      </w:r>
      <w:proofErr w:type="spellStart"/>
      <w:r w:rsidRPr="00B50D0F">
        <w:rPr>
          <w:rFonts w:ascii="Arial" w:hAnsi="Arial" w:cs="Arial"/>
          <w:sz w:val="22"/>
          <w:szCs w:val="22"/>
        </w:rPr>
        <w:t>Procurement</w:t>
      </w:r>
      <w:proofErr w:type="spellEnd"/>
      <w:r w:rsidRPr="00B50D0F">
        <w:rPr>
          <w:rFonts w:ascii="Arial" w:hAnsi="Arial" w:cs="Arial"/>
          <w:sz w:val="22"/>
          <w:szCs w:val="22"/>
        </w:rPr>
        <w:t xml:space="preserve"> como la Tienda Virtual del Estado Colombiano, el SECOP II. </w:t>
      </w:r>
    </w:p>
    <w:p w14:paraId="29FCE244" w14:textId="046435EE" w:rsidR="003126F2" w:rsidRDefault="003126F2" w:rsidP="003126F2">
      <w:pPr>
        <w:autoSpaceDE w:val="0"/>
        <w:autoSpaceDN w:val="0"/>
        <w:adjustRightInd w:val="0"/>
        <w:jc w:val="both"/>
        <w:rPr>
          <w:rFonts w:ascii="Arial" w:hAnsi="Arial" w:cs="Arial"/>
          <w:sz w:val="22"/>
          <w:szCs w:val="22"/>
        </w:rPr>
      </w:pPr>
      <w:r w:rsidRPr="00B50D0F">
        <w:rPr>
          <w:rFonts w:ascii="Arial" w:hAnsi="Arial" w:cs="Arial"/>
          <w:sz w:val="22"/>
          <w:szCs w:val="22"/>
        </w:rPr>
        <w:t>El análisis de la demanda tiene como propósito conocer las especificaciones de los contratos que han sido por las Entidades Estatales y las condiciones de los contratos correspondientes.</w:t>
      </w:r>
    </w:p>
    <w:p w14:paraId="1375A310" w14:textId="77777777" w:rsidR="001407BF" w:rsidRPr="00B50D0F" w:rsidRDefault="001407BF" w:rsidP="003126F2">
      <w:pPr>
        <w:autoSpaceDE w:val="0"/>
        <w:autoSpaceDN w:val="0"/>
        <w:adjustRightInd w:val="0"/>
        <w:jc w:val="both"/>
        <w:rPr>
          <w:rFonts w:ascii="Arial" w:hAnsi="Arial" w:cs="Arial"/>
          <w:sz w:val="22"/>
          <w:szCs w:val="22"/>
        </w:rPr>
      </w:pPr>
    </w:p>
    <w:p w14:paraId="658121FE" w14:textId="77777777" w:rsidR="003126F2" w:rsidRPr="00B50D0F" w:rsidRDefault="003126F2" w:rsidP="003126F2">
      <w:pPr>
        <w:autoSpaceDE w:val="0"/>
        <w:autoSpaceDN w:val="0"/>
        <w:adjustRightInd w:val="0"/>
        <w:rPr>
          <w:rFonts w:ascii="Arial" w:hAnsi="Arial" w:cs="Arial"/>
          <w:sz w:val="22"/>
          <w:szCs w:val="22"/>
          <w:highlight w:val="cyan"/>
        </w:rPr>
      </w:pPr>
      <w:r w:rsidRPr="00B50D0F">
        <w:rPr>
          <w:rFonts w:ascii="Arial" w:hAnsi="Arial" w:cs="Arial"/>
          <w:noProof/>
          <w:sz w:val="22"/>
          <w:szCs w:val="22"/>
          <w:highlight w:val="cyan"/>
          <w:lang w:val="en-US" w:eastAsia="en-US"/>
        </w:rPr>
        <w:drawing>
          <wp:inline distT="0" distB="0" distL="0" distR="0" wp14:anchorId="13BDD26F" wp14:editId="743E9755">
            <wp:extent cx="6153150" cy="61595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12857" t="71652" b="20497"/>
                    <a:stretch/>
                  </pic:blipFill>
                  <pic:spPr bwMode="auto">
                    <a:xfrm>
                      <a:off x="0" y="0"/>
                      <a:ext cx="6190582" cy="619697"/>
                    </a:xfrm>
                    <a:prstGeom prst="rect">
                      <a:avLst/>
                    </a:prstGeom>
                    <a:ln>
                      <a:noFill/>
                    </a:ln>
                    <a:extLst>
                      <a:ext uri="{53640926-AAD7-44D8-BBD7-CCE9431645EC}">
                        <a14:shadowObscured xmlns:a14="http://schemas.microsoft.com/office/drawing/2010/main"/>
                      </a:ext>
                    </a:extLst>
                  </pic:spPr>
                </pic:pic>
              </a:graphicData>
            </a:graphic>
          </wp:inline>
        </w:drawing>
      </w:r>
    </w:p>
    <w:p w14:paraId="2601FE91" w14:textId="77777777" w:rsidR="003126F2" w:rsidRPr="00B50D0F" w:rsidRDefault="003126F2" w:rsidP="003126F2">
      <w:pPr>
        <w:shd w:val="clear" w:color="auto" w:fill="FFFFFF"/>
        <w:spacing w:after="180"/>
        <w:jc w:val="both"/>
        <w:rPr>
          <w:rFonts w:ascii="Arial" w:hAnsi="Arial" w:cs="Arial"/>
          <w:sz w:val="22"/>
          <w:szCs w:val="22"/>
          <w:highlight w:val="cyan"/>
        </w:rPr>
      </w:pPr>
      <w:r w:rsidRPr="00B50D0F">
        <w:rPr>
          <w:rFonts w:ascii="Arial" w:hAnsi="Arial" w:cs="Arial"/>
          <w:noProof/>
          <w:sz w:val="22"/>
          <w:szCs w:val="22"/>
          <w:highlight w:val="cyan"/>
          <w:lang w:val="en-US" w:eastAsia="en-US"/>
        </w:rPr>
        <w:drawing>
          <wp:inline distT="0" distB="0" distL="0" distR="0" wp14:anchorId="20407BC3" wp14:editId="64D8A042">
            <wp:extent cx="5612562" cy="2870420"/>
            <wp:effectExtent l="0" t="0" r="7620" b="6350"/>
            <wp:docPr id="21" name="Imagen 21" descr="Captura de pantalla de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descr="Captura de pantalla de computadora&#10;&#10;Descripción generada automáticamente"/>
                    <pic:cNvPicPr/>
                  </pic:nvPicPr>
                  <pic:blipFill rotWithShape="1">
                    <a:blip r:embed="rId22"/>
                    <a:srcRect l="12890" t="7303" r="404" b="19493"/>
                    <a:stretch/>
                  </pic:blipFill>
                  <pic:spPr bwMode="auto">
                    <a:xfrm>
                      <a:off x="0" y="0"/>
                      <a:ext cx="5613400" cy="2870849"/>
                    </a:xfrm>
                    <a:prstGeom prst="rect">
                      <a:avLst/>
                    </a:prstGeom>
                    <a:ln>
                      <a:noFill/>
                    </a:ln>
                    <a:extLst>
                      <a:ext uri="{53640926-AAD7-44D8-BBD7-CCE9431645EC}">
                        <a14:shadowObscured xmlns:a14="http://schemas.microsoft.com/office/drawing/2010/main"/>
                      </a:ext>
                    </a:extLst>
                  </pic:spPr>
                </pic:pic>
              </a:graphicData>
            </a:graphic>
          </wp:inline>
        </w:drawing>
      </w:r>
    </w:p>
    <w:p w14:paraId="358FCCBB" w14:textId="77777777" w:rsidR="003126F2" w:rsidRPr="00B50D0F" w:rsidRDefault="003126F2" w:rsidP="003126F2">
      <w:pPr>
        <w:pStyle w:val="Prrafodelista"/>
        <w:keepNext/>
        <w:numPr>
          <w:ilvl w:val="0"/>
          <w:numId w:val="50"/>
        </w:numPr>
        <w:jc w:val="both"/>
        <w:outlineLvl w:val="0"/>
        <w:rPr>
          <w:rFonts w:ascii="Arial" w:hAnsi="Arial" w:cs="Arial"/>
          <w:b/>
          <w:bCs/>
          <w:kern w:val="32"/>
          <w:sz w:val="22"/>
          <w:szCs w:val="22"/>
        </w:rPr>
      </w:pPr>
      <w:bookmarkStart w:id="51" w:name="_Toc65071419"/>
      <w:bookmarkStart w:id="52" w:name="_Toc111112147"/>
      <w:r w:rsidRPr="00B50D0F">
        <w:rPr>
          <w:rFonts w:ascii="Arial" w:hAnsi="Arial" w:cs="Arial"/>
          <w:b/>
          <w:sz w:val="22"/>
          <w:szCs w:val="22"/>
        </w:rPr>
        <w:t xml:space="preserve">Identificación del </w:t>
      </w:r>
      <w:bookmarkEnd w:id="51"/>
      <w:r w:rsidRPr="00B50D0F">
        <w:rPr>
          <w:rFonts w:ascii="Arial" w:hAnsi="Arial" w:cs="Arial"/>
          <w:b/>
          <w:sz w:val="22"/>
          <w:szCs w:val="22"/>
        </w:rPr>
        <w:t>Proveedor</w:t>
      </w:r>
      <w:bookmarkEnd w:id="52"/>
      <w:r w:rsidRPr="00B50D0F">
        <w:rPr>
          <w:rFonts w:ascii="Arial" w:hAnsi="Arial" w:cs="Arial"/>
          <w:b/>
          <w:sz w:val="22"/>
          <w:szCs w:val="22"/>
        </w:rPr>
        <w:t xml:space="preserve"> </w:t>
      </w:r>
    </w:p>
    <w:p w14:paraId="68ADE36B" w14:textId="77777777" w:rsidR="003126F2" w:rsidRPr="00B50D0F" w:rsidRDefault="003126F2" w:rsidP="003126F2">
      <w:pPr>
        <w:pStyle w:val="Prrafodelista"/>
        <w:keepNext/>
        <w:jc w:val="both"/>
        <w:outlineLvl w:val="0"/>
        <w:rPr>
          <w:rFonts w:ascii="Arial" w:hAnsi="Arial" w:cs="Arial"/>
          <w:b/>
          <w:bCs/>
          <w:kern w:val="32"/>
          <w:sz w:val="22"/>
          <w:szCs w:val="22"/>
        </w:rPr>
      </w:pPr>
    </w:p>
    <w:p w14:paraId="71FA76A1" w14:textId="77777777" w:rsidR="003126F2" w:rsidRPr="00B50D0F" w:rsidRDefault="003126F2" w:rsidP="003126F2">
      <w:pPr>
        <w:shd w:val="clear" w:color="auto" w:fill="FFFFFF"/>
        <w:jc w:val="both"/>
        <w:rPr>
          <w:rFonts w:ascii="Arial" w:eastAsia="Arial Unicode MS" w:hAnsi="Arial" w:cs="Arial"/>
          <w:color w:val="000000"/>
          <w:sz w:val="22"/>
          <w:szCs w:val="22"/>
        </w:rPr>
      </w:pPr>
      <w:r w:rsidRPr="00B50D0F">
        <w:rPr>
          <w:rFonts w:ascii="Arial" w:eastAsia="Arial Unicode MS" w:hAnsi="Arial" w:cs="Arial"/>
          <w:color w:val="000000"/>
          <w:sz w:val="22"/>
          <w:szCs w:val="22"/>
        </w:rPr>
        <w:t xml:space="preserve">Como resultado del anterior estudio, se identificaron los siguientes proveedores que ofrecen servicios a plataformas y se toman como referencia para determinar quien ofrece los servicios </w:t>
      </w:r>
      <w:r w:rsidRPr="00B50D0F">
        <w:rPr>
          <w:rFonts w:ascii="Arial" w:eastAsia="Arial Unicode MS" w:hAnsi="Arial" w:cs="Arial"/>
          <w:color w:val="000000"/>
          <w:sz w:val="22"/>
          <w:szCs w:val="22"/>
        </w:rPr>
        <w:lastRenderedPageBreak/>
        <w:t xml:space="preserve">de determinado sector. Una vez realizada la verificación se encuentra que tienen la capacidad e idoneidad que se requiere para participar en el proceso de selección. </w:t>
      </w:r>
    </w:p>
    <w:p w14:paraId="30A5FADF" w14:textId="77777777" w:rsidR="003126F2" w:rsidRPr="00B50D0F" w:rsidRDefault="003126F2" w:rsidP="003126F2">
      <w:pPr>
        <w:shd w:val="clear" w:color="auto" w:fill="FFFFFF"/>
        <w:jc w:val="both"/>
        <w:rPr>
          <w:rFonts w:ascii="Arial" w:eastAsia="Arial Unicode MS" w:hAnsi="Arial" w:cs="Arial"/>
          <w:color w:val="000000"/>
          <w:sz w:val="22"/>
          <w:szCs w:val="22"/>
        </w:rPr>
      </w:pPr>
      <w:r w:rsidRPr="00B50D0F">
        <w:rPr>
          <w:rFonts w:ascii="Arial" w:hAnsi="Arial" w:cs="Arial"/>
          <w:noProof/>
          <w:sz w:val="22"/>
          <w:szCs w:val="22"/>
          <w:highlight w:val="cyan"/>
          <w:lang w:val="en-US" w:eastAsia="en-US"/>
        </w:rPr>
        <w:drawing>
          <wp:inline distT="0" distB="0" distL="0" distR="0" wp14:anchorId="6588FB8F" wp14:editId="53279941">
            <wp:extent cx="5143500" cy="2865189"/>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t="6381" r="8334" b="11664"/>
                    <a:stretch/>
                  </pic:blipFill>
                  <pic:spPr bwMode="auto">
                    <a:xfrm>
                      <a:off x="0" y="0"/>
                      <a:ext cx="5153936" cy="2871002"/>
                    </a:xfrm>
                    <a:prstGeom prst="rect">
                      <a:avLst/>
                    </a:prstGeom>
                    <a:ln>
                      <a:noFill/>
                    </a:ln>
                    <a:extLst>
                      <a:ext uri="{53640926-AAD7-44D8-BBD7-CCE9431645EC}">
                        <a14:shadowObscured xmlns:a14="http://schemas.microsoft.com/office/drawing/2010/main"/>
                      </a:ext>
                    </a:extLst>
                  </pic:spPr>
                </pic:pic>
              </a:graphicData>
            </a:graphic>
          </wp:inline>
        </w:drawing>
      </w:r>
      <w:r w:rsidRPr="00B50D0F">
        <w:rPr>
          <w:rFonts w:ascii="Arial" w:eastAsia="Arial Unicode MS" w:hAnsi="Arial" w:cs="Arial"/>
          <w:color w:val="000000"/>
          <w:sz w:val="22"/>
          <w:szCs w:val="22"/>
        </w:rPr>
        <w:t xml:space="preserve"> </w:t>
      </w:r>
    </w:p>
    <w:p w14:paraId="6A960491" w14:textId="77777777" w:rsidR="003126F2" w:rsidRPr="00B50D0F" w:rsidRDefault="003126F2" w:rsidP="003126F2">
      <w:pPr>
        <w:keepNext/>
        <w:jc w:val="both"/>
        <w:outlineLvl w:val="0"/>
        <w:rPr>
          <w:rFonts w:ascii="Arial" w:hAnsi="Arial" w:cs="Arial"/>
          <w:sz w:val="22"/>
          <w:szCs w:val="22"/>
        </w:rPr>
      </w:pPr>
      <w:bookmarkStart w:id="53" w:name="_Toc111112148"/>
      <w:r w:rsidRPr="00B50D0F">
        <w:rPr>
          <w:rFonts w:ascii="Arial" w:hAnsi="Arial" w:cs="Arial"/>
          <w:b/>
          <w:sz w:val="22"/>
          <w:szCs w:val="22"/>
          <w:lang w:val="es-ES" w:eastAsia="es-ES"/>
        </w:rPr>
        <w:t>Código UNSPSC  81112200 Mantenimiento y soporte de software 1395 empresas</w:t>
      </w:r>
      <w:bookmarkEnd w:id="53"/>
    </w:p>
    <w:p w14:paraId="183A1A6D" w14:textId="77777777" w:rsidR="003126F2" w:rsidRPr="00B50D0F" w:rsidRDefault="003126F2" w:rsidP="003126F2">
      <w:pPr>
        <w:shd w:val="clear" w:color="auto" w:fill="FFFFFF"/>
        <w:jc w:val="both"/>
        <w:rPr>
          <w:rFonts w:ascii="Arial" w:eastAsia="Arial Unicode MS" w:hAnsi="Arial" w:cs="Arial"/>
          <w:color w:val="000000"/>
          <w:sz w:val="22"/>
          <w:szCs w:val="22"/>
        </w:rPr>
      </w:pPr>
    </w:p>
    <w:p w14:paraId="081482B8" w14:textId="77777777" w:rsidR="003126F2" w:rsidRPr="00B50D0F" w:rsidRDefault="003126F2" w:rsidP="003126F2">
      <w:pPr>
        <w:keepNext/>
        <w:jc w:val="both"/>
        <w:outlineLvl w:val="0"/>
        <w:rPr>
          <w:rFonts w:ascii="Arial" w:hAnsi="Arial" w:cs="Arial"/>
          <w:sz w:val="22"/>
          <w:szCs w:val="22"/>
        </w:rPr>
      </w:pPr>
      <w:bookmarkStart w:id="54" w:name="_Toc111112149"/>
      <w:r w:rsidRPr="00B50D0F">
        <w:rPr>
          <w:rFonts w:ascii="Arial" w:hAnsi="Arial" w:cs="Arial"/>
          <w:noProof/>
          <w:sz w:val="22"/>
          <w:szCs w:val="22"/>
          <w:highlight w:val="cyan"/>
          <w:lang w:val="en-US" w:eastAsia="en-US"/>
        </w:rPr>
        <w:drawing>
          <wp:inline distT="0" distB="0" distL="0" distR="0" wp14:anchorId="312F3991" wp14:editId="7BC0392D">
            <wp:extent cx="5323638" cy="3000375"/>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t="14477" r="7380" b="16813"/>
                    <a:stretch/>
                  </pic:blipFill>
                  <pic:spPr bwMode="auto">
                    <a:xfrm>
                      <a:off x="0" y="0"/>
                      <a:ext cx="5333994" cy="3006211"/>
                    </a:xfrm>
                    <a:prstGeom prst="rect">
                      <a:avLst/>
                    </a:prstGeom>
                    <a:ln>
                      <a:noFill/>
                    </a:ln>
                    <a:extLst>
                      <a:ext uri="{53640926-AAD7-44D8-BBD7-CCE9431645EC}">
                        <a14:shadowObscured xmlns:a14="http://schemas.microsoft.com/office/drawing/2010/main"/>
                      </a:ext>
                    </a:extLst>
                  </pic:spPr>
                </pic:pic>
              </a:graphicData>
            </a:graphic>
          </wp:inline>
        </w:drawing>
      </w:r>
      <w:bookmarkEnd w:id="54"/>
    </w:p>
    <w:p w14:paraId="15E78C63" w14:textId="77777777" w:rsidR="003126F2" w:rsidRPr="00B50D0F" w:rsidRDefault="003126F2" w:rsidP="003126F2">
      <w:pPr>
        <w:contextualSpacing/>
        <w:rPr>
          <w:rFonts w:ascii="Arial" w:hAnsi="Arial" w:cs="Arial"/>
          <w:b/>
          <w:sz w:val="22"/>
          <w:szCs w:val="22"/>
          <w:lang w:val="es-ES" w:eastAsia="es-ES"/>
        </w:rPr>
      </w:pPr>
      <w:r w:rsidRPr="00B50D0F">
        <w:rPr>
          <w:rFonts w:ascii="Arial" w:hAnsi="Arial" w:cs="Arial"/>
          <w:b/>
          <w:sz w:val="22"/>
          <w:szCs w:val="22"/>
          <w:lang w:val="es-ES" w:eastAsia="es-ES"/>
        </w:rPr>
        <w:t xml:space="preserve">Código UNSPSC   43232400 Programas de desarrollo 1038 EMPRESAS </w:t>
      </w:r>
    </w:p>
    <w:p w14:paraId="6F0166A3" w14:textId="77777777" w:rsidR="003126F2" w:rsidRPr="00B50D0F" w:rsidRDefault="003126F2" w:rsidP="003126F2">
      <w:pPr>
        <w:autoSpaceDE w:val="0"/>
        <w:autoSpaceDN w:val="0"/>
        <w:adjustRightInd w:val="0"/>
        <w:jc w:val="both"/>
        <w:rPr>
          <w:rFonts w:ascii="Arial" w:hAnsi="Arial" w:cs="Arial"/>
          <w:color w:val="000000" w:themeColor="text1"/>
          <w:sz w:val="22"/>
          <w:szCs w:val="22"/>
          <w:lang w:val="es-ES"/>
        </w:rPr>
      </w:pPr>
      <w:r w:rsidRPr="00B50D0F">
        <w:rPr>
          <w:rFonts w:ascii="Arial" w:hAnsi="Arial" w:cs="Arial"/>
          <w:noProof/>
          <w:sz w:val="22"/>
          <w:szCs w:val="22"/>
          <w:lang w:val="en-US" w:eastAsia="en-US"/>
        </w:rPr>
        <w:lastRenderedPageBreak/>
        <w:drawing>
          <wp:inline distT="0" distB="0" distL="0" distR="0" wp14:anchorId="185E7AD2" wp14:editId="7B9A8D59">
            <wp:extent cx="6115050" cy="3400425"/>
            <wp:effectExtent l="0" t="0" r="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828" t="6626" r="8764" b="14117"/>
                    <a:stretch/>
                  </pic:blipFill>
                  <pic:spPr bwMode="auto">
                    <a:xfrm>
                      <a:off x="0" y="0"/>
                      <a:ext cx="6119220" cy="3402744"/>
                    </a:xfrm>
                    <a:prstGeom prst="rect">
                      <a:avLst/>
                    </a:prstGeom>
                    <a:ln>
                      <a:noFill/>
                    </a:ln>
                    <a:extLst>
                      <a:ext uri="{53640926-AAD7-44D8-BBD7-CCE9431645EC}">
                        <a14:shadowObscured xmlns:a14="http://schemas.microsoft.com/office/drawing/2010/main"/>
                      </a:ext>
                    </a:extLst>
                  </pic:spPr>
                </pic:pic>
              </a:graphicData>
            </a:graphic>
          </wp:inline>
        </w:drawing>
      </w:r>
    </w:p>
    <w:p w14:paraId="23CB6FA8" w14:textId="77777777" w:rsidR="003126F2" w:rsidRPr="00B50D0F" w:rsidRDefault="003126F2" w:rsidP="003126F2">
      <w:pPr>
        <w:autoSpaceDE w:val="0"/>
        <w:autoSpaceDN w:val="0"/>
        <w:adjustRightInd w:val="0"/>
        <w:jc w:val="both"/>
        <w:rPr>
          <w:rFonts w:ascii="Arial" w:hAnsi="Arial" w:cs="Arial"/>
          <w:color w:val="000000" w:themeColor="text1"/>
          <w:sz w:val="22"/>
          <w:szCs w:val="22"/>
          <w:lang w:val="es-ES"/>
        </w:rPr>
      </w:pPr>
    </w:p>
    <w:p w14:paraId="4E873DFF" w14:textId="77777777" w:rsidR="003126F2" w:rsidRPr="00B50D0F" w:rsidRDefault="003126F2" w:rsidP="003126F2">
      <w:pPr>
        <w:numPr>
          <w:ilvl w:val="0"/>
          <w:numId w:val="19"/>
        </w:numPr>
        <w:autoSpaceDE w:val="0"/>
        <w:adjustRightInd w:val="0"/>
        <w:contextualSpacing/>
        <w:jc w:val="both"/>
        <w:rPr>
          <w:rFonts w:ascii="Arial" w:hAnsi="Arial" w:cs="Arial"/>
          <w:b/>
          <w:sz w:val="22"/>
          <w:szCs w:val="22"/>
          <w:lang w:val="es-ES" w:eastAsia="es-ES"/>
        </w:rPr>
      </w:pPr>
      <w:r w:rsidRPr="00B50D0F">
        <w:rPr>
          <w:rFonts w:ascii="Arial" w:hAnsi="Arial" w:cs="Arial"/>
          <w:b/>
          <w:sz w:val="22"/>
          <w:szCs w:val="22"/>
          <w:lang w:val="es-ES" w:eastAsia="es-ES"/>
        </w:rPr>
        <w:t xml:space="preserve">PRECIOS DE MERCADO </w:t>
      </w:r>
      <w:r w:rsidRPr="00B50D0F">
        <w:rPr>
          <w:rFonts w:ascii="Arial" w:hAnsi="Arial" w:cs="Arial"/>
          <w:b/>
          <w:bCs/>
          <w:sz w:val="22"/>
          <w:szCs w:val="22"/>
          <w:lang w:val="es-ES" w:eastAsia="es-ES"/>
        </w:rPr>
        <w:t>“COTIZACIONES”</w:t>
      </w:r>
      <w:r w:rsidRPr="00B50D0F">
        <w:rPr>
          <w:rFonts w:ascii="Arial" w:hAnsi="Arial" w:cs="Arial"/>
          <w:b/>
          <w:sz w:val="22"/>
          <w:szCs w:val="22"/>
          <w:lang w:val="es-ES" w:eastAsia="es-ES"/>
        </w:rPr>
        <w:t>:</w:t>
      </w:r>
    </w:p>
    <w:p w14:paraId="356241CB" w14:textId="77777777" w:rsidR="003126F2" w:rsidRPr="00B50D0F" w:rsidRDefault="003126F2" w:rsidP="003126F2">
      <w:pPr>
        <w:autoSpaceDE w:val="0"/>
        <w:adjustRightInd w:val="0"/>
        <w:contextualSpacing/>
        <w:jc w:val="both"/>
        <w:rPr>
          <w:rFonts w:ascii="Arial" w:hAnsi="Arial" w:cs="Arial"/>
          <w:b/>
          <w:sz w:val="22"/>
          <w:szCs w:val="22"/>
          <w:lang w:val="es-ES" w:eastAsia="es-ES"/>
        </w:rPr>
      </w:pPr>
    </w:p>
    <w:p w14:paraId="1582E0A4" w14:textId="77777777" w:rsidR="003126F2" w:rsidRPr="00B50D0F" w:rsidRDefault="003126F2" w:rsidP="003126F2">
      <w:pPr>
        <w:ind w:right="-91"/>
        <w:jc w:val="both"/>
        <w:rPr>
          <w:rFonts w:ascii="Arial" w:hAnsi="Arial" w:cs="Arial"/>
          <w:b/>
          <w:bCs/>
          <w:color w:val="000000"/>
          <w:sz w:val="22"/>
          <w:szCs w:val="22"/>
        </w:rPr>
      </w:pPr>
      <w:r w:rsidRPr="00B50D0F">
        <w:rPr>
          <w:rFonts w:ascii="Arial" w:hAnsi="Arial" w:cs="Arial"/>
          <w:sz w:val="22"/>
          <w:szCs w:val="22"/>
        </w:rPr>
        <w:t xml:space="preserve">Los precios de mercado para el presente proceso se encuentran soportados mediante la comparación de la cotización de las firmas SERVIDIAGNOSTICS, GROWDAT Y GTS GOBLAL. el cual nos darán precios más aterrizados a los valores del mercado actual, que impactarán el presupuesto y se verán reflejados en la ejecución del contrato proyectando los siguientes cuadros de estudios comparativos del presente estudio de selección: </w:t>
      </w:r>
      <w:r w:rsidRPr="00B50D0F">
        <w:rPr>
          <w:rFonts w:ascii="Arial" w:hAnsi="Arial" w:cs="Arial"/>
          <w:b/>
          <w:bCs/>
          <w:color w:val="000000"/>
          <w:sz w:val="22"/>
          <w:szCs w:val="22"/>
        </w:rPr>
        <w:t>“SERVICIO DE SOPORTE Y MANTENIMIENTO, REQUERIDOS PARA GARANTIZAR EL CORRECTO FUNCIONAMENTO, SOSTENMIENTO Y OPERACIÓN DE LOS COMPONENTES DEL SISTEMA INTEGRAL DE INFORMACIÓN DEL SUBSISTEMA DE SALUD DE LAS FUERZAS MILITARES, DENOMINADO VERTICAL DE SALUD – SALUD.SIS"</w:t>
      </w:r>
    </w:p>
    <w:tbl>
      <w:tblPr>
        <w:tblpPr w:leftFromText="141" w:rightFromText="141" w:vertAnchor="text" w:horzAnchor="page" w:tblpXSpec="center" w:tblpY="42"/>
        <w:tblW w:w="11477" w:type="dxa"/>
        <w:tblLayout w:type="fixed"/>
        <w:tblCellMar>
          <w:left w:w="70" w:type="dxa"/>
          <w:right w:w="70" w:type="dxa"/>
        </w:tblCellMar>
        <w:tblLook w:val="04A0" w:firstRow="1" w:lastRow="0" w:firstColumn="1" w:lastColumn="0" w:noHBand="0" w:noVBand="1"/>
      </w:tblPr>
      <w:tblGrid>
        <w:gridCol w:w="160"/>
        <w:gridCol w:w="1395"/>
        <w:gridCol w:w="1134"/>
        <w:gridCol w:w="1134"/>
        <w:gridCol w:w="1134"/>
        <w:gridCol w:w="1134"/>
        <w:gridCol w:w="1275"/>
        <w:gridCol w:w="1134"/>
        <w:gridCol w:w="1134"/>
        <w:gridCol w:w="1134"/>
        <w:gridCol w:w="709"/>
      </w:tblGrid>
      <w:tr w:rsidR="00910767" w:rsidRPr="00910767" w14:paraId="2B938AD8" w14:textId="77777777" w:rsidTr="00F31D3D">
        <w:trPr>
          <w:trHeight w:val="729"/>
        </w:trPr>
        <w:tc>
          <w:tcPr>
            <w:tcW w:w="160" w:type="dxa"/>
            <w:tcBorders>
              <w:top w:val="single" w:sz="4" w:space="0" w:color="auto"/>
              <w:left w:val="single" w:sz="4" w:space="0" w:color="auto"/>
              <w:bottom w:val="nil"/>
              <w:right w:val="single" w:sz="4" w:space="0" w:color="auto"/>
            </w:tcBorders>
            <w:shd w:val="clear" w:color="000000" w:fill="BDD7EE"/>
            <w:vAlign w:val="bottom"/>
            <w:hideMark/>
          </w:tcPr>
          <w:p w14:paraId="58F0A986" w14:textId="77777777" w:rsidR="003126F2" w:rsidRPr="00910767" w:rsidRDefault="003126F2" w:rsidP="006046F8">
            <w:pPr>
              <w:jc w:val="center"/>
              <w:rPr>
                <w:rFonts w:ascii="Arial" w:hAnsi="Arial" w:cs="Arial"/>
                <w:b/>
                <w:bCs/>
                <w:color w:val="000000"/>
                <w:sz w:val="14"/>
                <w:szCs w:val="22"/>
              </w:rPr>
            </w:pPr>
            <w:r w:rsidRPr="00910767">
              <w:rPr>
                <w:rFonts w:ascii="Arial" w:hAnsi="Arial" w:cs="Arial"/>
                <w:b/>
                <w:bCs/>
                <w:color w:val="000000"/>
                <w:sz w:val="14"/>
                <w:szCs w:val="22"/>
              </w:rPr>
              <w:t>ITEM</w:t>
            </w:r>
          </w:p>
        </w:tc>
        <w:tc>
          <w:tcPr>
            <w:tcW w:w="1395" w:type="dxa"/>
            <w:tcBorders>
              <w:top w:val="single" w:sz="4" w:space="0" w:color="auto"/>
              <w:left w:val="nil"/>
              <w:bottom w:val="nil"/>
              <w:right w:val="single" w:sz="4" w:space="0" w:color="auto"/>
            </w:tcBorders>
            <w:shd w:val="clear" w:color="000000" w:fill="BDD7EE"/>
            <w:vAlign w:val="bottom"/>
            <w:hideMark/>
          </w:tcPr>
          <w:p w14:paraId="23A4717E" w14:textId="77777777" w:rsidR="003126F2" w:rsidRPr="00910767" w:rsidRDefault="003126F2" w:rsidP="006046F8">
            <w:pPr>
              <w:jc w:val="center"/>
              <w:rPr>
                <w:rFonts w:ascii="Arial" w:hAnsi="Arial" w:cs="Arial"/>
                <w:b/>
                <w:bCs/>
                <w:color w:val="000000"/>
                <w:sz w:val="14"/>
                <w:szCs w:val="22"/>
              </w:rPr>
            </w:pPr>
            <w:r w:rsidRPr="00910767">
              <w:rPr>
                <w:rFonts w:ascii="Arial" w:hAnsi="Arial" w:cs="Arial"/>
                <w:b/>
                <w:bCs/>
                <w:color w:val="000000"/>
                <w:sz w:val="14"/>
                <w:szCs w:val="22"/>
              </w:rPr>
              <w:t xml:space="preserve">DESCRIPCIÓN DEL  SERVICIO </w:t>
            </w:r>
          </w:p>
        </w:tc>
        <w:tc>
          <w:tcPr>
            <w:tcW w:w="1134" w:type="dxa"/>
            <w:tcBorders>
              <w:top w:val="single" w:sz="4" w:space="0" w:color="auto"/>
              <w:left w:val="nil"/>
              <w:bottom w:val="nil"/>
              <w:right w:val="single" w:sz="4" w:space="0" w:color="auto"/>
            </w:tcBorders>
            <w:shd w:val="clear" w:color="000000" w:fill="BDD7EE"/>
            <w:vAlign w:val="center"/>
            <w:hideMark/>
          </w:tcPr>
          <w:p w14:paraId="76A2B341" w14:textId="77777777" w:rsidR="003126F2" w:rsidRPr="00910767" w:rsidRDefault="003126F2" w:rsidP="006046F8">
            <w:pPr>
              <w:jc w:val="center"/>
              <w:rPr>
                <w:rFonts w:ascii="Arial" w:hAnsi="Arial" w:cs="Arial"/>
                <w:b/>
                <w:bCs/>
                <w:color w:val="000000"/>
                <w:sz w:val="14"/>
                <w:szCs w:val="22"/>
              </w:rPr>
            </w:pPr>
            <w:r w:rsidRPr="00910767">
              <w:rPr>
                <w:rFonts w:ascii="Arial" w:hAnsi="Arial" w:cs="Arial"/>
                <w:b/>
                <w:bCs/>
                <w:color w:val="000000"/>
                <w:sz w:val="14"/>
                <w:szCs w:val="22"/>
              </w:rPr>
              <w:t xml:space="preserve">COTIZACION SERVIDIAGNOSTICS IVA INCLUIDO  </w:t>
            </w:r>
          </w:p>
        </w:tc>
        <w:tc>
          <w:tcPr>
            <w:tcW w:w="1134" w:type="dxa"/>
            <w:tcBorders>
              <w:top w:val="single" w:sz="4" w:space="0" w:color="auto"/>
              <w:left w:val="nil"/>
              <w:bottom w:val="single" w:sz="4" w:space="0" w:color="auto"/>
              <w:right w:val="single" w:sz="4" w:space="0" w:color="auto"/>
            </w:tcBorders>
            <w:shd w:val="clear" w:color="000000" w:fill="BDD7EE"/>
            <w:vAlign w:val="center"/>
            <w:hideMark/>
          </w:tcPr>
          <w:p w14:paraId="5AC3C590" w14:textId="77777777" w:rsidR="003126F2" w:rsidRPr="00910767" w:rsidRDefault="003126F2" w:rsidP="006046F8">
            <w:pPr>
              <w:jc w:val="center"/>
              <w:rPr>
                <w:rFonts w:ascii="Arial" w:hAnsi="Arial" w:cs="Arial"/>
                <w:b/>
                <w:bCs/>
                <w:color w:val="000000"/>
                <w:sz w:val="14"/>
                <w:szCs w:val="22"/>
              </w:rPr>
            </w:pPr>
            <w:r w:rsidRPr="00910767">
              <w:rPr>
                <w:rFonts w:ascii="Arial" w:hAnsi="Arial" w:cs="Arial"/>
                <w:b/>
                <w:bCs/>
                <w:color w:val="000000"/>
                <w:sz w:val="14"/>
                <w:szCs w:val="22"/>
              </w:rPr>
              <w:t xml:space="preserve">COTIZACION GROWDATA  IVA INCLUIDO </w:t>
            </w:r>
          </w:p>
        </w:tc>
        <w:tc>
          <w:tcPr>
            <w:tcW w:w="1134" w:type="dxa"/>
            <w:tcBorders>
              <w:top w:val="single" w:sz="4" w:space="0" w:color="auto"/>
              <w:left w:val="nil"/>
              <w:bottom w:val="single" w:sz="4" w:space="0" w:color="auto"/>
              <w:right w:val="single" w:sz="4" w:space="0" w:color="auto"/>
            </w:tcBorders>
            <w:shd w:val="clear" w:color="000000" w:fill="BDD7EE"/>
            <w:vAlign w:val="bottom"/>
            <w:hideMark/>
          </w:tcPr>
          <w:p w14:paraId="237F1662" w14:textId="77777777" w:rsidR="003126F2" w:rsidRPr="00910767" w:rsidRDefault="003126F2" w:rsidP="006046F8">
            <w:pPr>
              <w:jc w:val="center"/>
              <w:rPr>
                <w:rFonts w:ascii="Arial" w:hAnsi="Arial" w:cs="Arial"/>
                <w:b/>
                <w:bCs/>
                <w:color w:val="000000"/>
                <w:sz w:val="14"/>
                <w:szCs w:val="22"/>
              </w:rPr>
            </w:pPr>
            <w:r w:rsidRPr="00910767">
              <w:rPr>
                <w:rFonts w:ascii="Arial" w:hAnsi="Arial" w:cs="Arial"/>
                <w:b/>
                <w:bCs/>
                <w:color w:val="000000"/>
                <w:sz w:val="14"/>
                <w:szCs w:val="22"/>
              </w:rPr>
              <w:t xml:space="preserve">COTIZACION GTS GLOBAL IVA INCLUIDO  </w:t>
            </w:r>
          </w:p>
        </w:tc>
        <w:tc>
          <w:tcPr>
            <w:tcW w:w="1134" w:type="dxa"/>
            <w:tcBorders>
              <w:top w:val="single" w:sz="4" w:space="0" w:color="auto"/>
              <w:left w:val="nil"/>
              <w:bottom w:val="single" w:sz="4" w:space="0" w:color="auto"/>
              <w:right w:val="single" w:sz="4" w:space="0" w:color="auto"/>
            </w:tcBorders>
            <w:shd w:val="clear" w:color="000000" w:fill="BDD7EE"/>
            <w:vAlign w:val="bottom"/>
            <w:hideMark/>
          </w:tcPr>
          <w:p w14:paraId="5D8A64BF" w14:textId="77777777" w:rsidR="003126F2" w:rsidRPr="00910767" w:rsidRDefault="003126F2" w:rsidP="006046F8">
            <w:pPr>
              <w:jc w:val="center"/>
              <w:rPr>
                <w:rFonts w:ascii="Arial" w:hAnsi="Arial" w:cs="Arial"/>
                <w:b/>
                <w:bCs/>
                <w:color w:val="000000"/>
                <w:sz w:val="14"/>
                <w:szCs w:val="22"/>
              </w:rPr>
            </w:pPr>
            <w:r w:rsidRPr="00910767">
              <w:rPr>
                <w:rFonts w:ascii="Arial" w:hAnsi="Arial" w:cs="Arial"/>
                <w:b/>
                <w:bCs/>
                <w:color w:val="000000"/>
                <w:sz w:val="14"/>
                <w:szCs w:val="22"/>
              </w:rPr>
              <w:t>COTIZACION EPICOM  IVA INCLUIDO</w:t>
            </w:r>
          </w:p>
        </w:tc>
        <w:tc>
          <w:tcPr>
            <w:tcW w:w="1275" w:type="dxa"/>
            <w:tcBorders>
              <w:top w:val="single" w:sz="4" w:space="0" w:color="auto"/>
              <w:left w:val="nil"/>
              <w:bottom w:val="nil"/>
              <w:right w:val="single" w:sz="4" w:space="0" w:color="auto"/>
            </w:tcBorders>
            <w:shd w:val="clear" w:color="000000" w:fill="FFF2CC"/>
            <w:vAlign w:val="center"/>
            <w:hideMark/>
          </w:tcPr>
          <w:p w14:paraId="2147E79A" w14:textId="77777777" w:rsidR="003126F2" w:rsidRPr="00910767" w:rsidRDefault="003126F2" w:rsidP="006046F8">
            <w:pPr>
              <w:jc w:val="center"/>
              <w:rPr>
                <w:rFonts w:ascii="Arial" w:hAnsi="Arial" w:cs="Arial"/>
                <w:b/>
                <w:bCs/>
                <w:color w:val="000000"/>
                <w:sz w:val="14"/>
                <w:szCs w:val="22"/>
              </w:rPr>
            </w:pPr>
            <w:r w:rsidRPr="00910767">
              <w:rPr>
                <w:rFonts w:ascii="Arial" w:hAnsi="Arial" w:cs="Arial"/>
                <w:b/>
                <w:bCs/>
                <w:color w:val="000000"/>
                <w:sz w:val="14"/>
                <w:szCs w:val="22"/>
              </w:rPr>
              <w:t>MENOR VALOR</w:t>
            </w:r>
          </w:p>
        </w:tc>
        <w:tc>
          <w:tcPr>
            <w:tcW w:w="1134" w:type="dxa"/>
            <w:tcBorders>
              <w:top w:val="single" w:sz="4" w:space="0" w:color="auto"/>
              <w:left w:val="nil"/>
              <w:bottom w:val="nil"/>
              <w:right w:val="single" w:sz="4" w:space="0" w:color="auto"/>
            </w:tcBorders>
            <w:shd w:val="clear" w:color="000000" w:fill="FFF2CC"/>
            <w:vAlign w:val="center"/>
            <w:hideMark/>
          </w:tcPr>
          <w:p w14:paraId="5E8CCE38" w14:textId="77777777" w:rsidR="003126F2" w:rsidRPr="00910767" w:rsidRDefault="003126F2" w:rsidP="006046F8">
            <w:pPr>
              <w:jc w:val="center"/>
              <w:rPr>
                <w:rFonts w:ascii="Arial" w:hAnsi="Arial" w:cs="Arial"/>
                <w:b/>
                <w:bCs/>
                <w:color w:val="000000"/>
                <w:sz w:val="14"/>
                <w:szCs w:val="22"/>
              </w:rPr>
            </w:pPr>
            <w:r w:rsidRPr="00910767">
              <w:rPr>
                <w:rFonts w:ascii="Arial" w:hAnsi="Arial" w:cs="Arial"/>
                <w:b/>
                <w:bCs/>
                <w:color w:val="000000"/>
                <w:sz w:val="14"/>
                <w:szCs w:val="22"/>
              </w:rPr>
              <w:t xml:space="preserve">MEDINA </w:t>
            </w:r>
          </w:p>
        </w:tc>
        <w:tc>
          <w:tcPr>
            <w:tcW w:w="1134" w:type="dxa"/>
            <w:tcBorders>
              <w:top w:val="single" w:sz="4" w:space="0" w:color="auto"/>
              <w:left w:val="nil"/>
              <w:bottom w:val="single" w:sz="4" w:space="0" w:color="auto"/>
              <w:right w:val="single" w:sz="4" w:space="0" w:color="auto"/>
            </w:tcBorders>
            <w:shd w:val="clear" w:color="000000" w:fill="FFF2CC"/>
            <w:vAlign w:val="center"/>
            <w:hideMark/>
          </w:tcPr>
          <w:p w14:paraId="5AD01AED" w14:textId="77777777" w:rsidR="003126F2" w:rsidRPr="00910767" w:rsidRDefault="003126F2" w:rsidP="006046F8">
            <w:pPr>
              <w:jc w:val="center"/>
              <w:rPr>
                <w:rFonts w:ascii="Arial" w:hAnsi="Arial" w:cs="Arial"/>
                <w:b/>
                <w:bCs/>
                <w:color w:val="000000"/>
                <w:sz w:val="14"/>
                <w:szCs w:val="22"/>
              </w:rPr>
            </w:pPr>
            <w:r w:rsidRPr="00910767">
              <w:rPr>
                <w:rFonts w:ascii="Arial" w:hAnsi="Arial" w:cs="Arial"/>
                <w:b/>
                <w:bCs/>
                <w:color w:val="000000"/>
                <w:sz w:val="14"/>
                <w:szCs w:val="22"/>
              </w:rPr>
              <w:t>PROMEDIO</w:t>
            </w:r>
          </w:p>
        </w:tc>
        <w:tc>
          <w:tcPr>
            <w:tcW w:w="1134" w:type="dxa"/>
            <w:tcBorders>
              <w:top w:val="single" w:sz="4" w:space="0" w:color="auto"/>
              <w:left w:val="nil"/>
              <w:bottom w:val="single" w:sz="4" w:space="0" w:color="auto"/>
              <w:right w:val="single" w:sz="4" w:space="0" w:color="auto"/>
            </w:tcBorders>
            <w:shd w:val="clear" w:color="000000" w:fill="92D050"/>
            <w:vAlign w:val="center"/>
            <w:hideMark/>
          </w:tcPr>
          <w:p w14:paraId="7CA5D51A" w14:textId="77777777" w:rsidR="003126F2" w:rsidRPr="00910767" w:rsidRDefault="003126F2" w:rsidP="006046F8">
            <w:pPr>
              <w:jc w:val="center"/>
              <w:rPr>
                <w:rFonts w:ascii="Arial" w:hAnsi="Arial" w:cs="Arial"/>
                <w:b/>
                <w:bCs/>
                <w:color w:val="000000"/>
                <w:sz w:val="14"/>
                <w:szCs w:val="22"/>
              </w:rPr>
            </w:pPr>
            <w:r w:rsidRPr="00910767">
              <w:rPr>
                <w:rFonts w:ascii="Arial" w:hAnsi="Arial" w:cs="Arial"/>
                <w:b/>
                <w:bCs/>
                <w:color w:val="000000"/>
                <w:sz w:val="14"/>
                <w:szCs w:val="22"/>
              </w:rPr>
              <w:t>PRECIO DE CON IVA INLCUIDO  REFERENCIA</w:t>
            </w:r>
          </w:p>
        </w:tc>
        <w:tc>
          <w:tcPr>
            <w:tcW w:w="709" w:type="dxa"/>
            <w:tcBorders>
              <w:top w:val="single" w:sz="4" w:space="0" w:color="auto"/>
              <w:left w:val="nil"/>
              <w:bottom w:val="single" w:sz="4" w:space="0" w:color="auto"/>
              <w:right w:val="single" w:sz="4" w:space="0" w:color="auto"/>
            </w:tcBorders>
            <w:shd w:val="clear" w:color="000000" w:fill="92D050"/>
            <w:vAlign w:val="center"/>
            <w:hideMark/>
          </w:tcPr>
          <w:p w14:paraId="00ED52F1" w14:textId="77777777" w:rsidR="003126F2" w:rsidRPr="00910767" w:rsidRDefault="003126F2" w:rsidP="006046F8">
            <w:pPr>
              <w:jc w:val="center"/>
              <w:rPr>
                <w:rFonts w:ascii="Arial" w:hAnsi="Arial" w:cs="Arial"/>
                <w:b/>
                <w:bCs/>
                <w:color w:val="000000"/>
                <w:sz w:val="14"/>
                <w:szCs w:val="22"/>
              </w:rPr>
            </w:pPr>
            <w:r w:rsidRPr="00910767">
              <w:rPr>
                <w:rFonts w:ascii="Arial" w:hAnsi="Arial" w:cs="Arial"/>
                <w:b/>
                <w:bCs/>
                <w:color w:val="000000"/>
                <w:sz w:val="14"/>
                <w:szCs w:val="22"/>
              </w:rPr>
              <w:t>METRICA</w:t>
            </w:r>
          </w:p>
        </w:tc>
      </w:tr>
      <w:tr w:rsidR="00910767" w:rsidRPr="00910767" w14:paraId="47860D17" w14:textId="77777777" w:rsidTr="00F31D3D">
        <w:trPr>
          <w:trHeight w:val="3606"/>
        </w:trPr>
        <w:tc>
          <w:tcPr>
            <w:tcW w:w="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424926" w14:textId="77777777" w:rsidR="003126F2" w:rsidRPr="00910767" w:rsidRDefault="003126F2" w:rsidP="006046F8">
            <w:pPr>
              <w:jc w:val="center"/>
              <w:rPr>
                <w:rFonts w:ascii="Arial" w:hAnsi="Arial" w:cs="Arial"/>
                <w:color w:val="000000"/>
                <w:sz w:val="14"/>
                <w:szCs w:val="22"/>
              </w:rPr>
            </w:pPr>
            <w:r w:rsidRPr="00910767">
              <w:rPr>
                <w:rFonts w:ascii="Arial" w:hAnsi="Arial" w:cs="Arial"/>
                <w:color w:val="000000"/>
                <w:sz w:val="14"/>
                <w:szCs w:val="22"/>
              </w:rPr>
              <w:t>1</w:t>
            </w:r>
          </w:p>
        </w:tc>
        <w:tc>
          <w:tcPr>
            <w:tcW w:w="1395" w:type="dxa"/>
            <w:tcBorders>
              <w:top w:val="single" w:sz="4" w:space="0" w:color="auto"/>
              <w:left w:val="nil"/>
              <w:bottom w:val="single" w:sz="4" w:space="0" w:color="auto"/>
              <w:right w:val="single" w:sz="4" w:space="0" w:color="auto"/>
            </w:tcBorders>
            <w:shd w:val="clear" w:color="000000" w:fill="FFFFFF"/>
            <w:vAlign w:val="center"/>
            <w:hideMark/>
          </w:tcPr>
          <w:p w14:paraId="47FD237D" w14:textId="77777777" w:rsidR="003126F2" w:rsidRPr="00910767" w:rsidRDefault="003126F2" w:rsidP="006046F8">
            <w:pPr>
              <w:rPr>
                <w:rFonts w:ascii="Arial" w:hAnsi="Arial" w:cs="Arial"/>
                <w:color w:val="000000"/>
                <w:sz w:val="14"/>
                <w:szCs w:val="22"/>
              </w:rPr>
            </w:pPr>
            <w:r w:rsidRPr="00910767">
              <w:rPr>
                <w:rFonts w:ascii="Arial" w:hAnsi="Arial" w:cs="Arial"/>
                <w:color w:val="000000"/>
                <w:sz w:val="14"/>
                <w:szCs w:val="22"/>
              </w:rPr>
              <w:t>“SERVICIO DE SOPORTE Y MANTENIMIENTO, REQUERIDOS PARA GARANTIZAR EL CORRECTO FUNCIONAMENTO, SOSTENMIENTO Y OPERACIÓN DE LOS COMPONENTES DEL SISTEMA INTEGRAL DE INFORMACIÓN DEL SUBSISTEMA DE SALUD DE LAS FUERZAS MILITARES, DENOMINADO VERTICAL DE SALUD – SALUD.SIS"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55474B20" w14:textId="77777777" w:rsidR="003126F2" w:rsidRPr="00910767" w:rsidRDefault="003126F2" w:rsidP="006046F8">
            <w:pPr>
              <w:rPr>
                <w:rFonts w:ascii="Arial" w:hAnsi="Arial" w:cs="Arial"/>
                <w:color w:val="000000"/>
                <w:sz w:val="14"/>
                <w:szCs w:val="22"/>
              </w:rPr>
            </w:pPr>
            <w:r w:rsidRPr="00910767">
              <w:rPr>
                <w:rFonts w:ascii="Arial" w:hAnsi="Arial" w:cs="Arial"/>
                <w:color w:val="000000"/>
                <w:sz w:val="14"/>
                <w:szCs w:val="22"/>
              </w:rPr>
              <w:t>179.750.000</w:t>
            </w:r>
          </w:p>
        </w:tc>
        <w:tc>
          <w:tcPr>
            <w:tcW w:w="1134" w:type="dxa"/>
            <w:tcBorders>
              <w:top w:val="nil"/>
              <w:left w:val="nil"/>
              <w:bottom w:val="single" w:sz="4" w:space="0" w:color="auto"/>
              <w:right w:val="single" w:sz="4" w:space="0" w:color="auto"/>
            </w:tcBorders>
            <w:shd w:val="clear" w:color="000000" w:fill="FFFFFF"/>
            <w:noWrap/>
            <w:vAlign w:val="center"/>
            <w:hideMark/>
          </w:tcPr>
          <w:p w14:paraId="2B19E6DD" w14:textId="77777777" w:rsidR="003126F2" w:rsidRPr="00910767" w:rsidRDefault="003126F2" w:rsidP="006046F8">
            <w:pPr>
              <w:jc w:val="right"/>
              <w:rPr>
                <w:rFonts w:ascii="Arial" w:hAnsi="Arial" w:cs="Arial"/>
                <w:color w:val="000000"/>
                <w:sz w:val="14"/>
                <w:szCs w:val="22"/>
              </w:rPr>
            </w:pPr>
            <w:r w:rsidRPr="00910767">
              <w:rPr>
                <w:rFonts w:ascii="Arial" w:hAnsi="Arial" w:cs="Arial"/>
                <w:color w:val="000000"/>
                <w:sz w:val="14"/>
                <w:szCs w:val="22"/>
              </w:rPr>
              <w:t>$ 175.000.000</w:t>
            </w:r>
          </w:p>
        </w:tc>
        <w:tc>
          <w:tcPr>
            <w:tcW w:w="1134" w:type="dxa"/>
            <w:tcBorders>
              <w:top w:val="nil"/>
              <w:left w:val="nil"/>
              <w:bottom w:val="single" w:sz="4" w:space="0" w:color="auto"/>
              <w:right w:val="single" w:sz="4" w:space="0" w:color="auto"/>
            </w:tcBorders>
            <w:shd w:val="clear" w:color="000000" w:fill="FFFFFF"/>
            <w:noWrap/>
            <w:vAlign w:val="center"/>
            <w:hideMark/>
          </w:tcPr>
          <w:p w14:paraId="1BBA76C4" w14:textId="77777777" w:rsidR="003126F2" w:rsidRPr="00910767" w:rsidRDefault="003126F2" w:rsidP="006046F8">
            <w:pPr>
              <w:jc w:val="right"/>
              <w:rPr>
                <w:rFonts w:ascii="Arial" w:hAnsi="Arial" w:cs="Arial"/>
                <w:color w:val="000000"/>
                <w:sz w:val="14"/>
                <w:szCs w:val="22"/>
              </w:rPr>
            </w:pPr>
            <w:r w:rsidRPr="00910767">
              <w:rPr>
                <w:rFonts w:ascii="Arial" w:hAnsi="Arial" w:cs="Arial"/>
                <w:color w:val="000000"/>
                <w:sz w:val="14"/>
                <w:szCs w:val="22"/>
              </w:rPr>
              <w:t>$ 184.950.000</w:t>
            </w:r>
          </w:p>
        </w:tc>
        <w:tc>
          <w:tcPr>
            <w:tcW w:w="1134" w:type="dxa"/>
            <w:tcBorders>
              <w:top w:val="nil"/>
              <w:left w:val="nil"/>
              <w:bottom w:val="single" w:sz="4" w:space="0" w:color="auto"/>
              <w:right w:val="single" w:sz="4" w:space="0" w:color="auto"/>
            </w:tcBorders>
            <w:shd w:val="clear" w:color="000000" w:fill="FFFFFF"/>
            <w:noWrap/>
            <w:vAlign w:val="center"/>
            <w:hideMark/>
          </w:tcPr>
          <w:p w14:paraId="5B6B05CF" w14:textId="77777777" w:rsidR="003126F2" w:rsidRPr="00910767" w:rsidRDefault="003126F2" w:rsidP="006046F8">
            <w:pPr>
              <w:jc w:val="right"/>
              <w:rPr>
                <w:rFonts w:ascii="Arial" w:hAnsi="Arial" w:cs="Arial"/>
                <w:color w:val="000000"/>
                <w:sz w:val="14"/>
                <w:szCs w:val="22"/>
              </w:rPr>
            </w:pPr>
            <w:r w:rsidRPr="00910767">
              <w:rPr>
                <w:rFonts w:ascii="Arial" w:hAnsi="Arial" w:cs="Arial"/>
                <w:color w:val="000000"/>
                <w:sz w:val="14"/>
                <w:szCs w:val="22"/>
              </w:rPr>
              <w:t>$ 185.500.000</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33CAB06A" w14:textId="77777777" w:rsidR="003126F2" w:rsidRPr="00910767" w:rsidRDefault="003126F2" w:rsidP="006046F8">
            <w:pPr>
              <w:jc w:val="right"/>
              <w:rPr>
                <w:rFonts w:ascii="Arial" w:hAnsi="Arial" w:cs="Arial"/>
                <w:color w:val="000000"/>
                <w:sz w:val="14"/>
                <w:szCs w:val="22"/>
              </w:rPr>
            </w:pPr>
            <w:r w:rsidRPr="00910767">
              <w:rPr>
                <w:rFonts w:ascii="Arial" w:hAnsi="Arial" w:cs="Arial"/>
                <w:color w:val="000000"/>
                <w:sz w:val="14"/>
                <w:szCs w:val="22"/>
              </w:rPr>
              <w:t>$ 176.670.000,00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01DEA0AA" w14:textId="77777777" w:rsidR="003126F2" w:rsidRPr="00910767" w:rsidRDefault="003126F2" w:rsidP="006046F8">
            <w:pPr>
              <w:jc w:val="center"/>
              <w:rPr>
                <w:rFonts w:ascii="Arial" w:hAnsi="Arial" w:cs="Arial"/>
                <w:color w:val="000000"/>
                <w:sz w:val="14"/>
                <w:szCs w:val="22"/>
              </w:rPr>
            </w:pPr>
            <w:r w:rsidRPr="00910767">
              <w:rPr>
                <w:rFonts w:ascii="Arial" w:hAnsi="Arial" w:cs="Arial"/>
                <w:color w:val="000000"/>
                <w:sz w:val="14"/>
                <w:szCs w:val="22"/>
              </w:rPr>
              <w:t>$ 184.950.000,00</w:t>
            </w:r>
          </w:p>
        </w:tc>
        <w:tc>
          <w:tcPr>
            <w:tcW w:w="1134" w:type="dxa"/>
            <w:tcBorders>
              <w:top w:val="nil"/>
              <w:left w:val="nil"/>
              <w:bottom w:val="single" w:sz="4" w:space="0" w:color="auto"/>
              <w:right w:val="single" w:sz="4" w:space="0" w:color="auto"/>
            </w:tcBorders>
            <w:shd w:val="clear" w:color="000000" w:fill="FFFFFF"/>
            <w:noWrap/>
            <w:vAlign w:val="center"/>
            <w:hideMark/>
          </w:tcPr>
          <w:p w14:paraId="54C6382E" w14:textId="77777777" w:rsidR="003126F2" w:rsidRPr="00910767" w:rsidRDefault="003126F2" w:rsidP="006046F8">
            <w:pPr>
              <w:jc w:val="center"/>
              <w:rPr>
                <w:rFonts w:ascii="Arial" w:hAnsi="Arial" w:cs="Arial"/>
                <w:color w:val="000000"/>
                <w:sz w:val="14"/>
                <w:szCs w:val="22"/>
              </w:rPr>
            </w:pPr>
            <w:r w:rsidRPr="00910767">
              <w:rPr>
                <w:rFonts w:ascii="Arial" w:hAnsi="Arial" w:cs="Arial"/>
                <w:color w:val="000000"/>
                <w:sz w:val="14"/>
                <w:szCs w:val="22"/>
              </w:rPr>
              <w:t>$ 181.816.666,67</w:t>
            </w:r>
          </w:p>
        </w:tc>
        <w:tc>
          <w:tcPr>
            <w:tcW w:w="1134" w:type="dxa"/>
            <w:tcBorders>
              <w:top w:val="nil"/>
              <w:left w:val="nil"/>
              <w:bottom w:val="single" w:sz="4" w:space="0" w:color="auto"/>
              <w:right w:val="single" w:sz="4" w:space="0" w:color="auto"/>
            </w:tcBorders>
            <w:shd w:val="clear" w:color="000000" w:fill="FFFFFF"/>
            <w:noWrap/>
            <w:vAlign w:val="center"/>
            <w:hideMark/>
          </w:tcPr>
          <w:p w14:paraId="53660CD0" w14:textId="77777777" w:rsidR="003126F2" w:rsidRPr="00910767" w:rsidRDefault="003126F2" w:rsidP="006046F8">
            <w:pPr>
              <w:jc w:val="center"/>
              <w:rPr>
                <w:rFonts w:ascii="Arial" w:hAnsi="Arial" w:cs="Arial"/>
                <w:color w:val="000000"/>
                <w:sz w:val="14"/>
                <w:szCs w:val="22"/>
              </w:rPr>
            </w:pPr>
            <w:r w:rsidRPr="00910767">
              <w:rPr>
                <w:rFonts w:ascii="Arial" w:hAnsi="Arial" w:cs="Arial"/>
                <w:color w:val="000000"/>
                <w:sz w:val="14"/>
                <w:szCs w:val="22"/>
              </w:rPr>
              <w:t>$ 184.950.000</w:t>
            </w:r>
          </w:p>
        </w:tc>
        <w:tc>
          <w:tcPr>
            <w:tcW w:w="709" w:type="dxa"/>
            <w:tcBorders>
              <w:top w:val="nil"/>
              <w:left w:val="nil"/>
              <w:bottom w:val="single" w:sz="4" w:space="0" w:color="auto"/>
              <w:right w:val="single" w:sz="4" w:space="0" w:color="auto"/>
            </w:tcBorders>
            <w:shd w:val="clear" w:color="000000" w:fill="FFFFFF"/>
            <w:noWrap/>
            <w:vAlign w:val="center"/>
            <w:hideMark/>
          </w:tcPr>
          <w:p w14:paraId="0D0658B7" w14:textId="77777777" w:rsidR="003126F2" w:rsidRPr="00910767" w:rsidRDefault="003126F2" w:rsidP="006046F8">
            <w:pPr>
              <w:jc w:val="center"/>
              <w:rPr>
                <w:rFonts w:ascii="Arial" w:hAnsi="Arial" w:cs="Arial"/>
                <w:b/>
                <w:bCs/>
                <w:color w:val="000000"/>
                <w:sz w:val="14"/>
                <w:szCs w:val="22"/>
              </w:rPr>
            </w:pPr>
            <w:r w:rsidRPr="00910767">
              <w:rPr>
                <w:rFonts w:ascii="Arial" w:hAnsi="Arial" w:cs="Arial"/>
                <w:b/>
                <w:bCs/>
                <w:color w:val="000000"/>
                <w:sz w:val="14"/>
                <w:szCs w:val="22"/>
              </w:rPr>
              <w:t xml:space="preserve">MEDINA </w:t>
            </w:r>
          </w:p>
        </w:tc>
      </w:tr>
    </w:tbl>
    <w:p w14:paraId="7CB1166D" w14:textId="77777777" w:rsidR="003126F2" w:rsidRPr="00B50D0F" w:rsidRDefault="003126F2" w:rsidP="003126F2">
      <w:pPr>
        <w:pStyle w:val="NormalWeb"/>
        <w:tabs>
          <w:tab w:val="left" w:pos="900"/>
        </w:tabs>
        <w:spacing w:before="0" w:beforeAutospacing="0" w:after="0" w:afterAutospacing="0"/>
        <w:ind w:right="18"/>
        <w:jc w:val="both"/>
        <w:rPr>
          <w:rFonts w:ascii="Arial" w:hAnsi="Arial" w:cs="Arial"/>
          <w:b/>
          <w:bCs/>
          <w:sz w:val="22"/>
          <w:szCs w:val="22"/>
          <w:highlight w:val="green"/>
          <w:lang w:val="es-CO"/>
        </w:rPr>
      </w:pPr>
    </w:p>
    <w:p w14:paraId="30B64318" w14:textId="77777777" w:rsidR="003126F2" w:rsidRPr="00B50D0F" w:rsidRDefault="003126F2" w:rsidP="003126F2">
      <w:pPr>
        <w:pStyle w:val="NormalWeb"/>
        <w:tabs>
          <w:tab w:val="left" w:pos="900"/>
        </w:tabs>
        <w:spacing w:before="0" w:beforeAutospacing="0" w:after="0" w:afterAutospacing="0"/>
        <w:ind w:right="18"/>
        <w:jc w:val="both"/>
        <w:rPr>
          <w:rFonts w:ascii="Arial" w:hAnsi="Arial" w:cs="Arial"/>
          <w:noProof/>
          <w:sz w:val="22"/>
          <w:szCs w:val="22"/>
          <w:lang w:val="es-CO" w:eastAsia="es-CO"/>
        </w:rPr>
      </w:pPr>
    </w:p>
    <w:p w14:paraId="5B38ADFC" w14:textId="77777777" w:rsidR="003126F2" w:rsidRPr="00B50D0F" w:rsidRDefault="003126F2" w:rsidP="003126F2">
      <w:pPr>
        <w:numPr>
          <w:ilvl w:val="0"/>
          <w:numId w:val="19"/>
        </w:numPr>
        <w:autoSpaceDE w:val="0"/>
        <w:adjustRightInd w:val="0"/>
        <w:contextualSpacing/>
        <w:jc w:val="both"/>
        <w:rPr>
          <w:rFonts w:ascii="Arial" w:hAnsi="Arial" w:cs="Arial"/>
          <w:b/>
          <w:sz w:val="22"/>
          <w:szCs w:val="22"/>
          <w:lang w:val="es-ES" w:eastAsia="es-ES"/>
        </w:rPr>
      </w:pPr>
      <w:r w:rsidRPr="00B50D0F">
        <w:rPr>
          <w:rFonts w:ascii="Arial" w:hAnsi="Arial" w:cs="Arial"/>
          <w:b/>
          <w:sz w:val="22"/>
          <w:szCs w:val="22"/>
          <w:lang w:val="es-ES" w:eastAsia="es-ES"/>
        </w:rPr>
        <w:t xml:space="preserve">ANÁLISIS DE LAS COTIZACIONES PRESENTADAS </w:t>
      </w:r>
    </w:p>
    <w:p w14:paraId="28777437" w14:textId="77777777" w:rsidR="003126F2" w:rsidRPr="00B50D0F" w:rsidRDefault="003126F2" w:rsidP="003126F2">
      <w:pPr>
        <w:autoSpaceDE w:val="0"/>
        <w:adjustRightInd w:val="0"/>
        <w:ind w:left="720"/>
        <w:contextualSpacing/>
        <w:jc w:val="both"/>
        <w:rPr>
          <w:rFonts w:ascii="Arial" w:hAnsi="Arial" w:cs="Arial"/>
          <w:b/>
          <w:sz w:val="22"/>
          <w:szCs w:val="22"/>
          <w:lang w:val="es-ES" w:eastAsia="es-ES"/>
        </w:rPr>
      </w:pPr>
    </w:p>
    <w:p w14:paraId="09B22964" w14:textId="24BA62EE" w:rsidR="003126F2" w:rsidRDefault="003126F2" w:rsidP="003126F2">
      <w:pPr>
        <w:autoSpaceDE w:val="0"/>
        <w:adjustRightInd w:val="0"/>
        <w:jc w:val="both"/>
        <w:rPr>
          <w:rFonts w:ascii="Arial" w:hAnsi="Arial" w:cs="Arial"/>
          <w:sz w:val="22"/>
          <w:szCs w:val="22"/>
        </w:rPr>
      </w:pPr>
      <w:r w:rsidRPr="00B50D0F">
        <w:rPr>
          <w:rFonts w:ascii="Arial" w:hAnsi="Arial" w:cs="Arial"/>
          <w:sz w:val="22"/>
          <w:szCs w:val="22"/>
        </w:rPr>
        <w:t xml:space="preserve">Posterior al envió de las solicitudes de cotización, se recibieron cuatro cotizaciones de las empresas SERVIDIAGNOSTICS, </w:t>
      </w:r>
      <w:proofErr w:type="gramStart"/>
      <w:r w:rsidRPr="00B50D0F">
        <w:rPr>
          <w:rFonts w:ascii="Arial" w:hAnsi="Arial" w:cs="Arial"/>
          <w:sz w:val="22"/>
          <w:szCs w:val="22"/>
        </w:rPr>
        <w:t>GROWDAT ,</w:t>
      </w:r>
      <w:proofErr w:type="gramEnd"/>
      <w:r w:rsidRPr="00B50D0F">
        <w:rPr>
          <w:rFonts w:ascii="Arial" w:hAnsi="Arial" w:cs="Arial"/>
          <w:sz w:val="22"/>
          <w:szCs w:val="22"/>
        </w:rPr>
        <w:t xml:space="preserve"> GTS  GOBLAL, Y EPICOM   que entrego la </w:t>
      </w:r>
      <w:r w:rsidRPr="00B50D0F">
        <w:rPr>
          <w:rFonts w:ascii="Arial" w:hAnsi="Arial" w:cs="Arial"/>
          <w:sz w:val="22"/>
          <w:szCs w:val="22"/>
        </w:rPr>
        <w:lastRenderedPageBreak/>
        <w:t xml:space="preserve">cotización de acuerdo a los requerimientos técnicos, para lo cual la Gerencia del Proyecto analizo la información con el fin de entregarla al comité económico estructurador. </w:t>
      </w:r>
    </w:p>
    <w:p w14:paraId="1D7204D4" w14:textId="77777777" w:rsidR="001407BF" w:rsidRPr="00B50D0F" w:rsidRDefault="001407BF" w:rsidP="003126F2">
      <w:pPr>
        <w:autoSpaceDE w:val="0"/>
        <w:adjustRightInd w:val="0"/>
        <w:jc w:val="both"/>
        <w:rPr>
          <w:rFonts w:ascii="Arial" w:hAnsi="Arial" w:cs="Arial"/>
          <w:sz w:val="22"/>
          <w:szCs w:val="22"/>
        </w:rPr>
      </w:pPr>
    </w:p>
    <w:p w14:paraId="12EA98C7" w14:textId="75F45843" w:rsidR="003126F2" w:rsidRDefault="003126F2" w:rsidP="003126F2">
      <w:pPr>
        <w:autoSpaceDE w:val="0"/>
        <w:adjustRightInd w:val="0"/>
        <w:jc w:val="both"/>
        <w:rPr>
          <w:rFonts w:ascii="Arial" w:hAnsi="Arial" w:cs="Arial"/>
          <w:sz w:val="22"/>
          <w:szCs w:val="22"/>
        </w:rPr>
      </w:pPr>
      <w:r w:rsidRPr="00B50D0F">
        <w:rPr>
          <w:rFonts w:ascii="Arial" w:hAnsi="Arial" w:cs="Arial"/>
          <w:sz w:val="22"/>
          <w:szCs w:val="22"/>
        </w:rPr>
        <w:t xml:space="preserve">Para establecer que el ente cumplía con los requerimientos desde el punto de vista funcional, se evaluó que las empresas cotizantes confirmaran que estaban en capacidad de cumplir con el desarrollo e implementación de todas las funcionalidades tanto del asegurador como las del prestador y las comunes a éstos. </w:t>
      </w:r>
    </w:p>
    <w:p w14:paraId="39EB0730" w14:textId="77777777" w:rsidR="001407BF" w:rsidRPr="00B50D0F" w:rsidRDefault="001407BF" w:rsidP="003126F2">
      <w:pPr>
        <w:autoSpaceDE w:val="0"/>
        <w:adjustRightInd w:val="0"/>
        <w:jc w:val="both"/>
        <w:rPr>
          <w:rFonts w:ascii="Arial" w:hAnsi="Arial" w:cs="Arial"/>
          <w:sz w:val="22"/>
          <w:szCs w:val="22"/>
        </w:rPr>
      </w:pPr>
    </w:p>
    <w:p w14:paraId="4CF3CDA7" w14:textId="17D9CC48" w:rsidR="003126F2" w:rsidRDefault="003126F2" w:rsidP="003126F2">
      <w:pPr>
        <w:autoSpaceDE w:val="0"/>
        <w:adjustRightInd w:val="0"/>
        <w:jc w:val="both"/>
        <w:rPr>
          <w:rFonts w:ascii="Arial" w:hAnsi="Arial" w:cs="Arial"/>
          <w:sz w:val="22"/>
          <w:szCs w:val="22"/>
        </w:rPr>
      </w:pPr>
      <w:r w:rsidRPr="00B50D0F">
        <w:rPr>
          <w:rFonts w:ascii="Arial" w:hAnsi="Arial" w:cs="Arial"/>
          <w:sz w:val="22"/>
          <w:szCs w:val="22"/>
        </w:rPr>
        <w:t>A nivel técnico la revisión de las cotizaciones, se basó en que las empresas cumplieran con todo lo solicitado en las especificaciones técnicas.</w:t>
      </w:r>
    </w:p>
    <w:p w14:paraId="197EAD91" w14:textId="77777777" w:rsidR="001407BF" w:rsidRPr="00B50D0F" w:rsidRDefault="001407BF" w:rsidP="003126F2">
      <w:pPr>
        <w:autoSpaceDE w:val="0"/>
        <w:adjustRightInd w:val="0"/>
        <w:jc w:val="both"/>
        <w:rPr>
          <w:rFonts w:ascii="Arial" w:hAnsi="Arial" w:cs="Arial"/>
          <w:sz w:val="22"/>
          <w:szCs w:val="22"/>
        </w:rPr>
      </w:pPr>
    </w:p>
    <w:p w14:paraId="402564D2" w14:textId="6A4FE490" w:rsidR="003126F2" w:rsidRDefault="003126F2" w:rsidP="003126F2">
      <w:pPr>
        <w:autoSpaceDE w:val="0"/>
        <w:adjustRightInd w:val="0"/>
        <w:jc w:val="both"/>
        <w:rPr>
          <w:rFonts w:ascii="Arial" w:hAnsi="Arial" w:cs="Arial"/>
          <w:sz w:val="22"/>
          <w:szCs w:val="22"/>
        </w:rPr>
      </w:pPr>
      <w:r w:rsidRPr="00B50D0F">
        <w:rPr>
          <w:rFonts w:ascii="Arial" w:hAnsi="Arial" w:cs="Arial"/>
          <w:sz w:val="22"/>
          <w:szCs w:val="22"/>
        </w:rPr>
        <w:t>En el aspecto económico, se analizó que las cotizaciones se ajustaran al formato propuesto y que cada funcionalidad estuviera estimada, de acuerdo con su nivel de complejidad y desarrollo.</w:t>
      </w:r>
    </w:p>
    <w:p w14:paraId="1600581C" w14:textId="77777777" w:rsidR="001407BF" w:rsidRPr="00B50D0F" w:rsidRDefault="001407BF" w:rsidP="003126F2">
      <w:pPr>
        <w:autoSpaceDE w:val="0"/>
        <w:adjustRightInd w:val="0"/>
        <w:jc w:val="both"/>
        <w:rPr>
          <w:rFonts w:ascii="Arial" w:hAnsi="Arial" w:cs="Arial"/>
          <w:sz w:val="22"/>
          <w:szCs w:val="22"/>
        </w:rPr>
      </w:pPr>
    </w:p>
    <w:p w14:paraId="7599AE5E" w14:textId="7999353F" w:rsidR="003126F2" w:rsidRDefault="003126F2" w:rsidP="003126F2">
      <w:pPr>
        <w:autoSpaceDE w:val="0"/>
        <w:adjustRightInd w:val="0"/>
        <w:jc w:val="both"/>
        <w:rPr>
          <w:rFonts w:ascii="Arial" w:hAnsi="Arial" w:cs="Arial"/>
          <w:sz w:val="22"/>
          <w:szCs w:val="22"/>
        </w:rPr>
      </w:pPr>
      <w:r w:rsidRPr="00B50D0F">
        <w:rPr>
          <w:rFonts w:ascii="Arial" w:hAnsi="Arial" w:cs="Arial"/>
          <w:sz w:val="22"/>
          <w:szCs w:val="22"/>
        </w:rPr>
        <w:t>Al efectuar una comparación de las ofertas presentadas son susceptibles de análisis, con el fin de determinar el costo de contrato ejecutando el presupuesto hasta agotar el mismo.</w:t>
      </w:r>
    </w:p>
    <w:p w14:paraId="059CBB3C" w14:textId="77777777" w:rsidR="001407BF" w:rsidRPr="00B50D0F" w:rsidRDefault="001407BF" w:rsidP="003126F2">
      <w:pPr>
        <w:autoSpaceDE w:val="0"/>
        <w:adjustRightInd w:val="0"/>
        <w:jc w:val="both"/>
        <w:rPr>
          <w:rFonts w:ascii="Arial" w:hAnsi="Arial" w:cs="Arial"/>
          <w:sz w:val="22"/>
          <w:szCs w:val="22"/>
        </w:rPr>
      </w:pPr>
    </w:p>
    <w:p w14:paraId="23C34370" w14:textId="77777777" w:rsidR="003126F2" w:rsidRPr="00B50D0F" w:rsidRDefault="003126F2" w:rsidP="003126F2">
      <w:pPr>
        <w:numPr>
          <w:ilvl w:val="0"/>
          <w:numId w:val="19"/>
        </w:numPr>
        <w:autoSpaceDE w:val="0"/>
        <w:adjustRightInd w:val="0"/>
        <w:contextualSpacing/>
        <w:jc w:val="both"/>
        <w:rPr>
          <w:rFonts w:ascii="Arial" w:hAnsi="Arial" w:cs="Arial"/>
          <w:b/>
          <w:sz w:val="22"/>
          <w:szCs w:val="22"/>
          <w:lang w:val="es-ES" w:eastAsia="es-ES"/>
        </w:rPr>
      </w:pPr>
      <w:r w:rsidRPr="00B50D0F">
        <w:rPr>
          <w:rFonts w:ascii="Arial" w:hAnsi="Arial" w:cs="Arial"/>
          <w:b/>
          <w:sz w:val="22"/>
          <w:szCs w:val="22"/>
          <w:lang w:val="es-ES" w:eastAsia="es-ES"/>
        </w:rPr>
        <w:t>PRECIOS DE REFERENCIA ESTIMADOS</w:t>
      </w:r>
    </w:p>
    <w:p w14:paraId="14FED9C3" w14:textId="77777777" w:rsidR="003126F2" w:rsidRPr="00B50D0F" w:rsidRDefault="003126F2" w:rsidP="003126F2">
      <w:pPr>
        <w:autoSpaceDE w:val="0"/>
        <w:autoSpaceDN w:val="0"/>
        <w:adjustRightInd w:val="0"/>
        <w:jc w:val="both"/>
        <w:rPr>
          <w:rFonts w:ascii="Arial" w:hAnsi="Arial" w:cs="Arial"/>
          <w:color w:val="000000" w:themeColor="text1"/>
          <w:sz w:val="22"/>
          <w:szCs w:val="22"/>
        </w:rPr>
      </w:pPr>
    </w:p>
    <w:tbl>
      <w:tblPr>
        <w:tblW w:w="8926" w:type="dxa"/>
        <w:tblCellMar>
          <w:left w:w="70" w:type="dxa"/>
          <w:right w:w="70" w:type="dxa"/>
        </w:tblCellMar>
        <w:tblLook w:val="04A0" w:firstRow="1" w:lastRow="0" w:firstColumn="1" w:lastColumn="0" w:noHBand="0" w:noVBand="1"/>
      </w:tblPr>
      <w:tblGrid>
        <w:gridCol w:w="570"/>
        <w:gridCol w:w="2402"/>
        <w:gridCol w:w="1559"/>
        <w:gridCol w:w="1418"/>
        <w:gridCol w:w="1701"/>
        <w:gridCol w:w="1276"/>
      </w:tblGrid>
      <w:tr w:rsidR="003126F2" w:rsidRPr="00F31D3D" w14:paraId="40AE30D9" w14:textId="77777777" w:rsidTr="006046F8">
        <w:trPr>
          <w:trHeight w:val="765"/>
        </w:trPr>
        <w:tc>
          <w:tcPr>
            <w:tcW w:w="562" w:type="dxa"/>
            <w:tcBorders>
              <w:top w:val="single" w:sz="4" w:space="0" w:color="auto"/>
              <w:left w:val="single" w:sz="4" w:space="0" w:color="auto"/>
              <w:bottom w:val="nil"/>
              <w:right w:val="single" w:sz="4" w:space="0" w:color="auto"/>
            </w:tcBorders>
            <w:shd w:val="clear" w:color="000000" w:fill="BDD7EE"/>
            <w:vAlign w:val="bottom"/>
            <w:hideMark/>
          </w:tcPr>
          <w:p w14:paraId="0FF4B88D" w14:textId="77777777" w:rsidR="003126F2" w:rsidRPr="00F31D3D" w:rsidRDefault="003126F2" w:rsidP="006046F8">
            <w:pPr>
              <w:jc w:val="center"/>
              <w:rPr>
                <w:rFonts w:ascii="Arial" w:hAnsi="Arial" w:cs="Arial"/>
                <w:b/>
                <w:bCs/>
                <w:color w:val="000000"/>
                <w:sz w:val="18"/>
                <w:szCs w:val="22"/>
              </w:rPr>
            </w:pPr>
            <w:r w:rsidRPr="00F31D3D">
              <w:rPr>
                <w:rFonts w:ascii="Arial" w:hAnsi="Arial" w:cs="Arial"/>
                <w:b/>
                <w:bCs/>
                <w:color w:val="000000"/>
                <w:sz w:val="18"/>
                <w:szCs w:val="22"/>
              </w:rPr>
              <w:t>ITEM</w:t>
            </w:r>
          </w:p>
        </w:tc>
        <w:tc>
          <w:tcPr>
            <w:tcW w:w="2410" w:type="dxa"/>
            <w:tcBorders>
              <w:top w:val="single" w:sz="4" w:space="0" w:color="auto"/>
              <w:left w:val="nil"/>
              <w:bottom w:val="nil"/>
              <w:right w:val="single" w:sz="4" w:space="0" w:color="auto"/>
            </w:tcBorders>
            <w:shd w:val="clear" w:color="000000" w:fill="BDD7EE"/>
            <w:vAlign w:val="bottom"/>
            <w:hideMark/>
          </w:tcPr>
          <w:p w14:paraId="3A58C13B" w14:textId="77777777" w:rsidR="003126F2" w:rsidRPr="00F31D3D" w:rsidRDefault="003126F2" w:rsidP="006046F8">
            <w:pPr>
              <w:jc w:val="center"/>
              <w:rPr>
                <w:rFonts w:ascii="Arial" w:hAnsi="Arial" w:cs="Arial"/>
                <w:b/>
                <w:bCs/>
                <w:color w:val="000000"/>
                <w:sz w:val="18"/>
                <w:szCs w:val="22"/>
              </w:rPr>
            </w:pPr>
            <w:r w:rsidRPr="00F31D3D">
              <w:rPr>
                <w:rFonts w:ascii="Arial" w:hAnsi="Arial" w:cs="Arial"/>
                <w:b/>
                <w:bCs/>
                <w:color w:val="000000"/>
                <w:sz w:val="18"/>
                <w:szCs w:val="22"/>
              </w:rPr>
              <w:t xml:space="preserve">DESCRIPCIÓN DEL  SERVICIO </w:t>
            </w:r>
          </w:p>
        </w:tc>
        <w:tc>
          <w:tcPr>
            <w:tcW w:w="1559" w:type="dxa"/>
            <w:tcBorders>
              <w:top w:val="single" w:sz="4" w:space="0" w:color="auto"/>
              <w:left w:val="nil"/>
              <w:bottom w:val="single" w:sz="4" w:space="0" w:color="auto"/>
              <w:right w:val="single" w:sz="4" w:space="0" w:color="auto"/>
            </w:tcBorders>
            <w:shd w:val="clear" w:color="000000" w:fill="92D050"/>
            <w:vAlign w:val="center"/>
            <w:hideMark/>
          </w:tcPr>
          <w:p w14:paraId="79F9BD43" w14:textId="77777777" w:rsidR="003126F2" w:rsidRPr="00F31D3D" w:rsidRDefault="003126F2" w:rsidP="006046F8">
            <w:pPr>
              <w:jc w:val="center"/>
              <w:rPr>
                <w:rFonts w:ascii="Arial" w:hAnsi="Arial" w:cs="Arial"/>
                <w:b/>
                <w:bCs/>
                <w:color w:val="000000"/>
                <w:sz w:val="18"/>
                <w:szCs w:val="22"/>
              </w:rPr>
            </w:pPr>
            <w:r w:rsidRPr="00F31D3D">
              <w:rPr>
                <w:rFonts w:ascii="Arial" w:hAnsi="Arial" w:cs="Arial"/>
                <w:b/>
                <w:bCs/>
                <w:color w:val="000000"/>
                <w:sz w:val="18"/>
                <w:szCs w:val="22"/>
              </w:rPr>
              <w:t xml:space="preserve">VALOR ANTES DE IVA </w:t>
            </w:r>
          </w:p>
        </w:tc>
        <w:tc>
          <w:tcPr>
            <w:tcW w:w="1418" w:type="dxa"/>
            <w:tcBorders>
              <w:top w:val="single" w:sz="4" w:space="0" w:color="auto"/>
              <w:left w:val="nil"/>
              <w:bottom w:val="single" w:sz="4" w:space="0" w:color="auto"/>
              <w:right w:val="single" w:sz="4" w:space="0" w:color="auto"/>
            </w:tcBorders>
            <w:shd w:val="clear" w:color="000000" w:fill="92D050"/>
            <w:vAlign w:val="center"/>
            <w:hideMark/>
          </w:tcPr>
          <w:p w14:paraId="7CDEA275" w14:textId="77777777" w:rsidR="003126F2" w:rsidRPr="00F31D3D" w:rsidRDefault="003126F2" w:rsidP="006046F8">
            <w:pPr>
              <w:jc w:val="center"/>
              <w:rPr>
                <w:rFonts w:ascii="Arial" w:hAnsi="Arial" w:cs="Arial"/>
                <w:b/>
                <w:bCs/>
                <w:color w:val="000000"/>
                <w:sz w:val="18"/>
                <w:szCs w:val="22"/>
              </w:rPr>
            </w:pPr>
            <w:r w:rsidRPr="00F31D3D">
              <w:rPr>
                <w:rFonts w:ascii="Arial" w:hAnsi="Arial" w:cs="Arial"/>
                <w:b/>
                <w:bCs/>
                <w:color w:val="000000"/>
                <w:sz w:val="18"/>
                <w:szCs w:val="22"/>
              </w:rPr>
              <w:t xml:space="preserve">VALOR IVA </w:t>
            </w:r>
          </w:p>
        </w:tc>
        <w:tc>
          <w:tcPr>
            <w:tcW w:w="1701" w:type="dxa"/>
            <w:tcBorders>
              <w:top w:val="single" w:sz="4" w:space="0" w:color="auto"/>
              <w:left w:val="nil"/>
              <w:bottom w:val="single" w:sz="4" w:space="0" w:color="auto"/>
              <w:right w:val="single" w:sz="4" w:space="0" w:color="auto"/>
            </w:tcBorders>
            <w:shd w:val="clear" w:color="000000" w:fill="92D050"/>
            <w:vAlign w:val="center"/>
            <w:hideMark/>
          </w:tcPr>
          <w:p w14:paraId="040B4ABC" w14:textId="77777777" w:rsidR="003126F2" w:rsidRPr="00F31D3D" w:rsidRDefault="003126F2" w:rsidP="006046F8">
            <w:pPr>
              <w:jc w:val="center"/>
              <w:rPr>
                <w:rFonts w:ascii="Arial" w:hAnsi="Arial" w:cs="Arial"/>
                <w:b/>
                <w:bCs/>
                <w:color w:val="000000"/>
                <w:sz w:val="18"/>
                <w:szCs w:val="22"/>
              </w:rPr>
            </w:pPr>
            <w:r w:rsidRPr="00F31D3D">
              <w:rPr>
                <w:rFonts w:ascii="Arial" w:hAnsi="Arial" w:cs="Arial"/>
                <w:b/>
                <w:bCs/>
                <w:color w:val="000000"/>
                <w:sz w:val="18"/>
                <w:szCs w:val="22"/>
              </w:rPr>
              <w:t>VALOR TOTAL IVA INCLUIDO PRECIO DE REFERENCIA</w:t>
            </w:r>
          </w:p>
        </w:tc>
        <w:tc>
          <w:tcPr>
            <w:tcW w:w="1276" w:type="dxa"/>
            <w:tcBorders>
              <w:top w:val="single" w:sz="4" w:space="0" w:color="auto"/>
              <w:left w:val="nil"/>
              <w:bottom w:val="single" w:sz="4" w:space="0" w:color="auto"/>
              <w:right w:val="single" w:sz="4" w:space="0" w:color="auto"/>
            </w:tcBorders>
            <w:shd w:val="clear" w:color="000000" w:fill="92D050"/>
            <w:vAlign w:val="center"/>
            <w:hideMark/>
          </w:tcPr>
          <w:p w14:paraId="403EB4E3" w14:textId="77777777" w:rsidR="003126F2" w:rsidRPr="00F31D3D" w:rsidRDefault="003126F2" w:rsidP="006046F8">
            <w:pPr>
              <w:jc w:val="center"/>
              <w:rPr>
                <w:rFonts w:ascii="Arial" w:hAnsi="Arial" w:cs="Arial"/>
                <w:b/>
                <w:bCs/>
                <w:color w:val="000000"/>
                <w:sz w:val="18"/>
                <w:szCs w:val="22"/>
              </w:rPr>
            </w:pPr>
            <w:r w:rsidRPr="00F31D3D">
              <w:rPr>
                <w:rFonts w:ascii="Arial" w:hAnsi="Arial" w:cs="Arial"/>
                <w:b/>
                <w:bCs/>
                <w:color w:val="000000"/>
                <w:sz w:val="18"/>
                <w:szCs w:val="22"/>
              </w:rPr>
              <w:t>METRICA</w:t>
            </w:r>
          </w:p>
        </w:tc>
      </w:tr>
      <w:tr w:rsidR="003126F2" w:rsidRPr="00F31D3D" w14:paraId="426D4CB9" w14:textId="77777777" w:rsidTr="006046F8">
        <w:trPr>
          <w:trHeight w:val="3119"/>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94BA23" w14:textId="77777777" w:rsidR="003126F2" w:rsidRPr="00F31D3D" w:rsidRDefault="003126F2" w:rsidP="006046F8">
            <w:pPr>
              <w:jc w:val="center"/>
              <w:rPr>
                <w:rFonts w:ascii="Arial" w:hAnsi="Arial" w:cs="Arial"/>
                <w:color w:val="000000"/>
                <w:sz w:val="18"/>
                <w:szCs w:val="22"/>
              </w:rPr>
            </w:pPr>
            <w:r w:rsidRPr="00F31D3D">
              <w:rPr>
                <w:rFonts w:ascii="Arial" w:hAnsi="Arial" w:cs="Arial"/>
                <w:color w:val="000000"/>
                <w:sz w:val="18"/>
                <w:szCs w:val="22"/>
              </w:rPr>
              <w:t>1</w:t>
            </w:r>
          </w:p>
        </w:tc>
        <w:tc>
          <w:tcPr>
            <w:tcW w:w="2410" w:type="dxa"/>
            <w:tcBorders>
              <w:top w:val="single" w:sz="4" w:space="0" w:color="auto"/>
              <w:left w:val="nil"/>
              <w:bottom w:val="single" w:sz="4" w:space="0" w:color="auto"/>
              <w:right w:val="single" w:sz="4" w:space="0" w:color="auto"/>
            </w:tcBorders>
            <w:shd w:val="clear" w:color="000000" w:fill="FFFFFF"/>
            <w:vAlign w:val="center"/>
            <w:hideMark/>
          </w:tcPr>
          <w:p w14:paraId="65B5D197" w14:textId="77777777" w:rsidR="003126F2" w:rsidRPr="00F31D3D" w:rsidRDefault="003126F2" w:rsidP="006046F8">
            <w:pPr>
              <w:rPr>
                <w:rFonts w:ascii="Arial" w:hAnsi="Arial" w:cs="Arial"/>
                <w:color w:val="000000"/>
                <w:sz w:val="18"/>
                <w:szCs w:val="22"/>
              </w:rPr>
            </w:pPr>
            <w:r w:rsidRPr="00F31D3D">
              <w:rPr>
                <w:rFonts w:ascii="Arial" w:hAnsi="Arial" w:cs="Arial"/>
                <w:color w:val="000000"/>
                <w:sz w:val="18"/>
                <w:szCs w:val="22"/>
              </w:rPr>
              <w:t>“SERVICIO DE SOPORTE Y MANTENIMIENTO, REQUERIDOS PARA GARANTIZAR EL CORRECTO FUNCIONAMENTO, SOSTENMIENTO Y OPERACIÓN DE LOS COMPONENTES DEL SISTEMA INTEGRAL DE INFORMACIÓN DEL SUBSISTEMA DE SALUD DE LAS FUERZAS MILITARES, DENOMINADO VERTICAL DE SALUD – SALUD.SIS"</w:t>
            </w:r>
          </w:p>
        </w:tc>
        <w:tc>
          <w:tcPr>
            <w:tcW w:w="1559" w:type="dxa"/>
            <w:tcBorders>
              <w:top w:val="nil"/>
              <w:left w:val="nil"/>
              <w:bottom w:val="single" w:sz="4" w:space="0" w:color="auto"/>
              <w:right w:val="single" w:sz="4" w:space="0" w:color="auto"/>
            </w:tcBorders>
            <w:shd w:val="clear" w:color="000000" w:fill="FFFFFF"/>
            <w:noWrap/>
            <w:vAlign w:val="center"/>
            <w:hideMark/>
          </w:tcPr>
          <w:p w14:paraId="0B3677E2" w14:textId="77777777" w:rsidR="003126F2" w:rsidRPr="00F31D3D" w:rsidRDefault="003126F2" w:rsidP="006046F8">
            <w:pPr>
              <w:jc w:val="center"/>
              <w:rPr>
                <w:rFonts w:ascii="Arial" w:hAnsi="Arial" w:cs="Arial"/>
                <w:color w:val="000000"/>
                <w:sz w:val="18"/>
                <w:szCs w:val="22"/>
              </w:rPr>
            </w:pPr>
            <w:r w:rsidRPr="00F31D3D">
              <w:rPr>
                <w:rFonts w:ascii="Arial" w:hAnsi="Arial" w:cs="Arial"/>
                <w:color w:val="000000"/>
                <w:sz w:val="18"/>
                <w:szCs w:val="22"/>
              </w:rPr>
              <w:t>$ 155.420.168,07</w:t>
            </w:r>
          </w:p>
        </w:tc>
        <w:tc>
          <w:tcPr>
            <w:tcW w:w="1418" w:type="dxa"/>
            <w:tcBorders>
              <w:top w:val="nil"/>
              <w:left w:val="nil"/>
              <w:bottom w:val="single" w:sz="4" w:space="0" w:color="auto"/>
              <w:right w:val="single" w:sz="4" w:space="0" w:color="auto"/>
            </w:tcBorders>
            <w:shd w:val="clear" w:color="000000" w:fill="FFFFFF"/>
            <w:noWrap/>
            <w:vAlign w:val="center"/>
            <w:hideMark/>
          </w:tcPr>
          <w:p w14:paraId="43A1CD67" w14:textId="77777777" w:rsidR="003126F2" w:rsidRPr="00F31D3D" w:rsidRDefault="003126F2" w:rsidP="006046F8">
            <w:pPr>
              <w:jc w:val="center"/>
              <w:rPr>
                <w:rFonts w:ascii="Arial" w:hAnsi="Arial" w:cs="Arial"/>
                <w:color w:val="000000"/>
                <w:sz w:val="18"/>
                <w:szCs w:val="22"/>
              </w:rPr>
            </w:pPr>
            <w:r w:rsidRPr="00F31D3D">
              <w:rPr>
                <w:rFonts w:ascii="Arial" w:hAnsi="Arial" w:cs="Arial"/>
                <w:color w:val="000000"/>
                <w:sz w:val="18"/>
                <w:szCs w:val="22"/>
              </w:rPr>
              <w:t>$ 29.529.831,93</w:t>
            </w:r>
          </w:p>
        </w:tc>
        <w:tc>
          <w:tcPr>
            <w:tcW w:w="1701" w:type="dxa"/>
            <w:tcBorders>
              <w:top w:val="nil"/>
              <w:left w:val="nil"/>
              <w:bottom w:val="single" w:sz="4" w:space="0" w:color="auto"/>
              <w:right w:val="single" w:sz="4" w:space="0" w:color="auto"/>
            </w:tcBorders>
            <w:shd w:val="clear" w:color="000000" w:fill="FFFFFF"/>
            <w:noWrap/>
            <w:vAlign w:val="center"/>
            <w:hideMark/>
          </w:tcPr>
          <w:p w14:paraId="3151BA04" w14:textId="77777777" w:rsidR="003126F2" w:rsidRPr="00F31D3D" w:rsidRDefault="003126F2" w:rsidP="006046F8">
            <w:pPr>
              <w:jc w:val="center"/>
              <w:rPr>
                <w:rFonts w:ascii="Arial" w:hAnsi="Arial" w:cs="Arial"/>
                <w:color w:val="000000"/>
                <w:sz w:val="18"/>
                <w:szCs w:val="22"/>
              </w:rPr>
            </w:pPr>
            <w:r w:rsidRPr="00F31D3D">
              <w:rPr>
                <w:rFonts w:ascii="Arial" w:hAnsi="Arial" w:cs="Arial"/>
                <w:color w:val="000000"/>
                <w:sz w:val="18"/>
                <w:szCs w:val="22"/>
              </w:rPr>
              <w:t>$ 184.950.000</w:t>
            </w:r>
          </w:p>
        </w:tc>
        <w:tc>
          <w:tcPr>
            <w:tcW w:w="1276" w:type="dxa"/>
            <w:tcBorders>
              <w:top w:val="nil"/>
              <w:left w:val="nil"/>
              <w:bottom w:val="single" w:sz="4" w:space="0" w:color="auto"/>
              <w:right w:val="single" w:sz="4" w:space="0" w:color="auto"/>
            </w:tcBorders>
            <w:shd w:val="clear" w:color="000000" w:fill="FFFFFF"/>
            <w:noWrap/>
            <w:vAlign w:val="center"/>
            <w:hideMark/>
          </w:tcPr>
          <w:p w14:paraId="2759FDE0" w14:textId="77777777" w:rsidR="003126F2" w:rsidRPr="00F31D3D" w:rsidRDefault="003126F2" w:rsidP="006046F8">
            <w:pPr>
              <w:jc w:val="center"/>
              <w:rPr>
                <w:rFonts w:ascii="Arial" w:hAnsi="Arial" w:cs="Arial"/>
                <w:b/>
                <w:bCs/>
                <w:color w:val="000000"/>
                <w:sz w:val="18"/>
                <w:szCs w:val="22"/>
              </w:rPr>
            </w:pPr>
            <w:r w:rsidRPr="00F31D3D">
              <w:rPr>
                <w:rFonts w:ascii="Arial" w:hAnsi="Arial" w:cs="Arial"/>
                <w:b/>
                <w:bCs/>
                <w:color w:val="000000"/>
                <w:sz w:val="18"/>
                <w:szCs w:val="22"/>
              </w:rPr>
              <w:t xml:space="preserve">MEDINA </w:t>
            </w:r>
          </w:p>
        </w:tc>
      </w:tr>
    </w:tbl>
    <w:p w14:paraId="76252095" w14:textId="77777777" w:rsidR="003126F2" w:rsidRPr="00B50D0F" w:rsidRDefault="003126F2" w:rsidP="003126F2">
      <w:pPr>
        <w:autoSpaceDE w:val="0"/>
        <w:autoSpaceDN w:val="0"/>
        <w:adjustRightInd w:val="0"/>
        <w:jc w:val="both"/>
        <w:rPr>
          <w:rFonts w:ascii="Arial" w:hAnsi="Arial" w:cs="Arial"/>
          <w:color w:val="000000" w:themeColor="text1"/>
          <w:sz w:val="22"/>
          <w:szCs w:val="22"/>
          <w:lang w:val="es-ES"/>
        </w:rPr>
      </w:pPr>
    </w:p>
    <w:p w14:paraId="095FE9FF" w14:textId="3ABB2A0E" w:rsidR="003126F2" w:rsidRDefault="003126F2" w:rsidP="003126F2">
      <w:pPr>
        <w:autoSpaceDE w:val="0"/>
        <w:adjustRightInd w:val="0"/>
        <w:jc w:val="both"/>
        <w:rPr>
          <w:rFonts w:ascii="Arial" w:hAnsi="Arial" w:cs="Arial"/>
          <w:b/>
          <w:bCs/>
          <w:color w:val="000000" w:themeColor="text1"/>
          <w:sz w:val="22"/>
          <w:szCs w:val="22"/>
        </w:rPr>
      </w:pPr>
      <w:r w:rsidRPr="00B50D0F">
        <w:rPr>
          <w:rFonts w:ascii="Arial" w:hAnsi="Arial" w:cs="Arial"/>
          <w:color w:val="000000" w:themeColor="text1"/>
          <w:sz w:val="22"/>
          <w:szCs w:val="22"/>
        </w:rPr>
        <w:t>Precio de referencia estimado MENSUAL para este proceso es de Ciento ochenta y cuatro millones novecientos cincuenta pesos MCTE. (</w:t>
      </w:r>
      <w:r w:rsidRPr="00B50D0F">
        <w:rPr>
          <w:rFonts w:ascii="Arial" w:hAnsi="Arial" w:cs="Arial"/>
          <w:bCs/>
          <w:color w:val="000000" w:themeColor="text1"/>
          <w:sz w:val="22"/>
          <w:szCs w:val="22"/>
        </w:rPr>
        <w:t xml:space="preserve">$ 184.950.000) IVA incluido y todos los impuestos adicionales que este genere, es preciso aclarar que el servicio se requiere por un término de 3 meses 15 días para un total de </w:t>
      </w:r>
      <w:r w:rsidRPr="00B50D0F">
        <w:rPr>
          <w:rFonts w:ascii="Arial" w:hAnsi="Arial" w:cs="Arial"/>
          <w:b/>
          <w:bCs/>
          <w:color w:val="000000" w:themeColor="text1"/>
          <w:sz w:val="22"/>
          <w:szCs w:val="22"/>
        </w:rPr>
        <w:t>valor estimado de Seiscientos cuarenta y siete millones trescientos veinticinco mil pesos $ 647.325.000</w:t>
      </w:r>
    </w:p>
    <w:p w14:paraId="39492D5C" w14:textId="77777777" w:rsidR="00F31D3D" w:rsidRPr="00B50D0F" w:rsidRDefault="00F31D3D" w:rsidP="003126F2">
      <w:pPr>
        <w:autoSpaceDE w:val="0"/>
        <w:adjustRightInd w:val="0"/>
        <w:jc w:val="both"/>
        <w:rPr>
          <w:rFonts w:ascii="Arial" w:hAnsi="Arial" w:cs="Arial"/>
          <w:b/>
          <w:bCs/>
          <w:color w:val="000000" w:themeColor="text1"/>
          <w:sz w:val="22"/>
          <w:szCs w:val="22"/>
        </w:rPr>
      </w:pPr>
    </w:p>
    <w:p w14:paraId="3FA08479" w14:textId="77777777" w:rsidR="003126F2" w:rsidRPr="00B50D0F" w:rsidRDefault="003126F2" w:rsidP="003126F2">
      <w:pPr>
        <w:pStyle w:val="Ttulo1"/>
        <w:numPr>
          <w:ilvl w:val="0"/>
          <w:numId w:val="45"/>
        </w:numPr>
        <w:jc w:val="both"/>
        <w:rPr>
          <w:rFonts w:ascii="Arial" w:hAnsi="Arial" w:cs="Arial"/>
          <w:color w:val="000000" w:themeColor="text1"/>
          <w:sz w:val="22"/>
          <w:szCs w:val="22"/>
        </w:rPr>
      </w:pPr>
      <w:bookmarkStart w:id="55" w:name="_Toc68685843"/>
      <w:bookmarkStart w:id="56" w:name="_Toc68685918"/>
      <w:bookmarkStart w:id="57" w:name="_Hlk68804832"/>
      <w:bookmarkStart w:id="58" w:name="_Toc111112150"/>
      <w:r w:rsidRPr="00B50D0F">
        <w:rPr>
          <w:rFonts w:ascii="Arial" w:hAnsi="Arial" w:cs="Arial"/>
          <w:color w:val="000000" w:themeColor="text1"/>
          <w:sz w:val="22"/>
          <w:szCs w:val="22"/>
        </w:rPr>
        <w:t>VALOR ESTIMADO DEL CONTRATO</w:t>
      </w:r>
      <w:bookmarkEnd w:id="55"/>
      <w:bookmarkEnd w:id="56"/>
      <w:bookmarkEnd w:id="58"/>
    </w:p>
    <w:bookmarkEnd w:id="57"/>
    <w:p w14:paraId="0C06EF93" w14:textId="77777777" w:rsidR="003126F2" w:rsidRPr="00B50D0F" w:rsidRDefault="003126F2" w:rsidP="003126F2">
      <w:pPr>
        <w:jc w:val="both"/>
        <w:rPr>
          <w:rFonts w:ascii="Arial" w:hAnsi="Arial" w:cs="Arial"/>
          <w:color w:val="000000" w:themeColor="text1"/>
          <w:sz w:val="22"/>
          <w:szCs w:val="22"/>
        </w:rPr>
      </w:pPr>
    </w:p>
    <w:p w14:paraId="0121972C" w14:textId="77777777" w:rsidR="003126F2" w:rsidRPr="00B50D0F" w:rsidRDefault="003126F2" w:rsidP="003126F2">
      <w:pPr>
        <w:jc w:val="both"/>
        <w:rPr>
          <w:rFonts w:ascii="Arial" w:hAnsi="Arial" w:cs="Arial"/>
          <w:color w:val="000000" w:themeColor="text1"/>
          <w:sz w:val="22"/>
          <w:szCs w:val="22"/>
        </w:rPr>
      </w:pPr>
      <w:r w:rsidRPr="00B50D0F">
        <w:rPr>
          <w:rFonts w:ascii="Arial" w:hAnsi="Arial" w:cs="Arial"/>
          <w:color w:val="000000" w:themeColor="text1"/>
          <w:sz w:val="22"/>
          <w:szCs w:val="22"/>
        </w:rPr>
        <w:t xml:space="preserve">El valor estimado del contrato a suscribir asciende a la suma de </w:t>
      </w:r>
      <w:r w:rsidRPr="00B50D0F">
        <w:rPr>
          <w:rFonts w:ascii="Arial" w:hAnsi="Arial" w:cs="Arial"/>
          <w:b/>
          <w:bCs/>
          <w:color w:val="000000" w:themeColor="text1"/>
          <w:sz w:val="22"/>
          <w:szCs w:val="22"/>
        </w:rPr>
        <w:t xml:space="preserve">estimado de SEISCIENTOS CUARENTA Y SIETE MILLONES TRESCIENTOS VEINTICINCO MIL PESOS M/C ($ 647.325.000).  </w:t>
      </w:r>
      <w:r w:rsidRPr="00B50D0F">
        <w:rPr>
          <w:rFonts w:ascii="Arial" w:hAnsi="Arial" w:cs="Arial"/>
          <w:color w:val="000000" w:themeColor="text1"/>
          <w:sz w:val="22"/>
          <w:szCs w:val="22"/>
        </w:rPr>
        <w:t>Incluido IVA y todos los impuestos, gravámenes y retenciones a que haya lugar.</w:t>
      </w:r>
    </w:p>
    <w:p w14:paraId="00B13261" w14:textId="77777777" w:rsidR="003126F2" w:rsidRPr="00B50D0F" w:rsidRDefault="003126F2" w:rsidP="003126F2">
      <w:pPr>
        <w:numPr>
          <w:ilvl w:val="0"/>
          <w:numId w:val="20"/>
        </w:numPr>
        <w:autoSpaceDE w:val="0"/>
        <w:autoSpaceDN w:val="0"/>
        <w:adjustRightInd w:val="0"/>
        <w:jc w:val="both"/>
        <w:rPr>
          <w:rFonts w:ascii="Arial" w:hAnsi="Arial" w:cs="Arial"/>
          <w:color w:val="000000" w:themeColor="text1"/>
          <w:sz w:val="22"/>
          <w:szCs w:val="22"/>
        </w:rPr>
      </w:pPr>
      <w:r w:rsidRPr="00B50D0F">
        <w:rPr>
          <w:rFonts w:ascii="Arial" w:hAnsi="Arial" w:cs="Arial"/>
          <w:color w:val="000000" w:themeColor="text1"/>
          <w:sz w:val="22"/>
          <w:szCs w:val="22"/>
        </w:rPr>
        <w:t xml:space="preserve">El valor de la propuesta debe incluir todos los costos que genere el cumplimiento del objeto del contrato de acuerdo con las especificaciones técnicas señaladas en el numeral </w:t>
      </w:r>
      <w:r w:rsidRPr="00B50D0F">
        <w:rPr>
          <w:rFonts w:ascii="Arial" w:hAnsi="Arial" w:cs="Arial"/>
          <w:b/>
          <w:color w:val="000000" w:themeColor="text1"/>
          <w:sz w:val="22"/>
          <w:szCs w:val="22"/>
        </w:rPr>
        <w:t>ESPECIFICACIONES TÉCNICAS</w:t>
      </w:r>
      <w:r w:rsidRPr="00B50D0F">
        <w:rPr>
          <w:rFonts w:ascii="Arial" w:hAnsi="Arial" w:cs="Arial"/>
          <w:color w:val="000000" w:themeColor="text1"/>
          <w:sz w:val="22"/>
          <w:szCs w:val="22"/>
        </w:rPr>
        <w:t xml:space="preserve"> y demás condiciones requeridas en el presente documento. </w:t>
      </w:r>
    </w:p>
    <w:p w14:paraId="28E659FB" w14:textId="77777777" w:rsidR="003126F2" w:rsidRPr="00B50D0F" w:rsidRDefault="003126F2" w:rsidP="003126F2">
      <w:pPr>
        <w:numPr>
          <w:ilvl w:val="0"/>
          <w:numId w:val="20"/>
        </w:numPr>
        <w:autoSpaceDE w:val="0"/>
        <w:autoSpaceDN w:val="0"/>
        <w:adjustRightInd w:val="0"/>
        <w:jc w:val="both"/>
        <w:rPr>
          <w:rFonts w:ascii="Arial" w:hAnsi="Arial" w:cs="Arial"/>
          <w:color w:val="000000" w:themeColor="text1"/>
          <w:sz w:val="22"/>
          <w:szCs w:val="22"/>
        </w:rPr>
      </w:pPr>
      <w:r w:rsidRPr="00B50D0F">
        <w:rPr>
          <w:rFonts w:ascii="Arial" w:hAnsi="Arial" w:cs="Arial"/>
          <w:color w:val="000000" w:themeColor="text1"/>
          <w:sz w:val="22"/>
          <w:szCs w:val="22"/>
        </w:rPr>
        <w:t xml:space="preserve">Si el proponente no discrimina el impuesto al valor agregado (I.V.A.), y el objeto del contrato causa dicho impuesto, Dirección General de Sanidad Militar lo considerará INCLUIDO en el valor total de la oferta y así lo aceptará el proponente. </w:t>
      </w:r>
    </w:p>
    <w:p w14:paraId="2816ADA3" w14:textId="77777777" w:rsidR="003126F2" w:rsidRPr="00B50D0F" w:rsidRDefault="003126F2" w:rsidP="003126F2">
      <w:pPr>
        <w:numPr>
          <w:ilvl w:val="0"/>
          <w:numId w:val="20"/>
        </w:numPr>
        <w:autoSpaceDE w:val="0"/>
        <w:autoSpaceDN w:val="0"/>
        <w:adjustRightInd w:val="0"/>
        <w:jc w:val="both"/>
        <w:rPr>
          <w:rFonts w:ascii="Arial" w:hAnsi="Arial" w:cs="Arial"/>
          <w:color w:val="000000" w:themeColor="text1"/>
          <w:sz w:val="22"/>
          <w:szCs w:val="22"/>
        </w:rPr>
      </w:pPr>
      <w:r w:rsidRPr="00B50D0F">
        <w:rPr>
          <w:rFonts w:ascii="Arial" w:hAnsi="Arial" w:cs="Arial"/>
          <w:color w:val="000000" w:themeColor="text1"/>
          <w:sz w:val="22"/>
          <w:szCs w:val="22"/>
        </w:rPr>
        <w:lastRenderedPageBreak/>
        <w:t xml:space="preserve">Si al evaluar la propuesta se encuentra un error aritmético, la Entidad procederá a su corrección y este será el valor que se tendrá en cuenta para la evaluación. </w:t>
      </w:r>
    </w:p>
    <w:p w14:paraId="0910214B" w14:textId="77777777" w:rsidR="003126F2" w:rsidRPr="00B50D0F" w:rsidRDefault="003126F2" w:rsidP="003126F2">
      <w:pPr>
        <w:autoSpaceDE w:val="0"/>
        <w:autoSpaceDN w:val="0"/>
        <w:adjustRightInd w:val="0"/>
        <w:jc w:val="both"/>
        <w:rPr>
          <w:rFonts w:ascii="Arial" w:hAnsi="Arial" w:cs="Arial"/>
          <w:color w:val="000000" w:themeColor="text1"/>
          <w:sz w:val="22"/>
          <w:szCs w:val="22"/>
        </w:rPr>
      </w:pPr>
    </w:p>
    <w:p w14:paraId="4AD9F8A0" w14:textId="77777777" w:rsidR="003126F2" w:rsidRPr="00B50D0F" w:rsidRDefault="003126F2" w:rsidP="003126F2">
      <w:pPr>
        <w:autoSpaceDE w:val="0"/>
        <w:autoSpaceDN w:val="0"/>
        <w:adjustRightInd w:val="0"/>
        <w:jc w:val="both"/>
        <w:rPr>
          <w:rFonts w:ascii="Arial" w:hAnsi="Arial" w:cs="Arial"/>
          <w:color w:val="000000" w:themeColor="text1"/>
          <w:sz w:val="22"/>
          <w:szCs w:val="22"/>
        </w:rPr>
      </w:pPr>
      <w:r w:rsidRPr="00B50D0F">
        <w:rPr>
          <w:rFonts w:ascii="Arial" w:hAnsi="Arial" w:cs="Arial"/>
          <w:color w:val="000000" w:themeColor="text1"/>
          <w:sz w:val="22"/>
          <w:szCs w:val="22"/>
        </w:rPr>
        <w:t xml:space="preserve">Para todos los efectos de la evaluación económica, ésta se realizará con los valores propuestos para cada unidad de costo, es decir, valor unitario sin impuestos. </w:t>
      </w:r>
    </w:p>
    <w:p w14:paraId="2723E110" w14:textId="77777777" w:rsidR="003126F2" w:rsidRPr="00B50D0F" w:rsidRDefault="003126F2" w:rsidP="003126F2">
      <w:pPr>
        <w:autoSpaceDE w:val="0"/>
        <w:autoSpaceDN w:val="0"/>
        <w:adjustRightInd w:val="0"/>
        <w:jc w:val="both"/>
        <w:rPr>
          <w:rFonts w:ascii="Arial" w:hAnsi="Arial" w:cs="Arial"/>
          <w:color w:val="000000" w:themeColor="text1"/>
          <w:sz w:val="22"/>
          <w:szCs w:val="22"/>
        </w:rPr>
      </w:pPr>
    </w:p>
    <w:p w14:paraId="267DF72F" w14:textId="77777777" w:rsidR="003126F2" w:rsidRPr="00B50D0F" w:rsidRDefault="003126F2" w:rsidP="003126F2">
      <w:pPr>
        <w:pStyle w:val="Prrafodelista"/>
        <w:numPr>
          <w:ilvl w:val="0"/>
          <w:numId w:val="45"/>
        </w:numPr>
        <w:autoSpaceDE w:val="0"/>
        <w:adjustRightInd w:val="0"/>
        <w:jc w:val="both"/>
        <w:rPr>
          <w:rFonts w:ascii="Arial" w:hAnsi="Arial" w:cs="Arial"/>
          <w:b/>
          <w:sz w:val="22"/>
          <w:szCs w:val="22"/>
        </w:rPr>
      </w:pPr>
      <w:r w:rsidRPr="00B50D0F">
        <w:rPr>
          <w:rFonts w:ascii="Arial" w:hAnsi="Arial" w:cs="Arial"/>
          <w:b/>
          <w:sz w:val="22"/>
          <w:szCs w:val="22"/>
        </w:rPr>
        <w:t xml:space="preserve">PRESUPUESTO OFICIAL ASIGNADO PARA EL PRESENTE PROCESO </w:t>
      </w:r>
    </w:p>
    <w:p w14:paraId="49808DC8" w14:textId="77777777" w:rsidR="003126F2" w:rsidRPr="00B50D0F" w:rsidRDefault="003126F2" w:rsidP="003126F2">
      <w:pPr>
        <w:ind w:left="360"/>
        <w:rPr>
          <w:rFonts w:ascii="Arial" w:hAnsi="Arial" w:cs="Arial"/>
          <w:sz w:val="22"/>
          <w:szCs w:val="22"/>
        </w:rPr>
      </w:pPr>
    </w:p>
    <w:p w14:paraId="63CC04FA" w14:textId="01579EF7" w:rsidR="003126F2" w:rsidRDefault="003126F2" w:rsidP="003126F2">
      <w:pPr>
        <w:jc w:val="both"/>
        <w:rPr>
          <w:rFonts w:ascii="Arial" w:hAnsi="Arial" w:cs="Arial"/>
          <w:sz w:val="22"/>
          <w:szCs w:val="22"/>
        </w:rPr>
      </w:pPr>
      <w:r w:rsidRPr="00B50D0F">
        <w:rPr>
          <w:rFonts w:ascii="Arial" w:hAnsi="Arial" w:cs="Arial"/>
          <w:sz w:val="22"/>
          <w:szCs w:val="22"/>
        </w:rPr>
        <w:t>El presupuesto asignado para el siguiente proceso es de SETECIENTOS</w:t>
      </w:r>
      <w:r w:rsidRPr="00B50D0F">
        <w:rPr>
          <w:rFonts w:ascii="Arial" w:hAnsi="Arial" w:cs="Arial"/>
          <w:b/>
          <w:bCs/>
          <w:sz w:val="22"/>
          <w:szCs w:val="22"/>
        </w:rPr>
        <w:t xml:space="preserve"> TREINTA Y OCHO MILLONES DE PESOS MCTE ($ 738.000.000).</w:t>
      </w:r>
      <w:r w:rsidRPr="00B50D0F">
        <w:rPr>
          <w:rFonts w:ascii="Arial" w:hAnsi="Arial" w:cs="Arial"/>
          <w:sz w:val="22"/>
          <w:szCs w:val="22"/>
        </w:rPr>
        <w:t xml:space="preserve">  Incluido IVA y todos los impuestos, gravámenes y retenciones a que haya lugar.</w:t>
      </w:r>
    </w:p>
    <w:p w14:paraId="197A0B27" w14:textId="77777777" w:rsidR="00F31D3D" w:rsidRPr="00B50D0F" w:rsidRDefault="00F31D3D" w:rsidP="003126F2">
      <w:pPr>
        <w:jc w:val="both"/>
        <w:rPr>
          <w:rFonts w:ascii="Arial" w:hAnsi="Arial" w:cs="Arial"/>
          <w:sz w:val="22"/>
          <w:szCs w:val="22"/>
        </w:rPr>
      </w:pPr>
    </w:p>
    <w:p w14:paraId="24E7C410" w14:textId="77777777" w:rsidR="003126F2" w:rsidRPr="00B50D0F" w:rsidRDefault="003126F2" w:rsidP="003126F2">
      <w:pPr>
        <w:jc w:val="both"/>
        <w:rPr>
          <w:rFonts w:ascii="Arial" w:hAnsi="Arial" w:cs="Arial"/>
          <w:sz w:val="22"/>
          <w:szCs w:val="22"/>
        </w:rPr>
      </w:pPr>
      <w:r w:rsidRPr="00B50D0F">
        <w:rPr>
          <w:rFonts w:ascii="Arial" w:hAnsi="Arial" w:cs="Arial"/>
          <w:sz w:val="22"/>
          <w:szCs w:val="22"/>
        </w:rPr>
        <w:t>Respaldado por el Certificado de Disponibilidad Presupuestal No. 6422 del 03 de enero de 2022, por valor de Cuatro mil sesenta y ocho millones ochocientos sesenta y cuatro mil doscientos setenta y cinco PESOS MCTE ($ 4.068.864.275.) Rubro Presupuestal C -1599-0100-2-0-1599076-02 ADQUISICION DE BIENES Y SERVICIOS – SERVICIOS TECNOLOGICOS – FORMULACION DISEÑO E IMPLEMENTACION DEL SISTEMA DE INFORMACION PARA EL SUBSISTEMA recurso 13., emitido por la Jefe de presupuesto de la Dirección General de Sanidad.</w:t>
      </w:r>
    </w:p>
    <w:p w14:paraId="6A595A19" w14:textId="77777777" w:rsidR="003126F2" w:rsidRPr="00B50D0F" w:rsidRDefault="003126F2" w:rsidP="003126F2">
      <w:pPr>
        <w:ind w:left="360"/>
        <w:jc w:val="both"/>
        <w:rPr>
          <w:rFonts w:ascii="Arial" w:hAnsi="Arial" w:cs="Arial"/>
          <w:sz w:val="22"/>
          <w:szCs w:val="22"/>
          <w:highlight w:val="cyan"/>
        </w:rPr>
      </w:pPr>
    </w:p>
    <w:p w14:paraId="00E26B72" w14:textId="487CAD54" w:rsidR="003126F2" w:rsidRDefault="003126F2" w:rsidP="003126F2">
      <w:pPr>
        <w:jc w:val="both"/>
        <w:rPr>
          <w:rFonts w:ascii="Arial" w:hAnsi="Arial" w:cs="Arial"/>
          <w:sz w:val="22"/>
          <w:szCs w:val="22"/>
        </w:rPr>
      </w:pPr>
      <w:r w:rsidRPr="00B50D0F">
        <w:rPr>
          <w:rFonts w:ascii="Arial" w:hAnsi="Arial" w:cs="Arial"/>
          <w:sz w:val="22"/>
          <w:szCs w:val="22"/>
        </w:rPr>
        <w:t>El Ministerio de Defensa Nacional, Comando General de las Fuerzas Militares, Dirección General de Sanidad Militar, pagará al Contratista el valor del presente Contrato con cargo al certificado de disponibilidad presupuestal anteriormente identificado.</w:t>
      </w:r>
    </w:p>
    <w:p w14:paraId="72123FC3" w14:textId="77777777" w:rsidR="00F31D3D" w:rsidRPr="00B50D0F" w:rsidRDefault="00F31D3D" w:rsidP="003126F2">
      <w:pPr>
        <w:jc w:val="both"/>
        <w:rPr>
          <w:rFonts w:ascii="Arial" w:hAnsi="Arial" w:cs="Arial"/>
          <w:sz w:val="22"/>
          <w:szCs w:val="22"/>
        </w:rPr>
      </w:pPr>
    </w:p>
    <w:p w14:paraId="09409948" w14:textId="77777777" w:rsidR="003126F2" w:rsidRPr="00B50D0F" w:rsidRDefault="003126F2" w:rsidP="003126F2">
      <w:pPr>
        <w:pStyle w:val="Prrafodelista"/>
        <w:numPr>
          <w:ilvl w:val="0"/>
          <w:numId w:val="45"/>
        </w:numPr>
        <w:jc w:val="both"/>
        <w:rPr>
          <w:rFonts w:ascii="Arial" w:hAnsi="Arial" w:cs="Arial"/>
          <w:b/>
          <w:sz w:val="22"/>
          <w:szCs w:val="22"/>
        </w:rPr>
      </w:pPr>
      <w:r w:rsidRPr="00B50D0F">
        <w:rPr>
          <w:rFonts w:ascii="Arial" w:hAnsi="Arial" w:cs="Arial"/>
          <w:b/>
          <w:sz w:val="22"/>
          <w:szCs w:val="22"/>
        </w:rPr>
        <w:t xml:space="preserve">CERTIFICADO DE DISPONIBILIDAD PRESUPUESTA </w:t>
      </w:r>
    </w:p>
    <w:p w14:paraId="0E4520B9" w14:textId="77777777" w:rsidR="003126F2" w:rsidRPr="00B50D0F" w:rsidRDefault="003126F2" w:rsidP="003126F2">
      <w:pPr>
        <w:jc w:val="both"/>
        <w:rPr>
          <w:rFonts w:ascii="Arial" w:hAnsi="Arial" w:cs="Arial"/>
          <w:sz w:val="22"/>
          <w:szCs w:val="22"/>
        </w:rPr>
      </w:pPr>
    </w:p>
    <w:p w14:paraId="0D0515B7" w14:textId="1AA4380A" w:rsidR="003126F2" w:rsidRDefault="003126F2" w:rsidP="003126F2">
      <w:pPr>
        <w:jc w:val="both"/>
        <w:rPr>
          <w:rFonts w:ascii="Arial" w:hAnsi="Arial" w:cs="Arial"/>
          <w:sz w:val="22"/>
          <w:szCs w:val="22"/>
        </w:rPr>
      </w:pPr>
      <w:r w:rsidRPr="00B50D0F">
        <w:rPr>
          <w:rFonts w:ascii="Arial" w:hAnsi="Arial" w:cs="Arial"/>
          <w:sz w:val="22"/>
          <w:szCs w:val="22"/>
        </w:rPr>
        <w:t xml:space="preserve">Para cubrir el objeto de este contrato, la Dirección General de Sanidad Militar cuenta con recursos necesarios, respaldado por el Certificado de Disponibilidad Presupuestal </w:t>
      </w:r>
      <w:r w:rsidRPr="00B50D0F">
        <w:rPr>
          <w:rFonts w:ascii="Arial" w:hAnsi="Arial" w:cs="Arial"/>
          <w:b/>
          <w:sz w:val="22"/>
          <w:szCs w:val="22"/>
        </w:rPr>
        <w:t>No.6422 del 2022-02-03 por el rubro C – 1599-0100-2-0-1599076-02 ADQUISICIÓN Y SERVICIOS – SERVICIOS DE TECNOLOGÍA –BIENES por valor de CUATRO MIL SESENTA Y OCHO MILLONES OCHOCIENTOS SESENTA Y CUATRO MIL DOSCIENTOS SETENTA Y CINCO PESOS MCTE ($ 4.068.864.275</w:t>
      </w:r>
      <w:r w:rsidRPr="00B50D0F">
        <w:rPr>
          <w:rFonts w:ascii="Arial" w:hAnsi="Arial" w:cs="Arial"/>
          <w:sz w:val="22"/>
          <w:szCs w:val="22"/>
        </w:rPr>
        <w:t xml:space="preserve"> ) recurso 13., emitido por el Jefe de presupuesto de la Dirección General de Sanidad.</w:t>
      </w:r>
    </w:p>
    <w:p w14:paraId="2906A52F" w14:textId="77777777" w:rsidR="00F31D3D" w:rsidRPr="00B50D0F" w:rsidRDefault="00F31D3D" w:rsidP="003126F2">
      <w:pPr>
        <w:jc w:val="both"/>
        <w:rPr>
          <w:rFonts w:ascii="Arial" w:hAnsi="Arial" w:cs="Arial"/>
          <w:sz w:val="22"/>
          <w:szCs w:val="22"/>
        </w:rPr>
      </w:pPr>
    </w:p>
    <w:p w14:paraId="171EC7AA" w14:textId="77777777" w:rsidR="003126F2" w:rsidRPr="00B50D0F" w:rsidRDefault="003126F2" w:rsidP="003126F2">
      <w:pPr>
        <w:jc w:val="both"/>
        <w:rPr>
          <w:rFonts w:ascii="Arial" w:hAnsi="Arial" w:cs="Arial"/>
          <w:sz w:val="22"/>
          <w:szCs w:val="22"/>
        </w:rPr>
      </w:pPr>
      <w:r w:rsidRPr="00B50D0F">
        <w:rPr>
          <w:rFonts w:ascii="Arial" w:hAnsi="Arial" w:cs="Arial"/>
          <w:sz w:val="22"/>
          <w:szCs w:val="22"/>
        </w:rPr>
        <w:t>El Ministerio de Defensa Nacional, Comando General de las Fuerzas Militares, Dirección General de Sanidad Militar, pagará al Contratista el valor del presente Contrato con cargo al certificado de disponibilidad presupuestal anteriormente identificado.</w:t>
      </w:r>
    </w:p>
    <w:p w14:paraId="12DE8D1B" w14:textId="77777777" w:rsidR="003126F2" w:rsidRPr="00B50D0F" w:rsidRDefault="003126F2" w:rsidP="003126F2">
      <w:pPr>
        <w:autoSpaceDE w:val="0"/>
        <w:autoSpaceDN w:val="0"/>
        <w:adjustRightInd w:val="0"/>
        <w:jc w:val="both"/>
        <w:rPr>
          <w:rFonts w:ascii="Arial" w:hAnsi="Arial" w:cs="Arial"/>
          <w:color w:val="000000" w:themeColor="text1"/>
          <w:sz w:val="22"/>
          <w:szCs w:val="22"/>
        </w:rPr>
      </w:pPr>
    </w:p>
    <w:p w14:paraId="7ED7F373" w14:textId="77777777" w:rsidR="003126F2" w:rsidRPr="00B50D0F" w:rsidRDefault="003126F2" w:rsidP="003126F2">
      <w:pPr>
        <w:autoSpaceDE w:val="0"/>
        <w:autoSpaceDN w:val="0"/>
        <w:adjustRightInd w:val="0"/>
        <w:jc w:val="both"/>
        <w:rPr>
          <w:rFonts w:ascii="Arial" w:hAnsi="Arial" w:cs="Arial"/>
          <w:color w:val="000000" w:themeColor="text1"/>
          <w:sz w:val="22"/>
          <w:szCs w:val="22"/>
        </w:rPr>
      </w:pPr>
      <w:r w:rsidRPr="00B50D0F">
        <w:rPr>
          <w:rFonts w:ascii="Arial" w:hAnsi="Arial" w:cs="Arial"/>
          <w:noProof/>
          <w:sz w:val="22"/>
          <w:szCs w:val="22"/>
          <w:lang w:val="en-US" w:eastAsia="en-US"/>
        </w:rPr>
        <w:lastRenderedPageBreak/>
        <w:drawing>
          <wp:inline distT="0" distB="0" distL="0" distR="0" wp14:anchorId="732D7EF9" wp14:editId="336D092C">
            <wp:extent cx="5613400" cy="3357094"/>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24293" t="14477" r="2273" b="9942"/>
                    <a:stretch/>
                  </pic:blipFill>
                  <pic:spPr bwMode="auto">
                    <a:xfrm>
                      <a:off x="0" y="0"/>
                      <a:ext cx="5613400" cy="3357094"/>
                    </a:xfrm>
                    <a:prstGeom prst="rect">
                      <a:avLst/>
                    </a:prstGeom>
                    <a:ln>
                      <a:noFill/>
                    </a:ln>
                    <a:extLst>
                      <a:ext uri="{53640926-AAD7-44D8-BBD7-CCE9431645EC}">
                        <a14:shadowObscured xmlns:a14="http://schemas.microsoft.com/office/drawing/2010/main"/>
                      </a:ext>
                    </a:extLst>
                  </pic:spPr>
                </pic:pic>
              </a:graphicData>
            </a:graphic>
          </wp:inline>
        </w:drawing>
      </w:r>
    </w:p>
    <w:p w14:paraId="3DA37289" w14:textId="77777777" w:rsidR="003126F2" w:rsidRPr="00B50D0F" w:rsidRDefault="003126F2" w:rsidP="003126F2">
      <w:pPr>
        <w:autoSpaceDE w:val="0"/>
        <w:autoSpaceDN w:val="0"/>
        <w:adjustRightInd w:val="0"/>
        <w:jc w:val="both"/>
        <w:rPr>
          <w:rFonts w:ascii="Arial" w:hAnsi="Arial" w:cs="Arial"/>
          <w:color w:val="000000" w:themeColor="text1"/>
          <w:sz w:val="22"/>
          <w:szCs w:val="22"/>
        </w:rPr>
      </w:pPr>
    </w:p>
    <w:p w14:paraId="426DB548" w14:textId="77777777" w:rsidR="003126F2" w:rsidRPr="00B50D0F" w:rsidRDefault="003126F2" w:rsidP="003126F2">
      <w:pPr>
        <w:pStyle w:val="Ttulo1"/>
        <w:numPr>
          <w:ilvl w:val="0"/>
          <w:numId w:val="45"/>
        </w:numPr>
        <w:jc w:val="both"/>
        <w:rPr>
          <w:rFonts w:ascii="Arial" w:hAnsi="Arial" w:cs="Arial"/>
          <w:sz w:val="22"/>
          <w:szCs w:val="22"/>
        </w:rPr>
      </w:pPr>
      <w:bookmarkStart w:id="59" w:name="_Toc68685844"/>
      <w:bookmarkStart w:id="60" w:name="_Toc68685919"/>
      <w:bookmarkStart w:id="61" w:name="_Hlk68804876"/>
      <w:bookmarkStart w:id="62" w:name="_Toc111112151"/>
      <w:r w:rsidRPr="00B50D0F">
        <w:rPr>
          <w:rFonts w:ascii="Arial" w:hAnsi="Arial" w:cs="Arial"/>
          <w:sz w:val="22"/>
          <w:szCs w:val="22"/>
        </w:rPr>
        <w:t>FORMA Y CONDICIONES DE PAGO</w:t>
      </w:r>
      <w:bookmarkEnd w:id="59"/>
      <w:bookmarkEnd w:id="60"/>
      <w:bookmarkEnd w:id="62"/>
      <w:r w:rsidRPr="00B50D0F">
        <w:rPr>
          <w:rFonts w:ascii="Arial" w:hAnsi="Arial" w:cs="Arial"/>
          <w:sz w:val="22"/>
          <w:szCs w:val="22"/>
        </w:rPr>
        <w:t xml:space="preserve"> </w:t>
      </w:r>
    </w:p>
    <w:bookmarkEnd w:id="61"/>
    <w:p w14:paraId="05D057E3" w14:textId="77777777" w:rsidR="003126F2" w:rsidRPr="00B50D0F" w:rsidRDefault="003126F2" w:rsidP="003126F2">
      <w:pPr>
        <w:shd w:val="clear" w:color="auto" w:fill="FFFFFF"/>
        <w:jc w:val="both"/>
        <w:rPr>
          <w:rFonts w:ascii="Arial" w:hAnsi="Arial" w:cs="Arial"/>
          <w:sz w:val="22"/>
          <w:szCs w:val="22"/>
          <w:highlight w:val="green"/>
          <w:lang w:val="es-ES" w:eastAsia="es-ES"/>
        </w:rPr>
      </w:pPr>
    </w:p>
    <w:p w14:paraId="24C852F1" w14:textId="77777777" w:rsidR="003126F2" w:rsidRPr="00B50D0F" w:rsidRDefault="003126F2" w:rsidP="003126F2">
      <w:pPr>
        <w:pStyle w:val="Sinespaciado"/>
        <w:jc w:val="both"/>
        <w:rPr>
          <w:rFonts w:ascii="Arial" w:eastAsia="Times New Roman" w:hAnsi="Arial" w:cs="Arial"/>
          <w:bCs/>
          <w:lang w:eastAsia="es-ES"/>
        </w:rPr>
      </w:pPr>
      <w:r w:rsidRPr="00B50D0F">
        <w:rPr>
          <w:rFonts w:ascii="Arial" w:eastAsia="Times New Roman" w:hAnsi="Arial" w:cs="Arial"/>
          <w:b/>
          <w:bCs/>
          <w:lang w:eastAsia="es-ES"/>
        </w:rPr>
        <w:t>EL MINISTERIO DE DEFENSA NACIONAL – COMANDO GENERAL DE LAS FUERZAS MILITARES – DIRECCIÓN GENERAL DE SANIDAD MILITAR,</w:t>
      </w:r>
      <w:r w:rsidRPr="00B50D0F">
        <w:rPr>
          <w:rFonts w:ascii="Arial" w:eastAsia="Times New Roman" w:hAnsi="Arial" w:cs="Arial"/>
          <w:bCs/>
          <w:lang w:eastAsia="es-ES"/>
        </w:rPr>
        <w:t xml:space="preserve"> se compromete a pagar el valor del contrato de prestación de servicios, así:</w:t>
      </w:r>
    </w:p>
    <w:p w14:paraId="3422B939" w14:textId="77777777" w:rsidR="003126F2" w:rsidRPr="00B50D0F" w:rsidRDefault="003126F2" w:rsidP="003126F2">
      <w:pPr>
        <w:pStyle w:val="Sinespaciado"/>
        <w:jc w:val="both"/>
        <w:rPr>
          <w:rFonts w:ascii="Arial" w:eastAsia="Times New Roman" w:hAnsi="Arial" w:cs="Arial"/>
          <w:bCs/>
          <w:lang w:eastAsia="es-ES"/>
        </w:rPr>
      </w:pPr>
    </w:p>
    <w:tbl>
      <w:tblPr>
        <w:tblW w:w="8789" w:type="dxa"/>
        <w:tblInd w:w="-5" w:type="dxa"/>
        <w:tblCellMar>
          <w:left w:w="70" w:type="dxa"/>
          <w:right w:w="70" w:type="dxa"/>
        </w:tblCellMar>
        <w:tblLook w:val="04A0" w:firstRow="1" w:lastRow="0" w:firstColumn="1" w:lastColumn="0" w:noHBand="0" w:noVBand="1"/>
      </w:tblPr>
      <w:tblGrid>
        <w:gridCol w:w="993"/>
        <w:gridCol w:w="5386"/>
        <w:gridCol w:w="2410"/>
      </w:tblGrid>
      <w:tr w:rsidR="003126F2" w:rsidRPr="00B50D0F" w14:paraId="3786224F" w14:textId="77777777" w:rsidTr="006046F8">
        <w:trPr>
          <w:trHeight w:val="300"/>
        </w:trPr>
        <w:tc>
          <w:tcPr>
            <w:tcW w:w="8789"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3289919" w14:textId="77777777" w:rsidR="003126F2" w:rsidRPr="00B50D0F" w:rsidRDefault="003126F2" w:rsidP="006046F8">
            <w:pPr>
              <w:jc w:val="center"/>
              <w:rPr>
                <w:rFonts w:ascii="Arial" w:hAnsi="Arial" w:cs="Arial"/>
                <w:b/>
                <w:bCs/>
                <w:color w:val="000000"/>
                <w:sz w:val="22"/>
                <w:szCs w:val="22"/>
              </w:rPr>
            </w:pPr>
            <w:r w:rsidRPr="00B50D0F">
              <w:rPr>
                <w:rFonts w:ascii="Arial" w:hAnsi="Arial" w:cs="Arial"/>
                <w:b/>
                <w:bCs/>
                <w:color w:val="000000"/>
                <w:sz w:val="22"/>
                <w:szCs w:val="22"/>
              </w:rPr>
              <w:t>PROGRAMACION DE PAGOS</w:t>
            </w:r>
          </w:p>
        </w:tc>
      </w:tr>
      <w:tr w:rsidR="003126F2" w:rsidRPr="00B50D0F" w14:paraId="1ACB45FE" w14:textId="77777777" w:rsidTr="006046F8">
        <w:trPr>
          <w:trHeight w:val="300"/>
        </w:trPr>
        <w:tc>
          <w:tcPr>
            <w:tcW w:w="99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FDEFC74" w14:textId="77777777" w:rsidR="003126F2" w:rsidRPr="00B50D0F" w:rsidRDefault="003126F2" w:rsidP="006046F8">
            <w:pPr>
              <w:jc w:val="center"/>
              <w:rPr>
                <w:rFonts w:ascii="Arial" w:hAnsi="Arial" w:cs="Arial"/>
                <w:b/>
                <w:bCs/>
                <w:color w:val="000000"/>
                <w:sz w:val="22"/>
                <w:szCs w:val="22"/>
              </w:rPr>
            </w:pPr>
            <w:r w:rsidRPr="00B50D0F">
              <w:rPr>
                <w:rFonts w:ascii="Arial" w:hAnsi="Arial" w:cs="Arial"/>
                <w:b/>
                <w:bCs/>
                <w:color w:val="000000"/>
                <w:sz w:val="22"/>
                <w:szCs w:val="22"/>
              </w:rPr>
              <w:t>No.</w:t>
            </w:r>
          </w:p>
          <w:p w14:paraId="1887BA1F" w14:textId="77777777" w:rsidR="003126F2" w:rsidRPr="00B50D0F" w:rsidRDefault="003126F2" w:rsidP="006046F8">
            <w:pPr>
              <w:jc w:val="center"/>
              <w:rPr>
                <w:rFonts w:ascii="Arial" w:hAnsi="Arial" w:cs="Arial"/>
                <w:b/>
                <w:bCs/>
                <w:color w:val="000000"/>
                <w:sz w:val="22"/>
                <w:szCs w:val="22"/>
              </w:rPr>
            </w:pPr>
            <w:r w:rsidRPr="00B50D0F">
              <w:rPr>
                <w:rFonts w:ascii="Arial" w:hAnsi="Arial" w:cs="Arial"/>
                <w:b/>
                <w:bCs/>
                <w:color w:val="000000"/>
                <w:sz w:val="22"/>
                <w:szCs w:val="22"/>
              </w:rPr>
              <w:t>PAGO</w:t>
            </w:r>
          </w:p>
        </w:tc>
        <w:tc>
          <w:tcPr>
            <w:tcW w:w="5386" w:type="dxa"/>
            <w:tcBorders>
              <w:top w:val="single" w:sz="4" w:space="0" w:color="auto"/>
              <w:left w:val="nil"/>
              <w:bottom w:val="single" w:sz="4" w:space="0" w:color="auto"/>
              <w:right w:val="single" w:sz="4" w:space="0" w:color="auto"/>
            </w:tcBorders>
            <w:shd w:val="clear" w:color="000000" w:fill="D9D9D9"/>
            <w:noWrap/>
            <w:vAlign w:val="center"/>
            <w:hideMark/>
          </w:tcPr>
          <w:p w14:paraId="29FBF1C8" w14:textId="77777777" w:rsidR="003126F2" w:rsidRPr="00B50D0F" w:rsidRDefault="003126F2" w:rsidP="006046F8">
            <w:pPr>
              <w:jc w:val="center"/>
              <w:rPr>
                <w:rFonts w:ascii="Arial" w:hAnsi="Arial" w:cs="Arial"/>
                <w:b/>
                <w:bCs/>
                <w:color w:val="000000"/>
                <w:sz w:val="22"/>
                <w:szCs w:val="22"/>
              </w:rPr>
            </w:pPr>
            <w:r w:rsidRPr="00B50D0F">
              <w:rPr>
                <w:rFonts w:ascii="Arial" w:hAnsi="Arial" w:cs="Arial"/>
                <w:b/>
                <w:bCs/>
                <w:color w:val="000000"/>
                <w:sz w:val="22"/>
                <w:szCs w:val="22"/>
              </w:rPr>
              <w:t>ENTREGABLE</w:t>
            </w:r>
          </w:p>
        </w:tc>
        <w:tc>
          <w:tcPr>
            <w:tcW w:w="2410" w:type="dxa"/>
            <w:tcBorders>
              <w:top w:val="single" w:sz="4" w:space="0" w:color="auto"/>
              <w:left w:val="nil"/>
              <w:bottom w:val="single" w:sz="4" w:space="0" w:color="auto"/>
              <w:right w:val="single" w:sz="4" w:space="0" w:color="auto"/>
            </w:tcBorders>
            <w:shd w:val="clear" w:color="000000" w:fill="D9D9D9"/>
            <w:noWrap/>
            <w:vAlign w:val="center"/>
            <w:hideMark/>
          </w:tcPr>
          <w:p w14:paraId="41775A2D" w14:textId="77777777" w:rsidR="003126F2" w:rsidRPr="00B50D0F" w:rsidRDefault="003126F2" w:rsidP="006046F8">
            <w:pPr>
              <w:jc w:val="center"/>
              <w:rPr>
                <w:rFonts w:ascii="Arial" w:hAnsi="Arial" w:cs="Arial"/>
                <w:b/>
                <w:bCs/>
                <w:color w:val="000000"/>
                <w:sz w:val="22"/>
                <w:szCs w:val="22"/>
              </w:rPr>
            </w:pPr>
            <w:r w:rsidRPr="00B50D0F">
              <w:rPr>
                <w:rFonts w:ascii="Arial" w:hAnsi="Arial" w:cs="Arial"/>
                <w:b/>
                <w:bCs/>
                <w:color w:val="000000"/>
                <w:sz w:val="22"/>
                <w:szCs w:val="22"/>
              </w:rPr>
              <w:t>FECHA DE ENTREGA</w:t>
            </w:r>
          </w:p>
        </w:tc>
      </w:tr>
      <w:tr w:rsidR="003126F2" w:rsidRPr="00B50D0F" w14:paraId="12CB3AB8" w14:textId="77777777" w:rsidTr="006046F8">
        <w:trPr>
          <w:trHeight w:val="717"/>
        </w:trPr>
        <w:tc>
          <w:tcPr>
            <w:tcW w:w="993" w:type="dxa"/>
            <w:tcBorders>
              <w:top w:val="single" w:sz="4" w:space="0" w:color="auto"/>
              <w:left w:val="single" w:sz="4" w:space="0" w:color="auto"/>
              <w:bottom w:val="single" w:sz="4" w:space="0" w:color="auto"/>
              <w:right w:val="single" w:sz="4" w:space="0" w:color="auto"/>
            </w:tcBorders>
            <w:vAlign w:val="center"/>
            <w:hideMark/>
          </w:tcPr>
          <w:p w14:paraId="0348EC5B" w14:textId="77777777" w:rsidR="003126F2" w:rsidRPr="00B50D0F" w:rsidRDefault="003126F2" w:rsidP="006046F8">
            <w:pPr>
              <w:jc w:val="center"/>
              <w:rPr>
                <w:rFonts w:ascii="Arial" w:hAnsi="Arial" w:cs="Arial"/>
                <w:color w:val="000000"/>
                <w:sz w:val="22"/>
                <w:szCs w:val="22"/>
              </w:rPr>
            </w:pPr>
            <w:r w:rsidRPr="00B50D0F">
              <w:rPr>
                <w:rFonts w:ascii="Arial" w:hAnsi="Arial" w:cs="Arial"/>
                <w:color w:val="000000"/>
                <w:sz w:val="22"/>
                <w:szCs w:val="22"/>
              </w:rPr>
              <w:t>1</w:t>
            </w:r>
          </w:p>
        </w:tc>
        <w:tc>
          <w:tcPr>
            <w:tcW w:w="5386" w:type="dxa"/>
            <w:tcBorders>
              <w:top w:val="single" w:sz="4" w:space="0" w:color="auto"/>
              <w:left w:val="nil"/>
              <w:bottom w:val="single" w:sz="4" w:space="0" w:color="auto"/>
              <w:right w:val="single" w:sz="4" w:space="0" w:color="auto"/>
            </w:tcBorders>
            <w:shd w:val="clear" w:color="auto" w:fill="auto"/>
            <w:vAlign w:val="center"/>
            <w:hideMark/>
          </w:tcPr>
          <w:p w14:paraId="1FA012B0" w14:textId="77777777" w:rsidR="003126F2" w:rsidRPr="00B50D0F" w:rsidRDefault="003126F2" w:rsidP="003126F2">
            <w:pPr>
              <w:pStyle w:val="Prrafodelista"/>
              <w:numPr>
                <w:ilvl w:val="0"/>
                <w:numId w:val="48"/>
              </w:numPr>
              <w:ind w:left="122" w:hanging="122"/>
              <w:contextualSpacing w:val="0"/>
              <w:jc w:val="both"/>
              <w:rPr>
                <w:rFonts w:ascii="Arial" w:hAnsi="Arial" w:cs="Arial"/>
                <w:sz w:val="22"/>
                <w:szCs w:val="22"/>
                <w:lang w:val="es-CO" w:eastAsia="es-CO"/>
              </w:rPr>
            </w:pPr>
            <w:r w:rsidRPr="00B50D0F">
              <w:rPr>
                <w:rFonts w:ascii="Arial" w:hAnsi="Arial" w:cs="Arial"/>
                <w:sz w:val="22"/>
                <w:szCs w:val="22"/>
                <w:lang w:val="es-CO" w:eastAsia="es-CO"/>
              </w:rPr>
              <w:t xml:space="preserve">Informe consolidado de soporte, mantenimiento, monitoreo, recomendaciones de optimización e incidencias del sistema SALUD.SIS. </w:t>
            </w:r>
          </w:p>
          <w:p w14:paraId="5AF9A32F" w14:textId="77777777" w:rsidR="003126F2" w:rsidRPr="00B50D0F" w:rsidRDefault="003126F2" w:rsidP="003126F2">
            <w:pPr>
              <w:pStyle w:val="Prrafodelista"/>
              <w:numPr>
                <w:ilvl w:val="0"/>
                <w:numId w:val="48"/>
              </w:numPr>
              <w:ind w:left="122" w:hanging="122"/>
              <w:contextualSpacing w:val="0"/>
              <w:jc w:val="both"/>
              <w:rPr>
                <w:rFonts w:ascii="Arial" w:hAnsi="Arial" w:cs="Arial"/>
                <w:sz w:val="22"/>
                <w:szCs w:val="22"/>
                <w:lang w:val="es-CO" w:eastAsia="es-CO"/>
              </w:rPr>
            </w:pPr>
            <w:r w:rsidRPr="00B50D0F">
              <w:rPr>
                <w:rFonts w:ascii="Arial" w:hAnsi="Arial" w:cs="Arial"/>
                <w:sz w:val="22"/>
                <w:szCs w:val="22"/>
                <w:lang w:val="es-CO" w:eastAsia="es-CO"/>
              </w:rPr>
              <w:t>Lo descrito en el numeral 2.3.1 COMPONENTE DE SOPORTE Y MANTENIMIENTO – PRIMER ENTREGABLE de la ficha técnica.</w:t>
            </w:r>
          </w:p>
          <w:p w14:paraId="35F62A3A" w14:textId="77777777" w:rsidR="003126F2" w:rsidRPr="00B50D0F" w:rsidRDefault="003126F2" w:rsidP="006046F8">
            <w:pPr>
              <w:jc w:val="both"/>
              <w:rPr>
                <w:rFonts w:ascii="Arial" w:hAnsi="Arial" w:cs="Arial"/>
                <w:sz w:val="22"/>
                <w:szCs w:val="22"/>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FBEB8FB" w14:textId="77777777" w:rsidR="003126F2" w:rsidRPr="00B50D0F" w:rsidRDefault="003126F2" w:rsidP="006046F8">
            <w:pPr>
              <w:jc w:val="center"/>
              <w:rPr>
                <w:rFonts w:ascii="Arial" w:hAnsi="Arial" w:cs="Arial"/>
                <w:color w:val="000000"/>
                <w:sz w:val="22"/>
                <w:szCs w:val="22"/>
              </w:rPr>
            </w:pPr>
            <w:r w:rsidRPr="00B50D0F">
              <w:rPr>
                <w:rFonts w:ascii="Arial" w:hAnsi="Arial" w:cs="Arial"/>
                <w:color w:val="000000"/>
                <w:sz w:val="22"/>
                <w:szCs w:val="22"/>
              </w:rPr>
              <w:t>30 de septiembre de 2022</w:t>
            </w:r>
          </w:p>
        </w:tc>
      </w:tr>
      <w:tr w:rsidR="003126F2" w:rsidRPr="00B50D0F" w14:paraId="3D0935F9" w14:textId="77777777" w:rsidTr="006046F8">
        <w:trPr>
          <w:trHeight w:val="557"/>
        </w:trPr>
        <w:tc>
          <w:tcPr>
            <w:tcW w:w="993" w:type="dxa"/>
            <w:tcBorders>
              <w:top w:val="single" w:sz="4" w:space="0" w:color="auto"/>
              <w:left w:val="single" w:sz="4" w:space="0" w:color="auto"/>
              <w:bottom w:val="single" w:sz="4" w:space="0" w:color="auto"/>
              <w:right w:val="single" w:sz="4" w:space="0" w:color="auto"/>
            </w:tcBorders>
            <w:vAlign w:val="center"/>
            <w:hideMark/>
          </w:tcPr>
          <w:p w14:paraId="19986DE7" w14:textId="77777777" w:rsidR="003126F2" w:rsidRPr="00B50D0F" w:rsidRDefault="003126F2" w:rsidP="006046F8">
            <w:pPr>
              <w:jc w:val="center"/>
              <w:rPr>
                <w:rFonts w:ascii="Arial" w:hAnsi="Arial" w:cs="Arial"/>
                <w:color w:val="000000"/>
                <w:sz w:val="22"/>
                <w:szCs w:val="22"/>
              </w:rPr>
            </w:pPr>
            <w:r w:rsidRPr="00B50D0F">
              <w:rPr>
                <w:rFonts w:ascii="Arial" w:hAnsi="Arial" w:cs="Arial"/>
                <w:color w:val="000000"/>
                <w:sz w:val="22"/>
                <w:szCs w:val="22"/>
              </w:rPr>
              <w:t>2</w:t>
            </w:r>
          </w:p>
        </w:tc>
        <w:tc>
          <w:tcPr>
            <w:tcW w:w="5386" w:type="dxa"/>
            <w:tcBorders>
              <w:top w:val="single" w:sz="4" w:space="0" w:color="auto"/>
              <w:left w:val="nil"/>
              <w:bottom w:val="single" w:sz="4" w:space="0" w:color="auto"/>
              <w:right w:val="single" w:sz="4" w:space="0" w:color="auto"/>
            </w:tcBorders>
            <w:shd w:val="clear" w:color="auto" w:fill="auto"/>
            <w:vAlign w:val="center"/>
            <w:hideMark/>
          </w:tcPr>
          <w:p w14:paraId="07BCEE38" w14:textId="77777777" w:rsidR="003126F2" w:rsidRPr="00B50D0F" w:rsidRDefault="003126F2" w:rsidP="003126F2">
            <w:pPr>
              <w:pStyle w:val="Prrafodelista"/>
              <w:numPr>
                <w:ilvl w:val="0"/>
                <w:numId w:val="48"/>
              </w:numPr>
              <w:ind w:left="122" w:hanging="122"/>
              <w:contextualSpacing w:val="0"/>
              <w:jc w:val="both"/>
              <w:rPr>
                <w:rFonts w:ascii="Arial" w:hAnsi="Arial" w:cs="Arial"/>
                <w:sz w:val="22"/>
                <w:szCs w:val="22"/>
                <w:lang w:val="es-CO" w:eastAsia="es-CO"/>
              </w:rPr>
            </w:pPr>
            <w:r w:rsidRPr="00B50D0F">
              <w:rPr>
                <w:rFonts w:ascii="Arial" w:hAnsi="Arial" w:cs="Arial"/>
                <w:sz w:val="22"/>
                <w:szCs w:val="22"/>
                <w:lang w:val="es-CO" w:eastAsia="es-CO"/>
              </w:rPr>
              <w:t xml:space="preserve">Informe consolidado de soporte, mantenimiento, monitoreo, recomendaciones de optimización e incidencias del sistema SALUD.SIS. </w:t>
            </w:r>
          </w:p>
          <w:p w14:paraId="760B8FC4" w14:textId="77777777" w:rsidR="003126F2" w:rsidRPr="00B50D0F" w:rsidRDefault="003126F2" w:rsidP="003126F2">
            <w:pPr>
              <w:pStyle w:val="Prrafodelista"/>
              <w:numPr>
                <w:ilvl w:val="0"/>
                <w:numId w:val="48"/>
              </w:numPr>
              <w:ind w:left="122" w:hanging="122"/>
              <w:contextualSpacing w:val="0"/>
              <w:jc w:val="both"/>
              <w:rPr>
                <w:rFonts w:ascii="Arial" w:hAnsi="Arial" w:cs="Arial"/>
                <w:sz w:val="22"/>
                <w:szCs w:val="22"/>
                <w:lang w:val="es-CO" w:eastAsia="es-CO"/>
              </w:rPr>
            </w:pPr>
            <w:r w:rsidRPr="00B50D0F">
              <w:rPr>
                <w:rFonts w:ascii="Arial" w:hAnsi="Arial" w:cs="Arial"/>
                <w:sz w:val="22"/>
                <w:szCs w:val="22"/>
                <w:lang w:val="es-CO" w:eastAsia="es-CO"/>
              </w:rPr>
              <w:t>Lo descrito en el numeral 2.3.2 COMPONENTE DE SOPORTE Y MANTENIMIENTO – SEGUNDO ENTREGABLE de la ficha técnica.</w:t>
            </w:r>
          </w:p>
          <w:p w14:paraId="34973F99" w14:textId="77777777" w:rsidR="003126F2" w:rsidRPr="00B50D0F" w:rsidRDefault="003126F2" w:rsidP="006046F8">
            <w:pPr>
              <w:jc w:val="both"/>
              <w:rPr>
                <w:rFonts w:ascii="Arial" w:hAnsi="Arial" w:cs="Arial"/>
                <w:color w:val="000000"/>
                <w:sz w:val="22"/>
                <w:szCs w:val="22"/>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296FB1EA" w14:textId="77777777" w:rsidR="003126F2" w:rsidRPr="00B50D0F" w:rsidRDefault="003126F2" w:rsidP="006046F8">
            <w:pPr>
              <w:jc w:val="center"/>
              <w:rPr>
                <w:rFonts w:ascii="Arial" w:hAnsi="Arial" w:cs="Arial"/>
                <w:color w:val="000000"/>
                <w:sz w:val="22"/>
                <w:szCs w:val="22"/>
              </w:rPr>
            </w:pPr>
            <w:r w:rsidRPr="00B50D0F">
              <w:rPr>
                <w:rFonts w:ascii="Arial" w:hAnsi="Arial" w:cs="Arial"/>
                <w:color w:val="000000"/>
                <w:sz w:val="22"/>
                <w:szCs w:val="22"/>
              </w:rPr>
              <w:t>31 de octubre de 2022</w:t>
            </w:r>
          </w:p>
        </w:tc>
      </w:tr>
      <w:tr w:rsidR="003126F2" w:rsidRPr="00B50D0F" w14:paraId="0CE5D622" w14:textId="77777777" w:rsidTr="006046F8">
        <w:trPr>
          <w:trHeight w:val="693"/>
        </w:trPr>
        <w:tc>
          <w:tcPr>
            <w:tcW w:w="993" w:type="dxa"/>
            <w:tcBorders>
              <w:top w:val="single" w:sz="4" w:space="0" w:color="auto"/>
              <w:left w:val="single" w:sz="4" w:space="0" w:color="auto"/>
              <w:bottom w:val="single" w:sz="4" w:space="0" w:color="auto"/>
              <w:right w:val="single" w:sz="4" w:space="0" w:color="auto"/>
            </w:tcBorders>
            <w:vAlign w:val="center"/>
            <w:hideMark/>
          </w:tcPr>
          <w:p w14:paraId="256874BD" w14:textId="77777777" w:rsidR="003126F2" w:rsidRPr="00B50D0F" w:rsidRDefault="003126F2" w:rsidP="006046F8">
            <w:pPr>
              <w:jc w:val="center"/>
              <w:rPr>
                <w:rFonts w:ascii="Arial" w:hAnsi="Arial" w:cs="Arial"/>
                <w:color w:val="000000"/>
                <w:sz w:val="22"/>
                <w:szCs w:val="22"/>
              </w:rPr>
            </w:pPr>
            <w:r w:rsidRPr="00B50D0F">
              <w:rPr>
                <w:rFonts w:ascii="Arial" w:hAnsi="Arial" w:cs="Arial"/>
                <w:color w:val="000000"/>
                <w:sz w:val="22"/>
                <w:szCs w:val="22"/>
              </w:rPr>
              <w:t>3</w:t>
            </w:r>
          </w:p>
          <w:p w14:paraId="335343FD" w14:textId="77777777" w:rsidR="003126F2" w:rsidRPr="00B50D0F" w:rsidRDefault="003126F2" w:rsidP="006046F8">
            <w:pPr>
              <w:jc w:val="center"/>
              <w:rPr>
                <w:rFonts w:ascii="Arial" w:hAnsi="Arial" w:cs="Arial"/>
                <w:color w:val="000000"/>
                <w:sz w:val="22"/>
                <w:szCs w:val="22"/>
              </w:rPr>
            </w:pPr>
          </w:p>
        </w:tc>
        <w:tc>
          <w:tcPr>
            <w:tcW w:w="5386" w:type="dxa"/>
            <w:tcBorders>
              <w:top w:val="single" w:sz="4" w:space="0" w:color="auto"/>
              <w:left w:val="nil"/>
              <w:bottom w:val="single" w:sz="4" w:space="0" w:color="auto"/>
              <w:right w:val="single" w:sz="4" w:space="0" w:color="auto"/>
            </w:tcBorders>
            <w:shd w:val="clear" w:color="auto" w:fill="auto"/>
            <w:vAlign w:val="center"/>
            <w:hideMark/>
          </w:tcPr>
          <w:p w14:paraId="1C6405C6" w14:textId="77777777" w:rsidR="003126F2" w:rsidRPr="00B50D0F" w:rsidRDefault="003126F2" w:rsidP="003126F2">
            <w:pPr>
              <w:pStyle w:val="Prrafodelista"/>
              <w:numPr>
                <w:ilvl w:val="0"/>
                <w:numId w:val="48"/>
              </w:numPr>
              <w:ind w:left="122" w:hanging="122"/>
              <w:contextualSpacing w:val="0"/>
              <w:jc w:val="both"/>
              <w:rPr>
                <w:rFonts w:ascii="Arial" w:hAnsi="Arial" w:cs="Arial"/>
                <w:sz w:val="22"/>
                <w:szCs w:val="22"/>
                <w:lang w:val="es-CO" w:eastAsia="es-CO"/>
              </w:rPr>
            </w:pPr>
            <w:r w:rsidRPr="00B50D0F">
              <w:rPr>
                <w:rFonts w:ascii="Arial" w:hAnsi="Arial" w:cs="Arial"/>
                <w:sz w:val="22"/>
                <w:szCs w:val="22"/>
                <w:lang w:val="es-CO" w:eastAsia="es-CO"/>
              </w:rPr>
              <w:t xml:space="preserve">Informe consolidado de soporte, mantenimiento, monitoreo, recomendaciones de optimización e incidencias del sistema SALUD.SIS. </w:t>
            </w:r>
          </w:p>
          <w:p w14:paraId="443E2DA2" w14:textId="77777777" w:rsidR="003126F2" w:rsidRPr="00B50D0F" w:rsidRDefault="003126F2" w:rsidP="003126F2">
            <w:pPr>
              <w:pStyle w:val="Prrafodelista"/>
              <w:numPr>
                <w:ilvl w:val="0"/>
                <w:numId w:val="48"/>
              </w:numPr>
              <w:ind w:left="122" w:hanging="122"/>
              <w:contextualSpacing w:val="0"/>
              <w:jc w:val="both"/>
              <w:rPr>
                <w:rFonts w:ascii="Arial" w:hAnsi="Arial" w:cs="Arial"/>
                <w:sz w:val="22"/>
                <w:szCs w:val="22"/>
                <w:lang w:val="es-CO" w:eastAsia="es-CO"/>
              </w:rPr>
            </w:pPr>
            <w:r w:rsidRPr="00B50D0F">
              <w:rPr>
                <w:rFonts w:ascii="Arial" w:hAnsi="Arial" w:cs="Arial"/>
                <w:sz w:val="22"/>
                <w:szCs w:val="22"/>
                <w:lang w:val="es-CO" w:eastAsia="es-CO"/>
              </w:rPr>
              <w:t>Lo descrito en el numeral 2.3.3 COMPONENTE DE SOPORTE Y MANTENIMIENTO – TERCER ENTREGABLE de la ficha técnica.</w:t>
            </w:r>
          </w:p>
          <w:p w14:paraId="20697C3E" w14:textId="77777777" w:rsidR="003126F2" w:rsidRPr="00B50D0F" w:rsidRDefault="003126F2" w:rsidP="006046F8">
            <w:pPr>
              <w:jc w:val="both"/>
              <w:rPr>
                <w:rFonts w:ascii="Arial" w:hAnsi="Arial" w:cs="Arial"/>
                <w:color w:val="000000"/>
                <w:sz w:val="22"/>
                <w:szCs w:val="22"/>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9D00894" w14:textId="77777777" w:rsidR="003126F2" w:rsidRPr="00B50D0F" w:rsidRDefault="003126F2" w:rsidP="006046F8">
            <w:pPr>
              <w:jc w:val="center"/>
              <w:rPr>
                <w:rFonts w:ascii="Arial" w:hAnsi="Arial" w:cs="Arial"/>
                <w:color w:val="000000"/>
                <w:sz w:val="22"/>
                <w:szCs w:val="22"/>
              </w:rPr>
            </w:pPr>
            <w:r w:rsidRPr="00B50D0F">
              <w:rPr>
                <w:rFonts w:ascii="Arial" w:hAnsi="Arial" w:cs="Arial"/>
                <w:color w:val="000000"/>
                <w:sz w:val="22"/>
                <w:szCs w:val="22"/>
              </w:rPr>
              <w:t>30 de noviembre de 2022</w:t>
            </w:r>
          </w:p>
        </w:tc>
      </w:tr>
      <w:tr w:rsidR="003126F2" w:rsidRPr="00B50D0F" w14:paraId="63A5C9B8" w14:textId="77777777" w:rsidTr="006046F8">
        <w:trPr>
          <w:trHeight w:val="1020"/>
        </w:trPr>
        <w:tc>
          <w:tcPr>
            <w:tcW w:w="993" w:type="dxa"/>
            <w:tcBorders>
              <w:top w:val="single" w:sz="4" w:space="0" w:color="auto"/>
              <w:left w:val="single" w:sz="4" w:space="0" w:color="auto"/>
              <w:bottom w:val="single" w:sz="4" w:space="0" w:color="auto"/>
              <w:right w:val="single" w:sz="4" w:space="0" w:color="auto"/>
            </w:tcBorders>
            <w:vAlign w:val="center"/>
            <w:hideMark/>
          </w:tcPr>
          <w:p w14:paraId="68548AF3" w14:textId="77777777" w:rsidR="003126F2" w:rsidRPr="00B50D0F" w:rsidRDefault="003126F2" w:rsidP="006046F8">
            <w:pPr>
              <w:jc w:val="center"/>
              <w:rPr>
                <w:rFonts w:ascii="Arial" w:hAnsi="Arial" w:cs="Arial"/>
                <w:color w:val="000000"/>
                <w:sz w:val="22"/>
                <w:szCs w:val="22"/>
              </w:rPr>
            </w:pPr>
            <w:r w:rsidRPr="00B50D0F">
              <w:rPr>
                <w:rFonts w:ascii="Arial" w:hAnsi="Arial" w:cs="Arial"/>
                <w:color w:val="000000"/>
                <w:sz w:val="22"/>
                <w:szCs w:val="22"/>
              </w:rPr>
              <w:t>4</w:t>
            </w:r>
          </w:p>
        </w:tc>
        <w:tc>
          <w:tcPr>
            <w:tcW w:w="5386" w:type="dxa"/>
            <w:tcBorders>
              <w:top w:val="single" w:sz="4" w:space="0" w:color="auto"/>
              <w:left w:val="nil"/>
              <w:bottom w:val="single" w:sz="4" w:space="0" w:color="auto"/>
              <w:right w:val="single" w:sz="4" w:space="0" w:color="auto"/>
            </w:tcBorders>
            <w:shd w:val="clear" w:color="auto" w:fill="auto"/>
            <w:vAlign w:val="center"/>
            <w:hideMark/>
          </w:tcPr>
          <w:p w14:paraId="0E6379C0" w14:textId="77777777" w:rsidR="003126F2" w:rsidRPr="00B50D0F" w:rsidRDefault="003126F2" w:rsidP="006046F8">
            <w:pPr>
              <w:ind w:left="122" w:hanging="122"/>
              <w:jc w:val="both"/>
              <w:rPr>
                <w:rFonts w:ascii="Arial" w:hAnsi="Arial" w:cs="Arial"/>
                <w:color w:val="000000"/>
                <w:sz w:val="22"/>
                <w:szCs w:val="22"/>
              </w:rPr>
            </w:pPr>
            <w:r w:rsidRPr="00B50D0F">
              <w:rPr>
                <w:rFonts w:ascii="Arial" w:hAnsi="Arial" w:cs="Arial"/>
                <w:color w:val="000000"/>
                <w:sz w:val="22"/>
                <w:szCs w:val="22"/>
              </w:rPr>
              <w:t>-</w:t>
            </w:r>
            <w:r w:rsidRPr="00B50D0F">
              <w:rPr>
                <w:rFonts w:ascii="Arial" w:hAnsi="Arial" w:cs="Arial"/>
                <w:color w:val="000000"/>
                <w:sz w:val="22"/>
                <w:szCs w:val="22"/>
              </w:rPr>
              <w:tab/>
              <w:t xml:space="preserve">Informe consolidado de soporte, mantenimiento, monitoreo, recomendaciones de optimización e incidencias del sistema SALUD.SIS. </w:t>
            </w:r>
          </w:p>
          <w:p w14:paraId="19427CB1" w14:textId="77777777" w:rsidR="003126F2" w:rsidRPr="00B50D0F" w:rsidRDefault="003126F2" w:rsidP="006046F8">
            <w:pPr>
              <w:ind w:left="122" w:hanging="122"/>
              <w:jc w:val="both"/>
              <w:rPr>
                <w:rFonts w:ascii="Arial" w:hAnsi="Arial" w:cs="Arial"/>
                <w:color w:val="000000"/>
                <w:sz w:val="22"/>
                <w:szCs w:val="22"/>
              </w:rPr>
            </w:pPr>
            <w:r w:rsidRPr="00B50D0F">
              <w:rPr>
                <w:rFonts w:ascii="Arial" w:hAnsi="Arial" w:cs="Arial"/>
                <w:color w:val="000000"/>
                <w:sz w:val="22"/>
                <w:szCs w:val="22"/>
              </w:rPr>
              <w:lastRenderedPageBreak/>
              <w:t>-</w:t>
            </w:r>
            <w:r w:rsidRPr="00B50D0F">
              <w:rPr>
                <w:rFonts w:ascii="Arial" w:hAnsi="Arial" w:cs="Arial"/>
                <w:color w:val="000000"/>
                <w:sz w:val="22"/>
                <w:szCs w:val="22"/>
              </w:rPr>
              <w:tab/>
              <w:t>Lo descrito en el numeral 2.3.4 COMPONENTE DE SOPORTE Y MANTENIMIENTO – CUARTO ENTREGABLE de la ficha técnica.</w:t>
            </w:r>
          </w:p>
          <w:p w14:paraId="26B63FC9" w14:textId="77777777" w:rsidR="003126F2" w:rsidRPr="00B50D0F" w:rsidRDefault="003126F2" w:rsidP="006046F8">
            <w:pPr>
              <w:jc w:val="both"/>
              <w:rPr>
                <w:rFonts w:ascii="Arial" w:hAnsi="Arial" w:cs="Arial"/>
                <w:color w:val="000000"/>
                <w:sz w:val="22"/>
                <w:szCs w:val="22"/>
              </w:rPr>
            </w:pPr>
            <w:r w:rsidRPr="00B50D0F">
              <w:rPr>
                <w:rFonts w:ascii="Arial" w:hAnsi="Arial" w:cs="Arial"/>
                <w:color w:val="000000"/>
                <w:sz w:val="22"/>
                <w:szCs w:val="22"/>
              </w:rPr>
              <w:t>El último pago estará sujeto al recibo total a satisfacción de todo lo pactado en el contrato y además se entregará lo siguiente:</w:t>
            </w:r>
          </w:p>
          <w:p w14:paraId="38B9BF50" w14:textId="77777777" w:rsidR="003126F2" w:rsidRPr="00B50D0F" w:rsidRDefault="003126F2" w:rsidP="003126F2">
            <w:pPr>
              <w:pStyle w:val="Prrafodelista"/>
              <w:numPr>
                <w:ilvl w:val="0"/>
                <w:numId w:val="49"/>
              </w:numPr>
              <w:ind w:left="264" w:hanging="264"/>
              <w:contextualSpacing w:val="0"/>
              <w:jc w:val="both"/>
              <w:rPr>
                <w:rFonts w:ascii="Arial" w:hAnsi="Arial" w:cs="Arial"/>
                <w:color w:val="000000"/>
                <w:sz w:val="22"/>
                <w:szCs w:val="22"/>
                <w:lang w:val="es-CO" w:eastAsia="es-CO"/>
              </w:rPr>
            </w:pPr>
            <w:r w:rsidRPr="00B50D0F">
              <w:rPr>
                <w:rFonts w:ascii="Arial" w:hAnsi="Arial" w:cs="Arial"/>
                <w:color w:val="000000"/>
                <w:sz w:val="22"/>
                <w:szCs w:val="22"/>
                <w:lang w:val="es-CO" w:eastAsia="es-CO"/>
              </w:rPr>
              <w:t xml:space="preserve">Documento de especificación de requisitos de software y/o procesos consolidado y actualizado a última versión (diagramas de casos de uso y/o procesos con sus respectivas descripciones textuales, diagramas de clases de objetos, historias de usuario). </w:t>
            </w:r>
          </w:p>
          <w:p w14:paraId="48ED29DE" w14:textId="77777777" w:rsidR="003126F2" w:rsidRPr="00B50D0F" w:rsidRDefault="003126F2" w:rsidP="003126F2">
            <w:pPr>
              <w:pStyle w:val="Prrafodelista"/>
              <w:numPr>
                <w:ilvl w:val="0"/>
                <w:numId w:val="49"/>
              </w:numPr>
              <w:ind w:left="264" w:hanging="264"/>
              <w:contextualSpacing w:val="0"/>
              <w:jc w:val="both"/>
              <w:rPr>
                <w:rFonts w:ascii="Arial" w:hAnsi="Arial" w:cs="Arial"/>
                <w:color w:val="000000"/>
                <w:sz w:val="22"/>
                <w:szCs w:val="22"/>
                <w:lang w:val="es-CO" w:eastAsia="es-CO"/>
              </w:rPr>
            </w:pPr>
            <w:r w:rsidRPr="00B50D0F">
              <w:rPr>
                <w:rFonts w:ascii="Arial" w:hAnsi="Arial" w:cs="Arial"/>
                <w:color w:val="000000"/>
                <w:sz w:val="22"/>
                <w:szCs w:val="22"/>
                <w:lang w:val="es-CO" w:eastAsia="es-CO"/>
              </w:rPr>
              <w:t xml:space="preserve">Modelo entidad relación final de todo el proyecto desarrollado. </w:t>
            </w:r>
          </w:p>
          <w:p w14:paraId="4D6C0044" w14:textId="77777777" w:rsidR="003126F2" w:rsidRPr="00B50D0F" w:rsidRDefault="003126F2" w:rsidP="003126F2">
            <w:pPr>
              <w:pStyle w:val="Prrafodelista"/>
              <w:numPr>
                <w:ilvl w:val="0"/>
                <w:numId w:val="49"/>
              </w:numPr>
              <w:ind w:left="264" w:hanging="264"/>
              <w:contextualSpacing w:val="0"/>
              <w:jc w:val="both"/>
              <w:rPr>
                <w:rFonts w:ascii="Arial" w:hAnsi="Arial" w:cs="Arial"/>
                <w:color w:val="000000"/>
                <w:sz w:val="22"/>
                <w:szCs w:val="22"/>
                <w:lang w:val="es-CO" w:eastAsia="es-CO"/>
              </w:rPr>
            </w:pPr>
            <w:r w:rsidRPr="00B50D0F">
              <w:rPr>
                <w:rFonts w:ascii="Arial" w:hAnsi="Arial" w:cs="Arial"/>
                <w:color w:val="000000"/>
                <w:sz w:val="22"/>
                <w:szCs w:val="22"/>
                <w:lang w:val="es-CO" w:eastAsia="es-CO"/>
              </w:rPr>
              <w:t>Diccionario de base de datos de toda la solución.</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35309A5" w14:textId="77777777" w:rsidR="003126F2" w:rsidRPr="00B50D0F" w:rsidRDefault="003126F2" w:rsidP="006046F8">
            <w:pPr>
              <w:jc w:val="center"/>
              <w:rPr>
                <w:rFonts w:ascii="Arial" w:hAnsi="Arial" w:cs="Arial"/>
                <w:color w:val="000000"/>
                <w:sz w:val="22"/>
                <w:szCs w:val="22"/>
              </w:rPr>
            </w:pPr>
            <w:r w:rsidRPr="00B50D0F">
              <w:rPr>
                <w:rFonts w:ascii="Arial" w:hAnsi="Arial" w:cs="Arial"/>
                <w:color w:val="000000"/>
                <w:sz w:val="22"/>
                <w:szCs w:val="22"/>
              </w:rPr>
              <w:lastRenderedPageBreak/>
              <w:t>30 de diciembre de 2022</w:t>
            </w:r>
          </w:p>
        </w:tc>
      </w:tr>
      <w:tr w:rsidR="003126F2" w:rsidRPr="00B50D0F" w14:paraId="140645E3" w14:textId="77777777" w:rsidTr="006046F8">
        <w:trPr>
          <w:trHeight w:val="510"/>
        </w:trPr>
        <w:tc>
          <w:tcPr>
            <w:tcW w:w="878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A387C52" w14:textId="77777777" w:rsidR="003126F2" w:rsidRPr="00B50D0F" w:rsidRDefault="003126F2" w:rsidP="006046F8">
            <w:pPr>
              <w:jc w:val="both"/>
              <w:rPr>
                <w:rFonts w:ascii="Arial" w:hAnsi="Arial" w:cs="Arial"/>
                <w:color w:val="000000"/>
                <w:sz w:val="22"/>
                <w:szCs w:val="22"/>
              </w:rPr>
            </w:pPr>
            <w:r w:rsidRPr="00B50D0F">
              <w:rPr>
                <w:rFonts w:ascii="Arial" w:hAnsi="Arial" w:cs="Arial"/>
                <w:color w:val="000000"/>
                <w:sz w:val="22"/>
                <w:szCs w:val="22"/>
              </w:rPr>
              <w:lastRenderedPageBreak/>
              <w:t>El supervisor del contrato verificará que el contratista haga entrega del entregable solicitado para cada pago y avalará el respectivo trámite de pago.</w:t>
            </w:r>
          </w:p>
        </w:tc>
      </w:tr>
      <w:tr w:rsidR="003126F2" w:rsidRPr="00B50D0F" w14:paraId="3DA9A8D0" w14:textId="77777777" w:rsidTr="006046F8">
        <w:trPr>
          <w:trHeight w:val="1080"/>
        </w:trPr>
        <w:tc>
          <w:tcPr>
            <w:tcW w:w="878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FB3BEC0" w14:textId="77777777" w:rsidR="003126F2" w:rsidRPr="00B50D0F" w:rsidRDefault="003126F2" w:rsidP="006046F8">
            <w:pPr>
              <w:jc w:val="both"/>
              <w:rPr>
                <w:rFonts w:ascii="Arial" w:hAnsi="Arial" w:cs="Arial"/>
                <w:color w:val="000000"/>
                <w:sz w:val="22"/>
                <w:szCs w:val="22"/>
              </w:rPr>
            </w:pPr>
            <w:r w:rsidRPr="00B50D0F">
              <w:rPr>
                <w:rFonts w:ascii="Arial" w:hAnsi="Arial" w:cs="Arial"/>
                <w:color w:val="000000"/>
                <w:sz w:val="22"/>
                <w:szCs w:val="22"/>
              </w:rPr>
              <w:t xml:space="preserve">Cada pago se realizará dentro de los 30 días calendario siguientes a la recepción de los documentos requeridos, previa presentación de la factura, acta de recibo a satisfacción por el supervisor del contrato, copia de las planillas de pago de aportes parafiscales, cumplimiento de los trámites administrativos a que haya lugar, expedición de la obligación, orden de pago del SIIF y una vez se encuentre aprobado el Programa Anual </w:t>
            </w:r>
            <w:proofErr w:type="spellStart"/>
            <w:r w:rsidRPr="00B50D0F">
              <w:rPr>
                <w:rFonts w:ascii="Arial" w:hAnsi="Arial" w:cs="Arial"/>
                <w:color w:val="000000"/>
                <w:sz w:val="22"/>
                <w:szCs w:val="22"/>
              </w:rPr>
              <w:t>Mensualizado</w:t>
            </w:r>
            <w:proofErr w:type="spellEnd"/>
            <w:r w:rsidRPr="00B50D0F">
              <w:rPr>
                <w:rFonts w:ascii="Arial" w:hAnsi="Arial" w:cs="Arial"/>
                <w:color w:val="000000"/>
                <w:sz w:val="22"/>
                <w:szCs w:val="22"/>
              </w:rPr>
              <w:t xml:space="preserve"> de Caja “PAC</w:t>
            </w:r>
          </w:p>
        </w:tc>
      </w:tr>
    </w:tbl>
    <w:p w14:paraId="30BDFDF8" w14:textId="77777777" w:rsidR="003126F2" w:rsidRPr="00B50D0F" w:rsidRDefault="003126F2" w:rsidP="003126F2">
      <w:pPr>
        <w:pStyle w:val="Sinespaciado"/>
        <w:jc w:val="both"/>
        <w:rPr>
          <w:rFonts w:ascii="Arial" w:eastAsia="Times New Roman" w:hAnsi="Arial" w:cs="Arial"/>
          <w:bCs/>
          <w:lang w:val="es-CO" w:eastAsia="es-ES"/>
        </w:rPr>
      </w:pPr>
    </w:p>
    <w:p w14:paraId="03C4D4BC" w14:textId="77777777" w:rsidR="003126F2" w:rsidRPr="00B50D0F" w:rsidRDefault="003126F2" w:rsidP="003126F2">
      <w:pPr>
        <w:pStyle w:val="Sinespaciado"/>
        <w:jc w:val="both"/>
        <w:rPr>
          <w:rFonts w:ascii="Arial" w:eastAsia="Times New Roman" w:hAnsi="Arial" w:cs="Arial"/>
          <w:bCs/>
          <w:lang w:eastAsia="es-ES"/>
        </w:rPr>
      </w:pPr>
      <w:r w:rsidRPr="00B50D0F">
        <w:rPr>
          <w:rFonts w:ascii="Arial" w:eastAsia="Times New Roman" w:hAnsi="Arial" w:cs="Arial"/>
          <w:bCs/>
          <w:lang w:eastAsia="es-ES"/>
        </w:rPr>
        <w:t>Los anteriores pagos se realizarán previa acta de recibo suscrita por el supervisor del contrato y el contratista o su delegado, entrega de la respectiva factura donde se registre: fecha, precio unitario de los servicios entregados incluido IVA (cuando aplique) y el cargue de la misma en el SECOP II, así mismo  deberá acreditar el pago de los aportes a seguridad social, ARL y parafiscales mediante certificación expedida y soportada (planillas de pago) del pago de aportes parafiscales por el revisor fiscal o en su defecto por el representante legal a fecha 30 del mes vencido anterior a la fecha de pago, Expedición de la obligación, orden de pago del SIIF y de acuerdo  a  la autorización de PAC, situación de recursos por la  Dirección del Tesoro Nacional, (Ministerio de Hacienda) y cumplimiento de los demás trámites administrativos a que haya lugar.</w:t>
      </w:r>
    </w:p>
    <w:p w14:paraId="3121E845" w14:textId="77777777" w:rsidR="003126F2" w:rsidRPr="00B50D0F" w:rsidRDefault="003126F2" w:rsidP="003126F2">
      <w:pPr>
        <w:pStyle w:val="Sinespaciado"/>
        <w:jc w:val="both"/>
        <w:rPr>
          <w:rFonts w:ascii="Arial" w:eastAsia="Times New Roman" w:hAnsi="Arial" w:cs="Arial"/>
          <w:bCs/>
          <w:lang w:eastAsia="es-ES"/>
        </w:rPr>
      </w:pPr>
    </w:p>
    <w:p w14:paraId="7CD86CD7" w14:textId="77777777" w:rsidR="003126F2" w:rsidRPr="00B50D0F" w:rsidRDefault="003126F2" w:rsidP="003126F2">
      <w:pPr>
        <w:pStyle w:val="Sinespaciado"/>
        <w:jc w:val="both"/>
        <w:rPr>
          <w:rFonts w:ascii="Arial" w:eastAsia="Times New Roman" w:hAnsi="Arial" w:cs="Arial"/>
          <w:bCs/>
          <w:lang w:eastAsia="es-ES"/>
        </w:rPr>
      </w:pPr>
      <w:r w:rsidRPr="00B50D0F">
        <w:rPr>
          <w:rFonts w:ascii="Arial" w:eastAsia="Times New Roman" w:hAnsi="Arial" w:cs="Arial"/>
          <w:bCs/>
          <w:lang w:eastAsia="es-ES"/>
        </w:rPr>
        <w:t xml:space="preserve">El    pago  se efectuará previa radicación de la factura en forma electrónica en el correo </w:t>
      </w:r>
      <w:hyperlink r:id="rId27" w:history="1">
        <w:r w:rsidRPr="00B50D0F">
          <w:rPr>
            <w:rStyle w:val="Hipervnculo"/>
            <w:rFonts w:ascii="Arial" w:eastAsia="Times New Roman" w:hAnsi="Arial" w:cs="Arial"/>
            <w:bCs/>
            <w:lang w:eastAsia="es-ES"/>
          </w:rPr>
          <w:t>siifnacion.facturaelectronica@minhacienda.gov.co</w:t>
        </w:r>
      </w:hyperlink>
      <w:r w:rsidRPr="00B50D0F">
        <w:rPr>
          <w:rFonts w:ascii="Arial" w:eastAsia="Times New Roman" w:hAnsi="Arial" w:cs="Arial"/>
          <w:bCs/>
          <w:lang w:eastAsia="es-ES"/>
        </w:rPr>
        <w:t xml:space="preserve"> en caso de estar obligado a ello , conforme con lo establecido por la DIAN en la Resolución No. 42 de mayo 5 de 2020, y lo establecido en la Directiva Presidencial No. 09 de 2020; adicionalmente el proveedor, debe cargar la factura junto con sus soportes en el Sistema Electrónico para la Contratación Pública SECOP II; el pago se realizará previo  acta de recibo a satisfacción suscrita por el supervisor del contrato, acta de ingreso al Almacén si es el caso,  copia de la planilla del último pago de las obligaciones frente al Sistema de Seguridad Social Integral y aportes parafiscales (Cajas de Compensación Familiar, Sena e ICBF) si estuviere obligado a ello, en concordancia con lo dispuesto en el Decreto 0862 del 26 de abril de 2013, “Por el cual se reglamenta parcialmente la Ley 1607 de 2012”, cumplimiento de los trámites administrativos a que haya lugar, expedición de la obligación, orden de pago del SIIF y una vez se encuentre aprobado el Programa Anual </w:t>
      </w:r>
      <w:proofErr w:type="spellStart"/>
      <w:r w:rsidRPr="00B50D0F">
        <w:rPr>
          <w:rFonts w:ascii="Arial" w:eastAsia="Times New Roman" w:hAnsi="Arial" w:cs="Arial"/>
          <w:bCs/>
          <w:lang w:eastAsia="es-ES"/>
        </w:rPr>
        <w:t>Mensualizado</w:t>
      </w:r>
      <w:proofErr w:type="spellEnd"/>
      <w:r w:rsidRPr="00B50D0F">
        <w:rPr>
          <w:rFonts w:ascii="Arial" w:eastAsia="Times New Roman" w:hAnsi="Arial" w:cs="Arial"/>
          <w:bCs/>
          <w:lang w:eastAsia="es-ES"/>
        </w:rPr>
        <w:t xml:space="preserve"> de Caja “PAC” y la situación de los recursos por parte de la Dirección del Tesoro Nacional, presentación de la planilla mensual de aportes y pago salarios del personal dispuesto para el desarrollo del objeto del contrato.</w:t>
      </w:r>
    </w:p>
    <w:p w14:paraId="15D462C7" w14:textId="77777777" w:rsidR="003126F2" w:rsidRPr="00B50D0F" w:rsidRDefault="003126F2" w:rsidP="003126F2">
      <w:pPr>
        <w:pStyle w:val="Sinespaciado"/>
        <w:jc w:val="both"/>
        <w:rPr>
          <w:rFonts w:ascii="Arial" w:eastAsia="Times New Roman" w:hAnsi="Arial" w:cs="Arial"/>
          <w:bCs/>
          <w:lang w:eastAsia="es-ES"/>
        </w:rPr>
      </w:pPr>
    </w:p>
    <w:p w14:paraId="0FDE2AB6" w14:textId="77777777" w:rsidR="003126F2" w:rsidRPr="00B50D0F" w:rsidRDefault="003126F2" w:rsidP="003126F2">
      <w:pPr>
        <w:pStyle w:val="Sinespaciado"/>
        <w:jc w:val="both"/>
        <w:rPr>
          <w:rFonts w:ascii="Arial" w:eastAsia="Times New Roman" w:hAnsi="Arial" w:cs="Arial"/>
          <w:bCs/>
          <w:lang w:eastAsia="es-ES"/>
        </w:rPr>
      </w:pPr>
      <w:r w:rsidRPr="00B50D0F">
        <w:rPr>
          <w:rFonts w:ascii="Arial" w:eastAsia="Times New Roman" w:hAnsi="Arial" w:cs="Arial"/>
          <w:bCs/>
          <w:lang w:eastAsia="es-ES"/>
        </w:rPr>
        <w:t>En caso de no estar obligado a ello deberán radicarse en físico en el Grupo de Gestión Financiera de la Dirección General de Sanidad Militar, en la Avenida Calle 26 No. 69-76 Piso 17 de la torre 3.</w:t>
      </w:r>
    </w:p>
    <w:p w14:paraId="5919475B" w14:textId="77777777" w:rsidR="003126F2" w:rsidRPr="00B50D0F" w:rsidRDefault="003126F2" w:rsidP="003126F2">
      <w:pPr>
        <w:pStyle w:val="Sinespaciado"/>
        <w:jc w:val="both"/>
        <w:rPr>
          <w:rFonts w:ascii="Arial" w:eastAsia="Times New Roman" w:hAnsi="Arial" w:cs="Arial"/>
          <w:bCs/>
          <w:lang w:eastAsia="es-ES"/>
        </w:rPr>
      </w:pPr>
    </w:p>
    <w:p w14:paraId="39D35396" w14:textId="77777777" w:rsidR="003126F2" w:rsidRPr="00B50D0F" w:rsidRDefault="003126F2" w:rsidP="003126F2">
      <w:pPr>
        <w:pStyle w:val="Sinespaciado"/>
        <w:jc w:val="both"/>
        <w:rPr>
          <w:rFonts w:ascii="Arial" w:eastAsia="Times New Roman" w:hAnsi="Arial" w:cs="Arial"/>
          <w:bCs/>
          <w:lang w:eastAsia="es-ES"/>
        </w:rPr>
      </w:pPr>
      <w:r w:rsidRPr="00B50D0F">
        <w:rPr>
          <w:rFonts w:ascii="Arial" w:eastAsia="Times New Roman" w:hAnsi="Arial" w:cs="Arial"/>
          <w:bCs/>
          <w:lang w:eastAsia="es-ES"/>
        </w:rPr>
        <w:t xml:space="preserve">Los proponentes deberán entregar una certificación original expedida por la entidad Bancaria correspondiente, a nombre de la Dirección General de Sanidad Militar, con una vigencia no </w:t>
      </w:r>
      <w:r w:rsidRPr="00B50D0F">
        <w:rPr>
          <w:rFonts w:ascii="Arial" w:eastAsia="Times New Roman" w:hAnsi="Arial" w:cs="Arial"/>
          <w:bCs/>
          <w:lang w:eastAsia="es-ES"/>
        </w:rPr>
        <w:lastRenderedPageBreak/>
        <w:t>mayor a treinta (30) días; en la cual se indique el nombre de la entidad financiera y el número de la cuenta de ahorros o corriente que posea, para efectos del pago del contrato por parte de MINISTERIO DE DEFENSA NACIONAL – COMANDO GENERAL DE LAS FUERZAS MILITARES DIRECCIÓN GENERAL DE SANIDAD MILITAR.</w:t>
      </w:r>
    </w:p>
    <w:p w14:paraId="7B3A800C" w14:textId="77777777" w:rsidR="003126F2" w:rsidRPr="00B50D0F" w:rsidRDefault="003126F2" w:rsidP="003126F2">
      <w:pPr>
        <w:pStyle w:val="Sinespaciado"/>
        <w:jc w:val="both"/>
        <w:rPr>
          <w:rFonts w:ascii="Arial" w:eastAsia="Times New Roman" w:hAnsi="Arial" w:cs="Arial"/>
          <w:bCs/>
          <w:lang w:eastAsia="es-ES"/>
        </w:rPr>
      </w:pPr>
    </w:p>
    <w:p w14:paraId="0E4F5568" w14:textId="77777777" w:rsidR="003126F2" w:rsidRPr="00B50D0F" w:rsidRDefault="003126F2" w:rsidP="003126F2">
      <w:pPr>
        <w:pStyle w:val="Sinespaciado"/>
        <w:jc w:val="both"/>
        <w:rPr>
          <w:rFonts w:ascii="Arial" w:eastAsia="Times New Roman" w:hAnsi="Arial" w:cs="Arial"/>
          <w:bCs/>
          <w:lang w:eastAsia="es-ES"/>
        </w:rPr>
      </w:pPr>
      <w:r w:rsidRPr="00B50D0F">
        <w:rPr>
          <w:rFonts w:ascii="Arial" w:eastAsia="Times New Roman" w:hAnsi="Arial" w:cs="Arial"/>
          <w:bCs/>
          <w:lang w:eastAsia="es-ES"/>
        </w:rPr>
        <w:t xml:space="preserve">En caso de un proponente extranjero, además deberá indicar el nombre del país, ciudad, nombre del banco y número de cuenta bancaria de acuerdo con las normas bancarias vigentes. </w:t>
      </w:r>
    </w:p>
    <w:p w14:paraId="148C32CD" w14:textId="77777777" w:rsidR="003126F2" w:rsidRPr="00B50D0F" w:rsidRDefault="003126F2" w:rsidP="003126F2">
      <w:pPr>
        <w:pStyle w:val="Sinespaciado"/>
        <w:jc w:val="both"/>
        <w:rPr>
          <w:rFonts w:ascii="Arial" w:eastAsia="Times New Roman" w:hAnsi="Arial" w:cs="Arial"/>
          <w:bCs/>
          <w:lang w:eastAsia="es-ES"/>
        </w:rPr>
      </w:pPr>
    </w:p>
    <w:p w14:paraId="6185A8E7" w14:textId="77777777" w:rsidR="003126F2" w:rsidRPr="00B50D0F" w:rsidRDefault="003126F2" w:rsidP="003126F2">
      <w:pPr>
        <w:pStyle w:val="Sinespaciado"/>
        <w:jc w:val="both"/>
        <w:rPr>
          <w:rFonts w:ascii="Arial" w:eastAsia="Times New Roman" w:hAnsi="Arial" w:cs="Arial"/>
          <w:bCs/>
          <w:lang w:eastAsia="es-ES"/>
        </w:rPr>
      </w:pPr>
      <w:r w:rsidRPr="00B50D0F">
        <w:rPr>
          <w:rFonts w:ascii="Arial" w:eastAsia="Times New Roman" w:hAnsi="Arial" w:cs="Arial"/>
          <w:bCs/>
          <w:lang w:eastAsia="es-ES"/>
        </w:rPr>
        <w:t>En el evento en que el proponente sea un consorcio o unión temporal, una vez se notifique de la adjudicación, éste deberá comunicar al MINISTERIO DE DEFENSA NACIONAL – COMANDO GENERAL DE LAS FUERZAS MILITARES DIRECCIÓN GENERAL DE SANIDAD MILITAR, el número de cuenta bancaria en donde se efectuarán los pagos a nombre del consorcio o unión temporal con su correspondiente NIT.</w:t>
      </w:r>
    </w:p>
    <w:p w14:paraId="5FAD9C3A" w14:textId="77777777" w:rsidR="003126F2" w:rsidRPr="00B50D0F" w:rsidRDefault="003126F2" w:rsidP="003126F2">
      <w:pPr>
        <w:pStyle w:val="Sinespaciado"/>
        <w:jc w:val="both"/>
        <w:rPr>
          <w:rFonts w:ascii="Arial" w:eastAsia="Times New Roman" w:hAnsi="Arial" w:cs="Arial"/>
          <w:bCs/>
          <w:color w:val="FF0000"/>
          <w:lang w:eastAsia="es-ES"/>
        </w:rPr>
      </w:pPr>
    </w:p>
    <w:p w14:paraId="417CA58F" w14:textId="77777777" w:rsidR="001407BF" w:rsidRDefault="003126F2" w:rsidP="003126F2">
      <w:pPr>
        <w:jc w:val="both"/>
        <w:rPr>
          <w:rFonts w:ascii="Arial" w:hAnsi="Arial" w:cs="Arial"/>
          <w:b/>
          <w:bCs/>
          <w:sz w:val="22"/>
          <w:szCs w:val="22"/>
          <w:lang w:val="es-ES_tradnl" w:eastAsia="es-ES"/>
        </w:rPr>
      </w:pPr>
      <w:r w:rsidRPr="00B50D0F">
        <w:rPr>
          <w:rFonts w:ascii="Arial" w:hAnsi="Arial" w:cs="Arial"/>
          <w:b/>
          <w:bCs/>
          <w:sz w:val="22"/>
          <w:szCs w:val="22"/>
          <w:lang w:val="es-ES_tradnl" w:eastAsia="es-ES"/>
        </w:rPr>
        <w:t>MONEDA A CONTRATAR</w:t>
      </w:r>
    </w:p>
    <w:p w14:paraId="224F5602" w14:textId="4F3864B7" w:rsidR="003126F2" w:rsidRPr="00B50D0F" w:rsidRDefault="003126F2" w:rsidP="003126F2">
      <w:pPr>
        <w:jc w:val="both"/>
        <w:rPr>
          <w:rFonts w:ascii="Arial" w:hAnsi="Arial" w:cs="Arial"/>
          <w:b/>
          <w:bCs/>
          <w:sz w:val="22"/>
          <w:szCs w:val="22"/>
          <w:lang w:val="es-ES_tradnl" w:eastAsia="es-ES"/>
        </w:rPr>
      </w:pPr>
      <w:r w:rsidRPr="00B50D0F">
        <w:rPr>
          <w:rFonts w:ascii="Arial" w:hAnsi="Arial" w:cs="Arial"/>
          <w:b/>
          <w:bCs/>
          <w:sz w:val="22"/>
          <w:szCs w:val="22"/>
          <w:lang w:val="es-ES_tradnl" w:eastAsia="es-ES"/>
        </w:rPr>
        <w:t xml:space="preserve"> </w:t>
      </w:r>
    </w:p>
    <w:p w14:paraId="58A344A5" w14:textId="3E4B9BF2" w:rsidR="003126F2" w:rsidRDefault="003126F2" w:rsidP="003126F2">
      <w:pPr>
        <w:jc w:val="both"/>
        <w:rPr>
          <w:rFonts w:ascii="Arial" w:hAnsi="Arial" w:cs="Arial"/>
          <w:bCs/>
          <w:sz w:val="22"/>
          <w:szCs w:val="22"/>
          <w:lang w:val="es-ES_tradnl" w:eastAsia="es-ES"/>
        </w:rPr>
      </w:pPr>
      <w:r w:rsidRPr="00B50D0F">
        <w:rPr>
          <w:rFonts w:ascii="Arial" w:hAnsi="Arial" w:cs="Arial"/>
          <w:bCs/>
          <w:sz w:val="22"/>
          <w:szCs w:val="22"/>
          <w:lang w:val="es-ES_tradnl" w:eastAsia="es-ES"/>
        </w:rPr>
        <w:t>Se cancelará el valor del contrato en moneda legal colombiana, (Pesos Colombianos COP)</w:t>
      </w:r>
    </w:p>
    <w:p w14:paraId="75AA66FB" w14:textId="77777777" w:rsidR="001407BF" w:rsidRPr="00B50D0F" w:rsidRDefault="001407BF" w:rsidP="003126F2">
      <w:pPr>
        <w:jc w:val="both"/>
        <w:rPr>
          <w:rFonts w:ascii="Arial" w:hAnsi="Arial" w:cs="Arial"/>
          <w:bCs/>
          <w:sz w:val="22"/>
          <w:szCs w:val="22"/>
        </w:rPr>
      </w:pPr>
    </w:p>
    <w:p w14:paraId="0A8D5772" w14:textId="096057FE" w:rsidR="003126F2" w:rsidRDefault="003126F2" w:rsidP="003126F2">
      <w:pPr>
        <w:shd w:val="clear" w:color="auto" w:fill="FFFFFF"/>
        <w:jc w:val="both"/>
        <w:rPr>
          <w:rFonts w:ascii="Arial" w:hAnsi="Arial" w:cs="Arial"/>
          <w:sz w:val="22"/>
          <w:szCs w:val="22"/>
          <w:lang w:val="es-ES" w:eastAsia="es-ES"/>
        </w:rPr>
      </w:pPr>
      <w:r w:rsidRPr="00B50D0F">
        <w:rPr>
          <w:rFonts w:ascii="Arial" w:hAnsi="Arial" w:cs="Arial"/>
          <w:b/>
          <w:sz w:val="22"/>
          <w:szCs w:val="22"/>
          <w:lang w:val="es-ES" w:eastAsia="es-ES"/>
        </w:rPr>
        <w:t>PARÁGRAFO 2</w:t>
      </w:r>
      <w:r w:rsidRPr="00B50D0F">
        <w:rPr>
          <w:rFonts w:ascii="Arial" w:hAnsi="Arial" w:cs="Arial"/>
          <w:sz w:val="22"/>
          <w:szCs w:val="22"/>
          <w:lang w:val="es-ES" w:eastAsia="es-ES"/>
        </w:rPr>
        <w:t>. El CONTRATANTE no se responsabilizará por las demoras presentadas en el pago al CONTRATISTA, cuando ella fuere ocasionada por encontrarse incompleta la documentación de soporte o el pago no se ajuste a cualquiera de las condiciones establecidas en el presente contrato</w:t>
      </w:r>
    </w:p>
    <w:p w14:paraId="501C6EEF" w14:textId="77777777" w:rsidR="001407BF" w:rsidRPr="00B50D0F" w:rsidRDefault="001407BF" w:rsidP="003126F2">
      <w:pPr>
        <w:shd w:val="clear" w:color="auto" w:fill="FFFFFF"/>
        <w:jc w:val="both"/>
        <w:rPr>
          <w:rFonts w:ascii="Arial" w:hAnsi="Arial" w:cs="Arial"/>
          <w:bCs/>
          <w:color w:val="000000"/>
          <w:sz w:val="22"/>
          <w:szCs w:val="22"/>
          <w:lang w:val="es-ES" w:eastAsia="es-ES"/>
        </w:rPr>
      </w:pPr>
    </w:p>
    <w:p w14:paraId="6B605A4C" w14:textId="77777777" w:rsidR="003126F2" w:rsidRPr="00B50D0F" w:rsidRDefault="003126F2" w:rsidP="003126F2">
      <w:pPr>
        <w:pStyle w:val="Ttulo1"/>
        <w:numPr>
          <w:ilvl w:val="0"/>
          <w:numId w:val="45"/>
        </w:numPr>
        <w:jc w:val="both"/>
        <w:rPr>
          <w:rFonts w:ascii="Arial" w:hAnsi="Arial" w:cs="Arial"/>
          <w:sz w:val="22"/>
          <w:szCs w:val="22"/>
        </w:rPr>
      </w:pPr>
      <w:bookmarkStart w:id="63" w:name="_Toc111112152"/>
      <w:r w:rsidRPr="00B50D0F">
        <w:rPr>
          <w:rFonts w:ascii="Arial" w:hAnsi="Arial" w:cs="Arial"/>
          <w:sz w:val="22"/>
          <w:szCs w:val="22"/>
        </w:rPr>
        <w:t>PLAZO DE EJECUCIÓN DEL CONTRATO</w:t>
      </w:r>
      <w:bookmarkEnd w:id="63"/>
    </w:p>
    <w:p w14:paraId="6A75040D" w14:textId="77777777" w:rsidR="003126F2" w:rsidRPr="00B50D0F" w:rsidRDefault="003126F2" w:rsidP="003126F2">
      <w:pPr>
        <w:pStyle w:val="Ttulo1"/>
        <w:jc w:val="both"/>
        <w:rPr>
          <w:rFonts w:ascii="Arial" w:eastAsiaTheme="minorEastAsia" w:hAnsi="Arial" w:cs="Arial"/>
          <w:b w:val="0"/>
          <w:bCs w:val="0"/>
          <w:kern w:val="0"/>
          <w:sz w:val="22"/>
          <w:szCs w:val="22"/>
          <w:lang w:val="es-CO" w:eastAsia="es-CO"/>
        </w:rPr>
      </w:pPr>
      <w:bookmarkStart w:id="64" w:name="_Toc68685846"/>
      <w:bookmarkStart w:id="65" w:name="_Toc68685921"/>
    </w:p>
    <w:p w14:paraId="26295D09" w14:textId="77777777" w:rsidR="003126F2" w:rsidRPr="00B50D0F" w:rsidRDefault="003126F2" w:rsidP="003126F2">
      <w:pPr>
        <w:pStyle w:val="Ttulo1"/>
        <w:jc w:val="both"/>
        <w:rPr>
          <w:rFonts w:ascii="Arial" w:eastAsiaTheme="minorEastAsia" w:hAnsi="Arial" w:cs="Arial"/>
          <w:b w:val="0"/>
          <w:bCs w:val="0"/>
          <w:kern w:val="0"/>
          <w:sz w:val="22"/>
          <w:szCs w:val="22"/>
          <w:lang w:val="es-CO" w:eastAsia="es-CO"/>
        </w:rPr>
      </w:pPr>
      <w:bookmarkStart w:id="66" w:name="_Toc111112153"/>
      <w:r w:rsidRPr="00B50D0F">
        <w:rPr>
          <w:rFonts w:ascii="Arial" w:eastAsiaTheme="minorEastAsia" w:hAnsi="Arial" w:cs="Arial"/>
          <w:b w:val="0"/>
          <w:bCs w:val="0"/>
          <w:kern w:val="0"/>
          <w:sz w:val="22"/>
          <w:szCs w:val="22"/>
          <w:lang w:val="es-CO" w:eastAsia="es-CO"/>
        </w:rPr>
        <w:t>El plazo de ejecución del contrato será hasta el 31 de diciembre de 2022, contados a partir de la aprobación de la garantía</w:t>
      </w:r>
      <w:bookmarkEnd w:id="64"/>
      <w:bookmarkEnd w:id="65"/>
      <w:r w:rsidRPr="00B50D0F">
        <w:rPr>
          <w:rFonts w:ascii="Arial" w:eastAsiaTheme="minorEastAsia" w:hAnsi="Arial" w:cs="Arial"/>
          <w:b w:val="0"/>
          <w:bCs w:val="0"/>
          <w:kern w:val="0"/>
          <w:sz w:val="22"/>
          <w:szCs w:val="22"/>
          <w:lang w:val="es-CO" w:eastAsia="es-CO"/>
        </w:rPr>
        <w:t>.</w:t>
      </w:r>
      <w:bookmarkEnd w:id="66"/>
      <w:r w:rsidRPr="00B50D0F">
        <w:rPr>
          <w:rFonts w:ascii="Arial" w:eastAsiaTheme="minorEastAsia" w:hAnsi="Arial" w:cs="Arial"/>
          <w:b w:val="0"/>
          <w:bCs w:val="0"/>
          <w:kern w:val="0"/>
          <w:sz w:val="22"/>
          <w:szCs w:val="22"/>
          <w:lang w:val="es-CO" w:eastAsia="es-CO"/>
        </w:rPr>
        <w:t xml:space="preserve"> </w:t>
      </w:r>
    </w:p>
    <w:p w14:paraId="1BE2F4D8" w14:textId="77777777" w:rsidR="003126F2" w:rsidRPr="00B50D0F" w:rsidRDefault="003126F2" w:rsidP="003126F2">
      <w:pPr>
        <w:pStyle w:val="Ttulo1"/>
        <w:jc w:val="both"/>
        <w:rPr>
          <w:rFonts w:ascii="Arial" w:hAnsi="Arial" w:cs="Arial"/>
          <w:sz w:val="22"/>
          <w:szCs w:val="22"/>
          <w:lang w:val="es-CO"/>
        </w:rPr>
      </w:pPr>
    </w:p>
    <w:p w14:paraId="6CD7BC63" w14:textId="77777777" w:rsidR="003126F2" w:rsidRPr="00B50D0F" w:rsidRDefault="003126F2" w:rsidP="003126F2">
      <w:pPr>
        <w:pStyle w:val="Ttulo1"/>
        <w:numPr>
          <w:ilvl w:val="0"/>
          <w:numId w:val="45"/>
        </w:numPr>
        <w:jc w:val="both"/>
        <w:rPr>
          <w:rFonts w:ascii="Arial" w:eastAsiaTheme="minorEastAsia" w:hAnsi="Arial" w:cs="Arial"/>
          <w:b w:val="0"/>
          <w:bCs w:val="0"/>
          <w:kern w:val="0"/>
          <w:sz w:val="22"/>
          <w:szCs w:val="22"/>
          <w:lang w:val="es-CO" w:eastAsia="es-CO"/>
        </w:rPr>
      </w:pPr>
      <w:bookmarkStart w:id="67" w:name="_Hlk68805013"/>
      <w:bookmarkStart w:id="68" w:name="_Toc111112154"/>
      <w:r w:rsidRPr="00B50D0F">
        <w:rPr>
          <w:rFonts w:ascii="Arial" w:hAnsi="Arial" w:cs="Arial"/>
          <w:sz w:val="22"/>
          <w:szCs w:val="22"/>
        </w:rPr>
        <w:t>LUGAR DE EJECUCIÓN DEL CONTRATO</w:t>
      </w:r>
      <w:bookmarkEnd w:id="68"/>
    </w:p>
    <w:bookmarkEnd w:id="67"/>
    <w:p w14:paraId="2B630B77" w14:textId="77777777" w:rsidR="003126F2" w:rsidRPr="00B50D0F" w:rsidRDefault="003126F2" w:rsidP="003126F2">
      <w:pPr>
        <w:jc w:val="both"/>
        <w:rPr>
          <w:rFonts w:ascii="Arial" w:hAnsi="Arial" w:cs="Arial"/>
          <w:sz w:val="22"/>
          <w:szCs w:val="22"/>
        </w:rPr>
      </w:pPr>
      <w:r w:rsidRPr="00B50D0F">
        <w:rPr>
          <w:rFonts w:ascii="Arial" w:hAnsi="Arial" w:cs="Arial"/>
          <w:sz w:val="22"/>
          <w:szCs w:val="22"/>
        </w:rPr>
        <w:br/>
        <w:t xml:space="preserve">El lugar de ejecución para los servicios requeridos será en las instalaciones del contratista ubicadas a nivel nacional; acorde a requerimientos dados en el desarrollo de la operación, se requerirá la concurrencia en las instalaciones de la Dirección General de Sanidad Militar; al igual que del personal que fungirá como Gerente de Proyecto, </w:t>
      </w:r>
      <w:proofErr w:type="spellStart"/>
      <w:r w:rsidRPr="00B50D0F">
        <w:rPr>
          <w:rFonts w:ascii="Arial" w:hAnsi="Arial" w:cs="Arial"/>
          <w:sz w:val="22"/>
          <w:szCs w:val="22"/>
        </w:rPr>
        <w:t>scrum</w:t>
      </w:r>
      <w:proofErr w:type="spellEnd"/>
      <w:r w:rsidRPr="00B50D0F">
        <w:rPr>
          <w:rFonts w:ascii="Arial" w:hAnsi="Arial" w:cs="Arial"/>
          <w:sz w:val="22"/>
          <w:szCs w:val="22"/>
        </w:rPr>
        <w:t xml:space="preserve"> máster y </w:t>
      </w:r>
      <w:proofErr w:type="spellStart"/>
      <w:r w:rsidRPr="00B50D0F">
        <w:rPr>
          <w:rFonts w:ascii="Arial" w:hAnsi="Arial" w:cs="Arial"/>
          <w:sz w:val="22"/>
          <w:szCs w:val="22"/>
        </w:rPr>
        <w:t>product</w:t>
      </w:r>
      <w:proofErr w:type="spellEnd"/>
      <w:r w:rsidRPr="00B50D0F">
        <w:rPr>
          <w:rFonts w:ascii="Arial" w:hAnsi="Arial" w:cs="Arial"/>
          <w:sz w:val="22"/>
          <w:szCs w:val="22"/>
        </w:rPr>
        <w:t xml:space="preserve"> </w:t>
      </w:r>
      <w:proofErr w:type="spellStart"/>
      <w:r w:rsidRPr="00B50D0F">
        <w:rPr>
          <w:rFonts w:ascii="Arial" w:hAnsi="Arial" w:cs="Arial"/>
          <w:sz w:val="22"/>
          <w:szCs w:val="22"/>
        </w:rPr>
        <w:t>owner</w:t>
      </w:r>
      <w:proofErr w:type="spellEnd"/>
      <w:r w:rsidRPr="00B50D0F">
        <w:rPr>
          <w:rFonts w:ascii="Arial" w:hAnsi="Arial" w:cs="Arial"/>
          <w:sz w:val="22"/>
          <w:szCs w:val="22"/>
        </w:rPr>
        <w:t>.</w:t>
      </w:r>
    </w:p>
    <w:p w14:paraId="11BBA47B" w14:textId="77777777" w:rsidR="003126F2" w:rsidRPr="00B50D0F" w:rsidRDefault="003126F2" w:rsidP="003126F2">
      <w:pPr>
        <w:jc w:val="both"/>
        <w:rPr>
          <w:rFonts w:ascii="Arial" w:hAnsi="Arial" w:cs="Arial"/>
          <w:sz w:val="22"/>
          <w:szCs w:val="22"/>
        </w:rPr>
      </w:pPr>
    </w:p>
    <w:p w14:paraId="66A1CAC3" w14:textId="77777777" w:rsidR="003126F2" w:rsidRPr="00B50D0F" w:rsidRDefault="003126F2" w:rsidP="003126F2">
      <w:pPr>
        <w:jc w:val="both"/>
        <w:rPr>
          <w:rFonts w:ascii="Arial" w:hAnsi="Arial" w:cs="Arial"/>
          <w:b/>
          <w:bCs/>
          <w:sz w:val="22"/>
          <w:szCs w:val="22"/>
        </w:rPr>
      </w:pPr>
      <w:r w:rsidRPr="00B50D0F">
        <w:rPr>
          <w:rFonts w:ascii="Arial" w:hAnsi="Arial" w:cs="Arial"/>
          <w:b/>
          <w:bCs/>
          <w:sz w:val="22"/>
          <w:szCs w:val="22"/>
        </w:rPr>
        <w:t>CRITERIOS PARA SELECCIONAR LA OFERTA MÁS FAVORABLE</w:t>
      </w:r>
    </w:p>
    <w:p w14:paraId="67EC9100" w14:textId="77777777" w:rsidR="003126F2" w:rsidRPr="00B50D0F" w:rsidRDefault="003126F2" w:rsidP="003126F2">
      <w:pPr>
        <w:pStyle w:val="Textoindependiente"/>
        <w:spacing w:before="3"/>
        <w:ind w:right="51"/>
        <w:jc w:val="both"/>
        <w:rPr>
          <w:rFonts w:cs="Arial"/>
          <w:b w:val="0"/>
          <w:sz w:val="22"/>
          <w:szCs w:val="22"/>
          <w:lang w:val="es-CO"/>
        </w:rPr>
      </w:pPr>
    </w:p>
    <w:p w14:paraId="798397FF" w14:textId="77777777" w:rsidR="003126F2" w:rsidRPr="00B50D0F" w:rsidRDefault="003126F2" w:rsidP="003126F2">
      <w:pPr>
        <w:pStyle w:val="Textoindependiente"/>
        <w:spacing w:before="3"/>
        <w:ind w:right="51"/>
        <w:jc w:val="both"/>
        <w:rPr>
          <w:rFonts w:cs="Arial"/>
          <w:b w:val="0"/>
          <w:sz w:val="22"/>
          <w:szCs w:val="22"/>
          <w:lang w:val="es-CO"/>
        </w:rPr>
      </w:pPr>
      <w:r w:rsidRPr="00B50D0F">
        <w:rPr>
          <w:rFonts w:cs="Arial"/>
          <w:b w:val="0"/>
          <w:sz w:val="22"/>
          <w:szCs w:val="22"/>
          <w:lang w:val="es-CO"/>
        </w:rPr>
        <w:t>El procedimiento de selección del contratista está sometido a los principios de transparencia, selección objetiva e igualdad de derechos y oportunidades de los que se deriva la obligación de someter a todos los oferentes a las mismas condiciones definidas en la ley y en el pliego de condiciones.</w:t>
      </w:r>
    </w:p>
    <w:p w14:paraId="486AFA29" w14:textId="77777777" w:rsidR="003126F2" w:rsidRPr="00B50D0F" w:rsidRDefault="003126F2" w:rsidP="003126F2">
      <w:pPr>
        <w:pStyle w:val="Textoindependiente"/>
        <w:spacing w:before="3"/>
        <w:ind w:right="51"/>
        <w:jc w:val="both"/>
        <w:rPr>
          <w:rFonts w:cs="Arial"/>
          <w:b w:val="0"/>
          <w:sz w:val="22"/>
          <w:szCs w:val="22"/>
          <w:lang w:val="es-CO"/>
        </w:rPr>
      </w:pPr>
    </w:p>
    <w:p w14:paraId="4B0BDFB8" w14:textId="77777777" w:rsidR="003126F2" w:rsidRPr="00B50D0F" w:rsidRDefault="003126F2" w:rsidP="003126F2">
      <w:pPr>
        <w:pStyle w:val="Textoindependiente"/>
        <w:spacing w:before="3"/>
        <w:ind w:right="51"/>
        <w:jc w:val="both"/>
        <w:rPr>
          <w:rFonts w:cs="Arial"/>
          <w:b w:val="0"/>
          <w:sz w:val="22"/>
          <w:szCs w:val="22"/>
          <w:lang w:val="es-CO"/>
        </w:rPr>
      </w:pPr>
      <w:r w:rsidRPr="00B50D0F">
        <w:rPr>
          <w:rFonts w:cs="Arial"/>
          <w:b w:val="0"/>
          <w:sz w:val="22"/>
          <w:szCs w:val="22"/>
          <w:lang w:val="es-CO"/>
        </w:rPr>
        <w:t>Cabe recordar que los pliegos de condiciones forman parte esencial del contrato; son la fuente de derechos y obligaciones de las partes y elemento fundamental para su interpretación e integración, pues contienen la voluntad de la administración a la que se someten los proponentes durante el proceso de selección y el oferente favorecido durante el mismo lapso, y más allá, durante la vigencia del contrato.</w:t>
      </w:r>
    </w:p>
    <w:p w14:paraId="2192741B" w14:textId="77777777" w:rsidR="003126F2" w:rsidRPr="00B50D0F" w:rsidRDefault="003126F2" w:rsidP="003126F2">
      <w:pPr>
        <w:pStyle w:val="Textoindependiente"/>
        <w:spacing w:before="3"/>
        <w:ind w:right="51"/>
        <w:jc w:val="both"/>
        <w:rPr>
          <w:rFonts w:cs="Arial"/>
          <w:b w:val="0"/>
          <w:sz w:val="22"/>
          <w:szCs w:val="22"/>
          <w:lang w:val="es-CO"/>
        </w:rPr>
      </w:pPr>
    </w:p>
    <w:p w14:paraId="0A7CF69F" w14:textId="77777777" w:rsidR="003126F2" w:rsidRPr="00B50D0F" w:rsidRDefault="003126F2" w:rsidP="003126F2">
      <w:pPr>
        <w:pStyle w:val="Textoindependiente"/>
        <w:spacing w:before="3"/>
        <w:ind w:right="51"/>
        <w:jc w:val="both"/>
        <w:rPr>
          <w:rFonts w:cs="Arial"/>
          <w:b w:val="0"/>
          <w:sz w:val="22"/>
          <w:szCs w:val="22"/>
          <w:lang w:val="es-CO"/>
        </w:rPr>
      </w:pPr>
      <w:r w:rsidRPr="00B50D0F">
        <w:rPr>
          <w:rFonts w:cs="Arial"/>
          <w:b w:val="0"/>
          <w:sz w:val="22"/>
          <w:szCs w:val="22"/>
          <w:lang w:val="es-CO"/>
        </w:rPr>
        <w:t>El numeral 2o del artículo 5o de la Ley 1150 de 2007 estipula que: “La oferta más favorable será aquella que, teniendo en cuenta los factores técnicos y económicos de escogencia y la ponderación precisa y detallada de los mismos contenida en los pliegos de condiciones o sus equivalentes, resulte ser la más ventajosa para la entidad, sin que la favorabilidad la constituyan factores diferentes a los contenidos en dichos documentos. (…)”</w:t>
      </w:r>
    </w:p>
    <w:p w14:paraId="770DD7D2" w14:textId="77777777" w:rsidR="003126F2" w:rsidRPr="00B50D0F" w:rsidRDefault="003126F2" w:rsidP="003126F2">
      <w:pPr>
        <w:pStyle w:val="Textoindependiente"/>
        <w:spacing w:before="3"/>
        <w:ind w:right="51"/>
        <w:jc w:val="both"/>
        <w:rPr>
          <w:rFonts w:cs="Arial"/>
          <w:b w:val="0"/>
          <w:sz w:val="22"/>
          <w:szCs w:val="22"/>
        </w:rPr>
      </w:pPr>
    </w:p>
    <w:p w14:paraId="691D9DFB" w14:textId="77777777" w:rsidR="003126F2" w:rsidRPr="00B50D0F" w:rsidRDefault="003126F2" w:rsidP="003126F2">
      <w:pPr>
        <w:pStyle w:val="Textoindependiente"/>
        <w:spacing w:before="3"/>
        <w:ind w:right="51"/>
        <w:jc w:val="both"/>
        <w:rPr>
          <w:rFonts w:cs="Arial"/>
          <w:b w:val="0"/>
          <w:sz w:val="22"/>
          <w:szCs w:val="22"/>
        </w:rPr>
      </w:pPr>
      <w:r w:rsidRPr="00B50D0F">
        <w:rPr>
          <w:rFonts w:cs="Arial"/>
          <w:b w:val="0"/>
          <w:sz w:val="22"/>
          <w:szCs w:val="22"/>
        </w:rPr>
        <w:t xml:space="preserve">El Ministerio de Defensa Nacional, Comando General de las Fuerzas Militares, Dirección General de Sanidad Militar debe verificar con el Registro Único de Proponentes el </w:t>
      </w:r>
      <w:r w:rsidRPr="00B50D0F">
        <w:rPr>
          <w:rFonts w:cs="Arial"/>
          <w:b w:val="0"/>
          <w:sz w:val="22"/>
          <w:szCs w:val="22"/>
        </w:rPr>
        <w:lastRenderedPageBreak/>
        <w:t>cumplimiento de los requisitos habilitantes. Esta verificación se hará de conformidad</w:t>
      </w:r>
      <w:r w:rsidRPr="00B50D0F">
        <w:rPr>
          <w:rFonts w:cs="Arial"/>
          <w:b w:val="0"/>
          <w:spacing w:val="-5"/>
          <w:sz w:val="22"/>
          <w:szCs w:val="22"/>
        </w:rPr>
        <w:t xml:space="preserve"> </w:t>
      </w:r>
      <w:r w:rsidRPr="00B50D0F">
        <w:rPr>
          <w:rFonts w:cs="Arial"/>
          <w:b w:val="0"/>
          <w:sz w:val="22"/>
          <w:szCs w:val="22"/>
        </w:rPr>
        <w:t>con</w:t>
      </w:r>
      <w:r w:rsidRPr="00B50D0F">
        <w:rPr>
          <w:rFonts w:cs="Arial"/>
          <w:b w:val="0"/>
          <w:spacing w:val="-8"/>
          <w:sz w:val="22"/>
          <w:szCs w:val="22"/>
        </w:rPr>
        <w:t xml:space="preserve"> </w:t>
      </w:r>
      <w:r w:rsidRPr="00B50D0F">
        <w:rPr>
          <w:rFonts w:cs="Arial"/>
          <w:b w:val="0"/>
          <w:sz w:val="22"/>
          <w:szCs w:val="22"/>
        </w:rPr>
        <w:t>lo</w:t>
      </w:r>
      <w:r w:rsidRPr="00B50D0F">
        <w:rPr>
          <w:rFonts w:cs="Arial"/>
          <w:b w:val="0"/>
          <w:spacing w:val="-4"/>
          <w:sz w:val="22"/>
          <w:szCs w:val="22"/>
        </w:rPr>
        <w:t xml:space="preserve"> </w:t>
      </w:r>
      <w:r w:rsidRPr="00B50D0F">
        <w:rPr>
          <w:rFonts w:cs="Arial"/>
          <w:b w:val="0"/>
          <w:sz w:val="22"/>
          <w:szCs w:val="22"/>
        </w:rPr>
        <w:t>establecido</w:t>
      </w:r>
      <w:r w:rsidRPr="00B50D0F">
        <w:rPr>
          <w:rFonts w:cs="Arial"/>
          <w:b w:val="0"/>
          <w:spacing w:val="-6"/>
          <w:sz w:val="22"/>
          <w:szCs w:val="22"/>
        </w:rPr>
        <w:t xml:space="preserve"> </w:t>
      </w:r>
      <w:r w:rsidRPr="00B50D0F">
        <w:rPr>
          <w:rFonts w:cs="Arial"/>
          <w:b w:val="0"/>
          <w:sz w:val="22"/>
          <w:szCs w:val="22"/>
        </w:rPr>
        <w:t>en</w:t>
      </w:r>
      <w:r w:rsidRPr="00B50D0F">
        <w:rPr>
          <w:rFonts w:cs="Arial"/>
          <w:b w:val="0"/>
          <w:spacing w:val="-5"/>
          <w:sz w:val="22"/>
          <w:szCs w:val="22"/>
        </w:rPr>
        <w:t xml:space="preserve"> </w:t>
      </w:r>
      <w:r w:rsidRPr="00B50D0F">
        <w:rPr>
          <w:rFonts w:cs="Arial"/>
          <w:b w:val="0"/>
          <w:sz w:val="22"/>
          <w:szCs w:val="22"/>
        </w:rPr>
        <w:t>el</w:t>
      </w:r>
      <w:r w:rsidRPr="00B50D0F">
        <w:rPr>
          <w:rFonts w:cs="Arial"/>
          <w:b w:val="0"/>
          <w:spacing w:val="-5"/>
          <w:sz w:val="22"/>
          <w:szCs w:val="22"/>
        </w:rPr>
        <w:t xml:space="preserve"> </w:t>
      </w:r>
      <w:r w:rsidRPr="00B50D0F">
        <w:rPr>
          <w:rFonts w:cs="Arial"/>
          <w:b w:val="0"/>
          <w:sz w:val="22"/>
          <w:szCs w:val="22"/>
        </w:rPr>
        <w:t>Decreto</w:t>
      </w:r>
      <w:r w:rsidRPr="00B50D0F">
        <w:rPr>
          <w:rFonts w:cs="Arial"/>
          <w:b w:val="0"/>
          <w:spacing w:val="-7"/>
          <w:sz w:val="22"/>
          <w:szCs w:val="22"/>
        </w:rPr>
        <w:t xml:space="preserve"> </w:t>
      </w:r>
      <w:r w:rsidRPr="00B50D0F">
        <w:rPr>
          <w:rFonts w:cs="Arial"/>
          <w:b w:val="0"/>
          <w:sz w:val="22"/>
          <w:szCs w:val="22"/>
        </w:rPr>
        <w:t>1082</w:t>
      </w:r>
      <w:r w:rsidRPr="00B50D0F">
        <w:rPr>
          <w:rFonts w:cs="Arial"/>
          <w:b w:val="0"/>
          <w:spacing w:val="-5"/>
          <w:sz w:val="22"/>
          <w:szCs w:val="22"/>
        </w:rPr>
        <w:t xml:space="preserve"> </w:t>
      </w:r>
      <w:r w:rsidRPr="00B50D0F">
        <w:rPr>
          <w:rFonts w:cs="Arial"/>
          <w:b w:val="0"/>
          <w:sz w:val="22"/>
          <w:szCs w:val="22"/>
        </w:rPr>
        <w:t>de</w:t>
      </w:r>
      <w:r w:rsidRPr="00B50D0F">
        <w:rPr>
          <w:rFonts w:cs="Arial"/>
          <w:b w:val="0"/>
          <w:spacing w:val="-7"/>
          <w:sz w:val="22"/>
          <w:szCs w:val="22"/>
        </w:rPr>
        <w:t xml:space="preserve"> </w:t>
      </w:r>
      <w:r w:rsidRPr="00B50D0F">
        <w:rPr>
          <w:rFonts w:cs="Arial"/>
          <w:b w:val="0"/>
          <w:sz w:val="22"/>
          <w:szCs w:val="22"/>
        </w:rPr>
        <w:t>2015</w:t>
      </w:r>
      <w:r w:rsidRPr="00B50D0F">
        <w:rPr>
          <w:rFonts w:cs="Arial"/>
          <w:b w:val="0"/>
          <w:spacing w:val="-5"/>
          <w:sz w:val="22"/>
          <w:szCs w:val="22"/>
        </w:rPr>
        <w:t xml:space="preserve"> </w:t>
      </w:r>
      <w:r w:rsidRPr="00B50D0F">
        <w:rPr>
          <w:rFonts w:cs="Arial"/>
          <w:b w:val="0"/>
          <w:sz w:val="22"/>
          <w:szCs w:val="22"/>
        </w:rPr>
        <w:t>y</w:t>
      </w:r>
      <w:r w:rsidRPr="00B50D0F">
        <w:rPr>
          <w:rFonts w:cs="Arial"/>
          <w:b w:val="0"/>
          <w:spacing w:val="-7"/>
          <w:sz w:val="22"/>
          <w:szCs w:val="22"/>
        </w:rPr>
        <w:t xml:space="preserve"> </w:t>
      </w:r>
      <w:r w:rsidRPr="00B50D0F">
        <w:rPr>
          <w:rFonts w:cs="Arial"/>
          <w:b w:val="0"/>
          <w:sz w:val="22"/>
          <w:szCs w:val="22"/>
        </w:rPr>
        <w:t>el</w:t>
      </w:r>
      <w:r w:rsidRPr="00B50D0F">
        <w:rPr>
          <w:rFonts w:cs="Arial"/>
          <w:b w:val="0"/>
          <w:spacing w:val="-5"/>
          <w:sz w:val="22"/>
          <w:szCs w:val="22"/>
        </w:rPr>
        <w:t xml:space="preserve"> </w:t>
      </w:r>
      <w:r w:rsidRPr="00B50D0F">
        <w:rPr>
          <w:rFonts w:cs="Arial"/>
          <w:b w:val="0"/>
          <w:sz w:val="22"/>
          <w:szCs w:val="22"/>
        </w:rPr>
        <w:t>Manual</w:t>
      </w:r>
      <w:r w:rsidRPr="00B50D0F">
        <w:rPr>
          <w:rFonts w:cs="Arial"/>
          <w:b w:val="0"/>
          <w:spacing w:val="-6"/>
          <w:sz w:val="22"/>
          <w:szCs w:val="22"/>
        </w:rPr>
        <w:t xml:space="preserve"> </w:t>
      </w:r>
      <w:r w:rsidRPr="00B50D0F">
        <w:rPr>
          <w:rFonts w:cs="Arial"/>
          <w:b w:val="0"/>
          <w:sz w:val="22"/>
          <w:szCs w:val="22"/>
        </w:rPr>
        <w:t>para</w:t>
      </w:r>
      <w:r w:rsidRPr="00B50D0F">
        <w:rPr>
          <w:rFonts w:cs="Arial"/>
          <w:b w:val="0"/>
          <w:spacing w:val="-5"/>
          <w:sz w:val="22"/>
          <w:szCs w:val="22"/>
        </w:rPr>
        <w:t xml:space="preserve"> </w:t>
      </w:r>
      <w:r w:rsidRPr="00B50D0F">
        <w:rPr>
          <w:rFonts w:cs="Arial"/>
          <w:b w:val="0"/>
          <w:sz w:val="22"/>
          <w:szCs w:val="22"/>
        </w:rPr>
        <w:t>determinar</w:t>
      </w:r>
      <w:r w:rsidRPr="00B50D0F">
        <w:rPr>
          <w:rFonts w:cs="Arial"/>
          <w:b w:val="0"/>
          <w:spacing w:val="-3"/>
          <w:sz w:val="22"/>
          <w:szCs w:val="22"/>
        </w:rPr>
        <w:t xml:space="preserve"> </w:t>
      </w:r>
      <w:r w:rsidRPr="00B50D0F">
        <w:rPr>
          <w:rFonts w:cs="Arial"/>
          <w:b w:val="0"/>
          <w:sz w:val="22"/>
          <w:szCs w:val="22"/>
        </w:rPr>
        <w:t>y</w:t>
      </w:r>
      <w:r w:rsidRPr="00B50D0F">
        <w:rPr>
          <w:rFonts w:cs="Arial"/>
          <w:b w:val="0"/>
          <w:spacing w:val="-7"/>
          <w:sz w:val="22"/>
          <w:szCs w:val="22"/>
        </w:rPr>
        <w:t xml:space="preserve"> </w:t>
      </w:r>
      <w:r w:rsidRPr="00B50D0F">
        <w:rPr>
          <w:rFonts w:cs="Arial"/>
          <w:b w:val="0"/>
          <w:sz w:val="22"/>
          <w:szCs w:val="22"/>
        </w:rPr>
        <w:t>verificar los requisitos habilitantes en Procesos de Contratación expedido por Colombia Compra Eficiente.</w:t>
      </w:r>
    </w:p>
    <w:p w14:paraId="3042886A" w14:textId="77777777" w:rsidR="003126F2" w:rsidRPr="00B50D0F" w:rsidRDefault="003126F2" w:rsidP="003126F2">
      <w:pPr>
        <w:pStyle w:val="Textoindependiente"/>
        <w:spacing w:before="10"/>
        <w:rPr>
          <w:rFonts w:cs="Arial"/>
          <w:sz w:val="22"/>
          <w:szCs w:val="22"/>
        </w:rPr>
      </w:pPr>
    </w:p>
    <w:p w14:paraId="0378295F" w14:textId="77777777" w:rsidR="003126F2" w:rsidRPr="00B50D0F" w:rsidRDefault="003126F2" w:rsidP="003126F2">
      <w:pPr>
        <w:ind w:right="51"/>
        <w:jc w:val="both"/>
        <w:rPr>
          <w:rFonts w:ascii="Arial" w:hAnsi="Arial" w:cs="Arial"/>
          <w:sz w:val="22"/>
          <w:szCs w:val="22"/>
        </w:rPr>
      </w:pPr>
      <w:r w:rsidRPr="00B50D0F">
        <w:rPr>
          <w:rFonts w:ascii="Arial" w:hAnsi="Arial" w:cs="Arial"/>
          <w:sz w:val="22"/>
          <w:szCs w:val="22"/>
        </w:rPr>
        <w:t>De conformidad con el numeral 6.1 del artículo 6 de la Ley 1150 de 2007, solo en aquellos casos en que por las características del objeto a contratar se requiera la verificación de requisitos del proponente adicionales a los contenidos en el RUP, la Entidad Estatal puede hacer tal verificación en forma directa.</w:t>
      </w:r>
    </w:p>
    <w:p w14:paraId="33D7D357" w14:textId="77777777" w:rsidR="003126F2" w:rsidRPr="00B50D0F" w:rsidRDefault="003126F2" w:rsidP="003126F2">
      <w:pPr>
        <w:pStyle w:val="CM117"/>
        <w:spacing w:after="277"/>
        <w:jc w:val="both"/>
        <w:rPr>
          <w:i/>
          <w:color w:val="000000"/>
          <w:sz w:val="22"/>
          <w:szCs w:val="22"/>
        </w:rPr>
      </w:pPr>
      <w:r w:rsidRPr="00B50D0F">
        <w:rPr>
          <w:bCs/>
          <w:sz w:val="22"/>
          <w:szCs w:val="22"/>
          <w:lang w:val="es-ES"/>
        </w:rPr>
        <w:t>Los factores de escogencia de la oferta más favorable, se realizará a través de la verificación del cumplimiento de los aspectos jurídicos, técnicos y financieros y de igual forma, de conformidad con lo establecido en el artículo 2.2.1.1.2.2.2. Del Decreto 1082 de 2015 que establece: “</w:t>
      </w:r>
      <w:r w:rsidRPr="00B50D0F">
        <w:rPr>
          <w:i/>
          <w:iCs/>
          <w:color w:val="000000"/>
          <w:sz w:val="22"/>
          <w:szCs w:val="22"/>
        </w:rPr>
        <w:t xml:space="preserve">Ofrecimiento más favorable. La </w:t>
      </w:r>
      <w:r w:rsidRPr="00B50D0F">
        <w:rPr>
          <w:i/>
          <w:color w:val="000000"/>
          <w:sz w:val="22"/>
          <w:szCs w:val="22"/>
        </w:rPr>
        <w:t>Entidad Estatal debe determinar la oferta más favorable teniendo en cuenta las normas aplicables a cada modalidad selección del contratista.// En la licitación y la selección abreviada de menor cuantía, la Entidad Estatal debe determinar la oferta más favorable teniendo en cuenta: (a) la ponderación de elementos de calidad y precio soportados en puntajes o fórmulas</w:t>
      </w:r>
      <w:r w:rsidRPr="00B50D0F">
        <w:rPr>
          <w:color w:val="000000"/>
          <w:sz w:val="22"/>
          <w:szCs w:val="22"/>
        </w:rPr>
        <w:t>;(…)”, lo anterior, en concordancia con lo establecido en el artículo 88 de la Ley 1474 de 2011 que dispone:  “</w:t>
      </w:r>
      <w:r w:rsidRPr="00B50D0F">
        <w:rPr>
          <w:i/>
          <w:color w:val="000000"/>
          <w:sz w:val="22"/>
          <w:szCs w:val="22"/>
        </w:rPr>
        <w:t>La oferta más favorable será aquella que, teniendo en cuenta los factores técnicos y económicos de escogencia y la ponderación precisa y detallada de los mismos contenida en los pliegos de condiciones o sus equivalentes, resulte ser la más ventajosa para la entidad, sin que la favorabilidad la constituyan factores diferentes a los contenidos en dichos documentos.(…)”</w:t>
      </w:r>
    </w:p>
    <w:p w14:paraId="79D3826D" w14:textId="77777777" w:rsidR="003126F2" w:rsidRPr="00B50D0F" w:rsidRDefault="003126F2" w:rsidP="003126F2">
      <w:pPr>
        <w:pStyle w:val="Default"/>
        <w:rPr>
          <w:sz w:val="22"/>
          <w:szCs w:val="22"/>
          <w:lang w:eastAsia="en-US"/>
        </w:rPr>
      </w:pPr>
      <w:r w:rsidRPr="00B50D0F">
        <w:rPr>
          <w:sz w:val="22"/>
          <w:szCs w:val="22"/>
          <w:lang w:eastAsia="en-US"/>
        </w:rPr>
        <w:t>Conforme a lo anterior, los siguientes constituyen los requisitos habilitantes:</w:t>
      </w:r>
    </w:p>
    <w:p w14:paraId="423F76ED" w14:textId="77777777" w:rsidR="003126F2" w:rsidRPr="00B50D0F" w:rsidRDefault="003126F2" w:rsidP="003126F2">
      <w:pPr>
        <w:rPr>
          <w:rFonts w:ascii="Arial" w:hAnsi="Arial" w:cs="Arial"/>
          <w:sz w:val="22"/>
          <w:szCs w:val="22"/>
          <w:lang w:eastAsia="es-ES"/>
        </w:rPr>
      </w:pPr>
    </w:p>
    <w:p w14:paraId="1308992E" w14:textId="77777777" w:rsidR="003126F2" w:rsidRPr="00B50D0F" w:rsidRDefault="003126F2" w:rsidP="003126F2">
      <w:pPr>
        <w:pStyle w:val="Ttulo2"/>
        <w:numPr>
          <w:ilvl w:val="0"/>
          <w:numId w:val="45"/>
        </w:numPr>
        <w:jc w:val="both"/>
        <w:rPr>
          <w:rFonts w:ascii="Arial" w:hAnsi="Arial" w:cs="Arial"/>
          <w:color w:val="000000" w:themeColor="text1"/>
          <w:sz w:val="22"/>
          <w:szCs w:val="22"/>
        </w:rPr>
      </w:pPr>
      <w:bookmarkStart w:id="69" w:name="_Toc111112155"/>
      <w:r w:rsidRPr="00B50D0F">
        <w:rPr>
          <w:rFonts w:ascii="Arial" w:hAnsi="Arial" w:cs="Arial"/>
          <w:b/>
          <w:bCs/>
          <w:color w:val="000000" w:themeColor="text1"/>
          <w:sz w:val="22"/>
          <w:szCs w:val="22"/>
        </w:rPr>
        <w:t>REQUISITOS HABILITANTES</w:t>
      </w:r>
      <w:r w:rsidRPr="00B50D0F">
        <w:rPr>
          <w:rFonts w:ascii="Arial" w:hAnsi="Arial" w:cs="Arial"/>
          <w:color w:val="000000" w:themeColor="text1"/>
          <w:sz w:val="22"/>
          <w:szCs w:val="22"/>
        </w:rPr>
        <w:t>:</w:t>
      </w:r>
      <w:bookmarkEnd w:id="69"/>
      <w:r w:rsidRPr="00B50D0F">
        <w:rPr>
          <w:rFonts w:ascii="Arial" w:hAnsi="Arial" w:cs="Arial"/>
          <w:color w:val="000000" w:themeColor="text1"/>
          <w:sz w:val="22"/>
          <w:szCs w:val="22"/>
        </w:rPr>
        <w:t xml:space="preserve"> </w:t>
      </w:r>
    </w:p>
    <w:p w14:paraId="4BE931C2" w14:textId="77777777" w:rsidR="003126F2" w:rsidRPr="00B50D0F" w:rsidRDefault="003126F2" w:rsidP="003126F2">
      <w:pPr>
        <w:pStyle w:val="NormalWeb"/>
        <w:spacing w:before="0" w:beforeAutospacing="0" w:after="0" w:afterAutospacing="0"/>
        <w:contextualSpacing/>
        <w:jc w:val="both"/>
        <w:rPr>
          <w:rFonts w:ascii="Arial" w:hAnsi="Arial" w:cs="Arial"/>
          <w:b/>
          <w:color w:val="000000" w:themeColor="text1"/>
          <w:sz w:val="22"/>
          <w:szCs w:val="22"/>
          <w:lang w:val="es-CO"/>
        </w:rPr>
      </w:pPr>
    </w:p>
    <w:p w14:paraId="4C26B438" w14:textId="77777777" w:rsidR="003126F2" w:rsidRPr="00B50D0F" w:rsidRDefault="003126F2" w:rsidP="003126F2">
      <w:pPr>
        <w:autoSpaceDE w:val="0"/>
        <w:autoSpaceDN w:val="0"/>
        <w:adjustRightInd w:val="0"/>
        <w:jc w:val="both"/>
        <w:rPr>
          <w:rFonts w:ascii="Arial" w:hAnsi="Arial" w:cs="Arial"/>
          <w:color w:val="000000" w:themeColor="text1"/>
          <w:sz w:val="22"/>
          <w:szCs w:val="22"/>
        </w:rPr>
      </w:pPr>
      <w:r w:rsidRPr="00B50D0F">
        <w:rPr>
          <w:rFonts w:ascii="Arial" w:hAnsi="Arial" w:cs="Arial"/>
          <w:color w:val="000000" w:themeColor="text1"/>
          <w:sz w:val="22"/>
          <w:szCs w:val="22"/>
        </w:rPr>
        <w:t xml:space="preserve">En caso de identificar inconsistencias o errores en los documentos con los cuales los proponentes acrediten el cumplimiento de los requisitos habilitantes, </w:t>
      </w:r>
      <w:r w:rsidRPr="00B50D0F">
        <w:rPr>
          <w:rFonts w:ascii="Arial" w:hAnsi="Arial" w:cs="Arial"/>
          <w:b/>
          <w:bCs/>
          <w:color w:val="000000" w:themeColor="text1"/>
          <w:sz w:val="22"/>
          <w:szCs w:val="22"/>
        </w:rPr>
        <w:t>EL MINISTERIO DE DEFENSA NACIONAL – COMANDO GENERAL DE LAS FUERZAS MILITARES – DIRECCIÓN GENERAL DE SANIDAD MILITAR</w:t>
      </w:r>
      <w:r w:rsidRPr="00B50D0F">
        <w:rPr>
          <w:rFonts w:ascii="Arial" w:hAnsi="Arial" w:cs="Arial"/>
          <w:color w:val="000000" w:themeColor="text1"/>
          <w:sz w:val="22"/>
          <w:szCs w:val="22"/>
        </w:rPr>
        <w:t xml:space="preserve">, deberá solicitar allegar, aclarar, completar o corregir dichos documentos dentro del término de traslado del informe de evaluación, so pena de rechazo. </w:t>
      </w:r>
    </w:p>
    <w:p w14:paraId="03DCB2E5" w14:textId="77777777" w:rsidR="003126F2" w:rsidRPr="00B50D0F" w:rsidRDefault="003126F2" w:rsidP="003126F2">
      <w:pPr>
        <w:autoSpaceDE w:val="0"/>
        <w:autoSpaceDN w:val="0"/>
        <w:adjustRightInd w:val="0"/>
        <w:jc w:val="both"/>
        <w:rPr>
          <w:rFonts w:ascii="Arial" w:hAnsi="Arial" w:cs="Arial"/>
          <w:color w:val="000000" w:themeColor="text1"/>
          <w:sz w:val="22"/>
          <w:szCs w:val="22"/>
        </w:rPr>
      </w:pPr>
      <w:r w:rsidRPr="00B50D0F">
        <w:rPr>
          <w:rFonts w:ascii="Arial" w:hAnsi="Arial" w:cs="Arial"/>
          <w:b/>
          <w:bCs/>
          <w:color w:val="000000" w:themeColor="text1"/>
          <w:sz w:val="22"/>
          <w:szCs w:val="22"/>
        </w:rPr>
        <w:t xml:space="preserve">EL MINISTERIO DE DEFENSA NACIONAL – COMANDO GENERAL DE LAS FUERZAS MILITARES – DIRECCIÓN GENERAL DE SANIDAD MILITAR </w:t>
      </w:r>
      <w:r w:rsidRPr="00B50D0F">
        <w:rPr>
          <w:rFonts w:ascii="Arial" w:hAnsi="Arial" w:cs="Arial"/>
          <w:color w:val="000000" w:themeColor="text1"/>
          <w:sz w:val="22"/>
          <w:szCs w:val="22"/>
        </w:rPr>
        <w:t xml:space="preserve">debe hacer esta solicitud en igualdad de condiciones para todos los proponentes, en cualquier momento hasta la adjudicación. </w:t>
      </w:r>
    </w:p>
    <w:p w14:paraId="44C7B9E8" w14:textId="77777777" w:rsidR="003126F2" w:rsidRPr="00B50D0F" w:rsidRDefault="003126F2" w:rsidP="003126F2">
      <w:pPr>
        <w:pStyle w:val="NormalWeb"/>
        <w:spacing w:before="0" w:beforeAutospacing="0" w:after="0" w:afterAutospacing="0"/>
        <w:contextualSpacing/>
        <w:jc w:val="both"/>
        <w:rPr>
          <w:rFonts w:ascii="Arial" w:hAnsi="Arial" w:cs="Arial"/>
          <w:color w:val="000000" w:themeColor="text1"/>
          <w:sz w:val="22"/>
          <w:szCs w:val="22"/>
          <w:lang w:val="es-CO" w:eastAsia="es-CO"/>
        </w:rPr>
      </w:pPr>
      <w:r w:rsidRPr="00B50D0F">
        <w:rPr>
          <w:rFonts w:ascii="Arial" w:hAnsi="Arial" w:cs="Arial"/>
          <w:color w:val="000000" w:themeColor="text1"/>
          <w:sz w:val="22"/>
          <w:szCs w:val="22"/>
          <w:lang w:val="es-CO" w:eastAsia="es-CO"/>
        </w:rPr>
        <w:t>Los integrantes del comité evaluador realizarán la verificación de los requisitos mínimos habilitantes jurídicos, técnicos y financieros de los proponentes de acuerdo con las competencias que les correspondan.</w:t>
      </w:r>
    </w:p>
    <w:p w14:paraId="3D33D465" w14:textId="77777777" w:rsidR="003126F2" w:rsidRPr="00B50D0F" w:rsidRDefault="003126F2" w:rsidP="003126F2">
      <w:pPr>
        <w:pStyle w:val="NormalWeb"/>
        <w:spacing w:before="0" w:beforeAutospacing="0" w:after="0" w:afterAutospacing="0"/>
        <w:contextualSpacing/>
        <w:jc w:val="both"/>
        <w:rPr>
          <w:rFonts w:ascii="Arial" w:hAnsi="Arial" w:cs="Arial"/>
          <w:color w:val="000000" w:themeColor="text1"/>
          <w:sz w:val="22"/>
          <w:szCs w:val="22"/>
          <w:lang w:val="es-CO" w:eastAsia="es-CO"/>
        </w:rPr>
      </w:pPr>
    </w:p>
    <w:p w14:paraId="0867FBBD" w14:textId="77777777" w:rsidR="003126F2" w:rsidRPr="00B50D0F" w:rsidRDefault="003126F2" w:rsidP="003126F2">
      <w:pPr>
        <w:pStyle w:val="NormalWeb"/>
        <w:spacing w:before="0" w:beforeAutospacing="0" w:after="0" w:afterAutospacing="0"/>
        <w:contextualSpacing/>
        <w:jc w:val="both"/>
        <w:rPr>
          <w:rFonts w:ascii="Arial" w:hAnsi="Arial" w:cs="Arial"/>
          <w:color w:val="000000" w:themeColor="text1"/>
          <w:sz w:val="22"/>
          <w:szCs w:val="22"/>
          <w:lang w:val="es-CO" w:eastAsia="es-CO"/>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94"/>
        <w:gridCol w:w="2451"/>
      </w:tblGrid>
      <w:tr w:rsidR="003126F2" w:rsidRPr="00B50D0F" w14:paraId="3DA37148" w14:textId="77777777" w:rsidTr="006046F8">
        <w:trPr>
          <w:trHeight w:val="431"/>
          <w:jc w:val="center"/>
        </w:trPr>
        <w:tc>
          <w:tcPr>
            <w:tcW w:w="2294" w:type="dxa"/>
            <w:tcBorders>
              <w:top w:val="double" w:sz="4" w:space="0" w:color="auto"/>
              <w:left w:val="double" w:sz="4" w:space="0" w:color="auto"/>
              <w:bottom w:val="single" w:sz="4" w:space="0" w:color="auto"/>
              <w:right w:val="single" w:sz="4" w:space="0" w:color="auto"/>
            </w:tcBorders>
            <w:shd w:val="clear" w:color="auto" w:fill="CCC0D9"/>
            <w:vAlign w:val="center"/>
            <w:hideMark/>
          </w:tcPr>
          <w:p w14:paraId="18313B5C" w14:textId="77777777" w:rsidR="003126F2" w:rsidRPr="00B50D0F" w:rsidRDefault="003126F2" w:rsidP="006046F8">
            <w:pPr>
              <w:widowControl w:val="0"/>
              <w:autoSpaceDE w:val="0"/>
              <w:autoSpaceDN w:val="0"/>
              <w:jc w:val="both"/>
              <w:rPr>
                <w:rFonts w:ascii="Arial" w:hAnsi="Arial" w:cs="Arial"/>
                <w:b/>
                <w:color w:val="000000" w:themeColor="text1"/>
                <w:sz w:val="22"/>
                <w:szCs w:val="22"/>
              </w:rPr>
            </w:pPr>
            <w:r w:rsidRPr="00B50D0F">
              <w:rPr>
                <w:rFonts w:ascii="Arial" w:hAnsi="Arial" w:cs="Arial"/>
                <w:b/>
                <w:color w:val="000000" w:themeColor="text1"/>
                <w:sz w:val="22"/>
                <w:szCs w:val="22"/>
              </w:rPr>
              <w:t>Criterio</w:t>
            </w:r>
          </w:p>
        </w:tc>
        <w:tc>
          <w:tcPr>
            <w:tcW w:w="2451" w:type="dxa"/>
            <w:tcBorders>
              <w:top w:val="double" w:sz="4" w:space="0" w:color="auto"/>
              <w:left w:val="single" w:sz="4" w:space="0" w:color="auto"/>
              <w:bottom w:val="single" w:sz="4" w:space="0" w:color="auto"/>
              <w:right w:val="double" w:sz="4" w:space="0" w:color="auto"/>
            </w:tcBorders>
            <w:shd w:val="clear" w:color="auto" w:fill="CCC0D9"/>
            <w:vAlign w:val="center"/>
            <w:hideMark/>
          </w:tcPr>
          <w:p w14:paraId="33BEE6A7" w14:textId="77777777" w:rsidR="003126F2" w:rsidRPr="00B50D0F" w:rsidRDefault="003126F2" w:rsidP="006046F8">
            <w:pPr>
              <w:widowControl w:val="0"/>
              <w:autoSpaceDE w:val="0"/>
              <w:autoSpaceDN w:val="0"/>
              <w:jc w:val="both"/>
              <w:rPr>
                <w:rFonts w:ascii="Arial" w:hAnsi="Arial" w:cs="Arial"/>
                <w:b/>
                <w:color w:val="000000" w:themeColor="text1"/>
                <w:sz w:val="22"/>
                <w:szCs w:val="22"/>
              </w:rPr>
            </w:pPr>
            <w:r w:rsidRPr="00B50D0F">
              <w:rPr>
                <w:rFonts w:ascii="Arial" w:hAnsi="Arial" w:cs="Arial"/>
                <w:b/>
                <w:color w:val="000000" w:themeColor="text1"/>
                <w:sz w:val="22"/>
                <w:szCs w:val="22"/>
              </w:rPr>
              <w:t>Calificación</w:t>
            </w:r>
          </w:p>
        </w:tc>
      </w:tr>
      <w:tr w:rsidR="003126F2" w:rsidRPr="00B50D0F" w14:paraId="5FE18BA4" w14:textId="77777777" w:rsidTr="006046F8">
        <w:trPr>
          <w:trHeight w:val="245"/>
          <w:jc w:val="center"/>
        </w:trPr>
        <w:tc>
          <w:tcPr>
            <w:tcW w:w="2294" w:type="dxa"/>
            <w:tcBorders>
              <w:top w:val="single" w:sz="4" w:space="0" w:color="auto"/>
              <w:left w:val="double" w:sz="4" w:space="0" w:color="auto"/>
              <w:bottom w:val="single" w:sz="4" w:space="0" w:color="auto"/>
              <w:right w:val="single" w:sz="4" w:space="0" w:color="auto"/>
            </w:tcBorders>
            <w:vAlign w:val="center"/>
            <w:hideMark/>
          </w:tcPr>
          <w:p w14:paraId="423D9E1D" w14:textId="77777777" w:rsidR="003126F2" w:rsidRPr="00B50D0F" w:rsidRDefault="003126F2" w:rsidP="006046F8">
            <w:pPr>
              <w:jc w:val="both"/>
              <w:rPr>
                <w:rFonts w:ascii="Arial" w:hAnsi="Arial" w:cs="Arial"/>
                <w:snapToGrid w:val="0"/>
                <w:color w:val="000000" w:themeColor="text1"/>
                <w:sz w:val="22"/>
                <w:szCs w:val="22"/>
              </w:rPr>
            </w:pPr>
            <w:r w:rsidRPr="00B50D0F">
              <w:rPr>
                <w:rFonts w:ascii="Arial" w:hAnsi="Arial" w:cs="Arial"/>
                <w:snapToGrid w:val="0"/>
                <w:color w:val="000000" w:themeColor="text1"/>
                <w:sz w:val="22"/>
                <w:szCs w:val="22"/>
              </w:rPr>
              <w:t xml:space="preserve">Verificación Técnica </w:t>
            </w:r>
          </w:p>
        </w:tc>
        <w:tc>
          <w:tcPr>
            <w:tcW w:w="2451" w:type="dxa"/>
            <w:tcBorders>
              <w:top w:val="single" w:sz="4" w:space="0" w:color="auto"/>
              <w:left w:val="single" w:sz="4" w:space="0" w:color="auto"/>
              <w:bottom w:val="single" w:sz="4" w:space="0" w:color="auto"/>
              <w:right w:val="double" w:sz="4" w:space="0" w:color="auto"/>
            </w:tcBorders>
            <w:vAlign w:val="center"/>
            <w:hideMark/>
          </w:tcPr>
          <w:p w14:paraId="50E798E6" w14:textId="77777777" w:rsidR="003126F2" w:rsidRPr="00B50D0F" w:rsidRDefault="003126F2" w:rsidP="006046F8">
            <w:pPr>
              <w:jc w:val="both"/>
              <w:rPr>
                <w:rFonts w:ascii="Arial" w:hAnsi="Arial" w:cs="Arial"/>
                <w:snapToGrid w:val="0"/>
                <w:color w:val="000000" w:themeColor="text1"/>
                <w:sz w:val="22"/>
                <w:szCs w:val="22"/>
              </w:rPr>
            </w:pPr>
            <w:r w:rsidRPr="00B50D0F">
              <w:rPr>
                <w:rFonts w:ascii="Arial" w:hAnsi="Arial" w:cs="Arial"/>
                <w:snapToGrid w:val="0"/>
                <w:color w:val="000000" w:themeColor="text1"/>
                <w:sz w:val="22"/>
                <w:szCs w:val="22"/>
              </w:rPr>
              <w:t>Habilitado/No habilitado</w:t>
            </w:r>
          </w:p>
        </w:tc>
      </w:tr>
      <w:tr w:rsidR="003126F2" w:rsidRPr="00B50D0F" w14:paraId="461C38A8" w14:textId="77777777" w:rsidTr="006046F8">
        <w:trPr>
          <w:trHeight w:val="263"/>
          <w:jc w:val="center"/>
        </w:trPr>
        <w:tc>
          <w:tcPr>
            <w:tcW w:w="2294" w:type="dxa"/>
            <w:tcBorders>
              <w:top w:val="single" w:sz="4" w:space="0" w:color="auto"/>
              <w:left w:val="double" w:sz="4" w:space="0" w:color="auto"/>
              <w:bottom w:val="single" w:sz="4" w:space="0" w:color="auto"/>
              <w:right w:val="single" w:sz="4" w:space="0" w:color="auto"/>
            </w:tcBorders>
            <w:vAlign w:val="center"/>
            <w:hideMark/>
          </w:tcPr>
          <w:p w14:paraId="6AB6F57B" w14:textId="77777777" w:rsidR="003126F2" w:rsidRPr="00B50D0F" w:rsidRDefault="003126F2" w:rsidP="006046F8">
            <w:pPr>
              <w:jc w:val="both"/>
              <w:rPr>
                <w:rFonts w:ascii="Arial" w:hAnsi="Arial" w:cs="Arial"/>
                <w:snapToGrid w:val="0"/>
                <w:color w:val="000000" w:themeColor="text1"/>
                <w:sz w:val="22"/>
                <w:szCs w:val="22"/>
              </w:rPr>
            </w:pPr>
            <w:r w:rsidRPr="00B50D0F">
              <w:rPr>
                <w:rFonts w:ascii="Arial" w:hAnsi="Arial" w:cs="Arial"/>
                <w:snapToGrid w:val="0"/>
                <w:color w:val="000000" w:themeColor="text1"/>
                <w:sz w:val="22"/>
                <w:szCs w:val="22"/>
              </w:rPr>
              <w:t>Verificación Jurídica</w:t>
            </w:r>
          </w:p>
        </w:tc>
        <w:tc>
          <w:tcPr>
            <w:tcW w:w="2451" w:type="dxa"/>
            <w:tcBorders>
              <w:top w:val="single" w:sz="4" w:space="0" w:color="auto"/>
              <w:left w:val="single" w:sz="4" w:space="0" w:color="auto"/>
              <w:bottom w:val="single" w:sz="4" w:space="0" w:color="auto"/>
              <w:right w:val="double" w:sz="4" w:space="0" w:color="auto"/>
            </w:tcBorders>
            <w:vAlign w:val="center"/>
            <w:hideMark/>
          </w:tcPr>
          <w:p w14:paraId="07F466E6" w14:textId="77777777" w:rsidR="003126F2" w:rsidRPr="00B50D0F" w:rsidRDefault="003126F2" w:rsidP="006046F8">
            <w:pPr>
              <w:jc w:val="both"/>
              <w:rPr>
                <w:rFonts w:ascii="Arial" w:hAnsi="Arial" w:cs="Arial"/>
                <w:snapToGrid w:val="0"/>
                <w:color w:val="000000" w:themeColor="text1"/>
                <w:sz w:val="22"/>
                <w:szCs w:val="22"/>
              </w:rPr>
            </w:pPr>
            <w:r w:rsidRPr="00B50D0F">
              <w:rPr>
                <w:rFonts w:ascii="Arial" w:hAnsi="Arial" w:cs="Arial"/>
                <w:snapToGrid w:val="0"/>
                <w:color w:val="000000" w:themeColor="text1"/>
                <w:sz w:val="22"/>
                <w:szCs w:val="22"/>
              </w:rPr>
              <w:t>Habilitado/No habilitado</w:t>
            </w:r>
          </w:p>
        </w:tc>
      </w:tr>
      <w:tr w:rsidR="003126F2" w:rsidRPr="00B50D0F" w14:paraId="126307BF" w14:textId="77777777" w:rsidTr="006046F8">
        <w:trPr>
          <w:trHeight w:val="271"/>
          <w:jc w:val="center"/>
        </w:trPr>
        <w:tc>
          <w:tcPr>
            <w:tcW w:w="2294" w:type="dxa"/>
            <w:tcBorders>
              <w:top w:val="single" w:sz="4" w:space="0" w:color="auto"/>
              <w:left w:val="double" w:sz="4" w:space="0" w:color="auto"/>
              <w:bottom w:val="double" w:sz="4" w:space="0" w:color="auto"/>
              <w:right w:val="single" w:sz="4" w:space="0" w:color="auto"/>
            </w:tcBorders>
            <w:vAlign w:val="center"/>
            <w:hideMark/>
          </w:tcPr>
          <w:p w14:paraId="43B65A3A" w14:textId="77777777" w:rsidR="003126F2" w:rsidRPr="00B50D0F" w:rsidRDefault="003126F2" w:rsidP="006046F8">
            <w:pPr>
              <w:jc w:val="both"/>
              <w:rPr>
                <w:rFonts w:ascii="Arial" w:hAnsi="Arial" w:cs="Arial"/>
                <w:snapToGrid w:val="0"/>
                <w:color w:val="000000" w:themeColor="text1"/>
                <w:sz w:val="22"/>
                <w:szCs w:val="22"/>
              </w:rPr>
            </w:pPr>
            <w:r w:rsidRPr="00B50D0F">
              <w:rPr>
                <w:rFonts w:ascii="Arial" w:hAnsi="Arial" w:cs="Arial"/>
                <w:snapToGrid w:val="0"/>
                <w:color w:val="000000" w:themeColor="text1"/>
                <w:sz w:val="22"/>
                <w:szCs w:val="22"/>
              </w:rPr>
              <w:t>Verificación Financiera</w:t>
            </w:r>
          </w:p>
        </w:tc>
        <w:tc>
          <w:tcPr>
            <w:tcW w:w="2451" w:type="dxa"/>
            <w:tcBorders>
              <w:top w:val="single" w:sz="4" w:space="0" w:color="auto"/>
              <w:left w:val="single" w:sz="4" w:space="0" w:color="auto"/>
              <w:bottom w:val="double" w:sz="4" w:space="0" w:color="auto"/>
              <w:right w:val="double" w:sz="4" w:space="0" w:color="auto"/>
            </w:tcBorders>
            <w:vAlign w:val="center"/>
            <w:hideMark/>
          </w:tcPr>
          <w:p w14:paraId="45B02AB4" w14:textId="77777777" w:rsidR="003126F2" w:rsidRPr="00B50D0F" w:rsidRDefault="003126F2" w:rsidP="006046F8">
            <w:pPr>
              <w:jc w:val="both"/>
              <w:rPr>
                <w:rFonts w:ascii="Arial" w:hAnsi="Arial" w:cs="Arial"/>
                <w:snapToGrid w:val="0"/>
                <w:color w:val="000000" w:themeColor="text1"/>
                <w:sz w:val="22"/>
                <w:szCs w:val="22"/>
              </w:rPr>
            </w:pPr>
            <w:r w:rsidRPr="00B50D0F">
              <w:rPr>
                <w:rFonts w:ascii="Arial" w:hAnsi="Arial" w:cs="Arial"/>
                <w:snapToGrid w:val="0"/>
                <w:color w:val="000000" w:themeColor="text1"/>
                <w:sz w:val="22"/>
                <w:szCs w:val="22"/>
              </w:rPr>
              <w:t>Habilitado/No habilitado</w:t>
            </w:r>
          </w:p>
        </w:tc>
      </w:tr>
    </w:tbl>
    <w:p w14:paraId="7C2CE161" w14:textId="77777777" w:rsidR="003126F2" w:rsidRPr="00B50D0F" w:rsidRDefault="003126F2" w:rsidP="003126F2">
      <w:pPr>
        <w:pStyle w:val="Ttulo1"/>
        <w:jc w:val="both"/>
        <w:rPr>
          <w:rFonts w:ascii="Arial" w:hAnsi="Arial" w:cs="Arial"/>
          <w:color w:val="000000" w:themeColor="text1"/>
          <w:sz w:val="22"/>
          <w:szCs w:val="22"/>
        </w:rPr>
      </w:pPr>
    </w:p>
    <w:p w14:paraId="60CF52E1" w14:textId="77777777" w:rsidR="003126F2" w:rsidRPr="00B50D0F" w:rsidRDefault="003126F2" w:rsidP="003126F2">
      <w:pPr>
        <w:pStyle w:val="Ttulo1"/>
        <w:jc w:val="both"/>
        <w:rPr>
          <w:rFonts w:ascii="Arial" w:hAnsi="Arial" w:cs="Arial"/>
          <w:color w:val="000000" w:themeColor="text1"/>
          <w:sz w:val="22"/>
          <w:szCs w:val="22"/>
        </w:rPr>
      </w:pPr>
    </w:p>
    <w:p w14:paraId="0CAB5955" w14:textId="77777777" w:rsidR="003126F2" w:rsidRPr="00B50D0F" w:rsidRDefault="003126F2" w:rsidP="003126F2">
      <w:pPr>
        <w:pStyle w:val="Ttulo2"/>
        <w:numPr>
          <w:ilvl w:val="1"/>
          <w:numId w:val="51"/>
        </w:numPr>
        <w:jc w:val="both"/>
        <w:rPr>
          <w:rFonts w:ascii="Arial" w:hAnsi="Arial" w:cs="Arial"/>
          <w:b/>
          <w:color w:val="auto"/>
          <w:sz w:val="22"/>
          <w:szCs w:val="22"/>
        </w:rPr>
      </w:pPr>
      <w:bookmarkStart w:id="70" w:name="_Toc48900758"/>
      <w:bookmarkStart w:id="71" w:name="_Toc111112156"/>
      <w:r w:rsidRPr="00B50D0F">
        <w:rPr>
          <w:rFonts w:ascii="Arial" w:eastAsiaTheme="minorEastAsia" w:hAnsi="Arial" w:cs="Arial"/>
          <w:b/>
          <w:bCs/>
          <w:color w:val="auto"/>
          <w:sz w:val="22"/>
          <w:szCs w:val="22"/>
        </w:rPr>
        <w:t>REQUISITOS JURÍDICOS</w:t>
      </w:r>
      <w:r w:rsidRPr="00B50D0F">
        <w:rPr>
          <w:rFonts w:ascii="Arial" w:hAnsi="Arial" w:cs="Arial"/>
          <w:b/>
          <w:color w:val="auto"/>
          <w:sz w:val="22"/>
          <w:szCs w:val="22"/>
        </w:rPr>
        <w:t xml:space="preserve"> HABILITANTES</w:t>
      </w:r>
      <w:bookmarkEnd w:id="70"/>
      <w:bookmarkEnd w:id="71"/>
    </w:p>
    <w:p w14:paraId="248ED252" w14:textId="77777777" w:rsidR="003126F2" w:rsidRPr="00B50D0F" w:rsidRDefault="003126F2" w:rsidP="003126F2">
      <w:pPr>
        <w:pStyle w:val="Textoindependiente"/>
        <w:ind w:right="51"/>
        <w:jc w:val="both"/>
        <w:rPr>
          <w:rFonts w:eastAsiaTheme="minorEastAsia" w:cs="Arial"/>
          <w:b w:val="0"/>
          <w:color w:val="000000" w:themeColor="text1"/>
          <w:sz w:val="22"/>
          <w:szCs w:val="22"/>
        </w:rPr>
      </w:pPr>
    </w:p>
    <w:p w14:paraId="16274F5C" w14:textId="77777777" w:rsidR="003126F2" w:rsidRPr="00B50D0F" w:rsidRDefault="003126F2" w:rsidP="003126F2">
      <w:pPr>
        <w:pStyle w:val="Textoindependiente"/>
        <w:ind w:right="51"/>
        <w:jc w:val="both"/>
        <w:rPr>
          <w:rFonts w:eastAsiaTheme="minorEastAsia" w:cs="Arial"/>
          <w:b w:val="0"/>
          <w:color w:val="000000" w:themeColor="text1"/>
          <w:sz w:val="22"/>
          <w:szCs w:val="22"/>
        </w:rPr>
      </w:pPr>
      <w:r w:rsidRPr="00B50D0F">
        <w:rPr>
          <w:rFonts w:eastAsiaTheme="minorEastAsia" w:cs="Arial"/>
          <w:b w:val="0"/>
          <w:color w:val="000000" w:themeColor="text1"/>
          <w:sz w:val="22"/>
          <w:szCs w:val="22"/>
        </w:rPr>
        <w:t xml:space="preserve">Se verificarán los documentos presentados por el oferente en su oferta y que se ajusten a lo exigido en el proceso por parte del Ministerio de Defensa Nacional-Comando General de las Fuerzas Militares-Dirección General de Sanidad Militar. El Comité Jurídico Evaluador emitirá el concepto respectivo sobre el cumplimiento de los requisitos para contratar, en caso que se realicen observaciones y requerimientos, y el oferente no subsane en el plazo solicitado, la </w:t>
      </w:r>
      <w:r w:rsidRPr="00B50D0F">
        <w:rPr>
          <w:rFonts w:eastAsiaTheme="minorEastAsia" w:cs="Arial"/>
          <w:b w:val="0"/>
          <w:color w:val="000000" w:themeColor="text1"/>
          <w:sz w:val="22"/>
          <w:szCs w:val="22"/>
        </w:rPr>
        <w:lastRenderedPageBreak/>
        <w:t>oferta será RECHAZADA, de conformidad a lo preceptuado por la Ley 1882 de 2018. La verificación jurídica no registra puntaje.</w:t>
      </w:r>
    </w:p>
    <w:p w14:paraId="7D1C3F68" w14:textId="77777777" w:rsidR="003126F2" w:rsidRPr="00B50D0F" w:rsidRDefault="003126F2" w:rsidP="003126F2">
      <w:pPr>
        <w:pStyle w:val="Textoindependiente"/>
        <w:ind w:right="51"/>
        <w:jc w:val="both"/>
        <w:rPr>
          <w:rFonts w:eastAsiaTheme="minorEastAsia" w:cs="Arial"/>
          <w:b w:val="0"/>
          <w:color w:val="000000" w:themeColor="text1"/>
          <w:sz w:val="22"/>
          <w:szCs w:val="22"/>
        </w:rPr>
      </w:pPr>
    </w:p>
    <w:p w14:paraId="3FB96175" w14:textId="77777777" w:rsidR="003126F2" w:rsidRPr="00B50D0F" w:rsidRDefault="003126F2" w:rsidP="003126F2">
      <w:pPr>
        <w:pStyle w:val="Textoindependiente"/>
        <w:ind w:right="51"/>
        <w:jc w:val="both"/>
        <w:rPr>
          <w:rFonts w:eastAsiaTheme="minorEastAsia" w:cs="Arial"/>
          <w:b w:val="0"/>
          <w:color w:val="000000" w:themeColor="text1"/>
          <w:sz w:val="22"/>
          <w:szCs w:val="22"/>
        </w:rPr>
      </w:pPr>
      <w:r w:rsidRPr="00B50D0F">
        <w:rPr>
          <w:rFonts w:eastAsiaTheme="minorEastAsia" w:cs="Arial"/>
          <w:b w:val="0"/>
          <w:color w:val="000000" w:themeColor="text1"/>
          <w:sz w:val="22"/>
          <w:szCs w:val="22"/>
        </w:rPr>
        <w:t xml:space="preserve">El proponente deberá incluir los documentos y formularios debidamente diligenciados y/o suscritos según sea el caso, que se relacionan a continuación:   </w:t>
      </w:r>
    </w:p>
    <w:p w14:paraId="45DC95E7" w14:textId="77777777" w:rsidR="003126F2" w:rsidRPr="00B50D0F" w:rsidRDefault="003126F2" w:rsidP="003126F2">
      <w:pPr>
        <w:pStyle w:val="Textoindependiente"/>
        <w:ind w:right="51"/>
        <w:jc w:val="both"/>
        <w:rPr>
          <w:rFonts w:eastAsiaTheme="minorEastAsia" w:cs="Arial"/>
          <w:b w:val="0"/>
          <w:color w:val="000000" w:themeColor="text1"/>
          <w:sz w:val="22"/>
          <w:szCs w:val="22"/>
        </w:rPr>
      </w:pPr>
    </w:p>
    <w:p w14:paraId="3A6F94F0" w14:textId="77777777" w:rsidR="003126F2" w:rsidRPr="00B50D0F" w:rsidRDefault="003126F2" w:rsidP="003126F2">
      <w:pPr>
        <w:pStyle w:val="Ttulo2"/>
        <w:numPr>
          <w:ilvl w:val="2"/>
          <w:numId w:val="51"/>
        </w:numPr>
        <w:jc w:val="both"/>
        <w:rPr>
          <w:rFonts w:ascii="Arial" w:hAnsi="Arial" w:cs="Arial"/>
          <w:b/>
          <w:color w:val="000000" w:themeColor="text1"/>
          <w:sz w:val="22"/>
          <w:szCs w:val="22"/>
        </w:rPr>
      </w:pPr>
      <w:bookmarkStart w:id="72" w:name="_Toc111112157"/>
      <w:r w:rsidRPr="00B50D0F">
        <w:rPr>
          <w:rFonts w:ascii="Arial" w:eastAsiaTheme="minorEastAsia" w:hAnsi="Arial" w:cs="Arial"/>
          <w:b/>
          <w:color w:val="000000" w:themeColor="text1"/>
          <w:sz w:val="22"/>
          <w:szCs w:val="22"/>
        </w:rPr>
        <w:t>CERTIFICADO DE EXISTENCIA Y REPRESENTACIÓN LEGAL EXPEDIDO POR LA CÁMARA DE COMERCIO</w:t>
      </w:r>
      <w:bookmarkEnd w:id="72"/>
    </w:p>
    <w:p w14:paraId="65B182BE" w14:textId="77777777" w:rsidR="003126F2" w:rsidRPr="00B50D0F" w:rsidRDefault="003126F2" w:rsidP="003126F2">
      <w:pPr>
        <w:pStyle w:val="Prrafodelista"/>
        <w:ind w:left="0"/>
        <w:jc w:val="both"/>
        <w:rPr>
          <w:rFonts w:ascii="Arial" w:eastAsiaTheme="minorEastAsia" w:hAnsi="Arial" w:cs="Arial"/>
          <w:b/>
          <w:color w:val="000000" w:themeColor="text1"/>
          <w:sz w:val="22"/>
          <w:szCs w:val="22"/>
        </w:rPr>
      </w:pPr>
    </w:p>
    <w:p w14:paraId="65F19EC5" w14:textId="77777777" w:rsidR="003126F2" w:rsidRPr="00B50D0F" w:rsidRDefault="003126F2" w:rsidP="003126F2">
      <w:pPr>
        <w:pStyle w:val="Textoindependiente"/>
        <w:numPr>
          <w:ilvl w:val="0"/>
          <w:numId w:val="21"/>
        </w:numPr>
        <w:ind w:right="51"/>
        <w:jc w:val="both"/>
        <w:rPr>
          <w:rFonts w:cs="Arial"/>
          <w:b w:val="0"/>
          <w:sz w:val="22"/>
          <w:szCs w:val="22"/>
        </w:rPr>
      </w:pPr>
      <w:r w:rsidRPr="00B50D0F">
        <w:rPr>
          <w:rFonts w:cs="Arial"/>
          <w:b w:val="0"/>
          <w:sz w:val="22"/>
          <w:szCs w:val="22"/>
        </w:rPr>
        <w:t xml:space="preserve">Capacidad Jurídica </w:t>
      </w:r>
    </w:p>
    <w:p w14:paraId="0164CD0D" w14:textId="77777777" w:rsidR="003126F2" w:rsidRPr="00B50D0F" w:rsidRDefault="003126F2" w:rsidP="003126F2">
      <w:pPr>
        <w:pStyle w:val="Textoindependiente"/>
        <w:ind w:right="51"/>
        <w:jc w:val="both"/>
        <w:rPr>
          <w:rFonts w:cs="Arial"/>
          <w:b w:val="0"/>
          <w:sz w:val="22"/>
          <w:szCs w:val="22"/>
        </w:rPr>
      </w:pPr>
    </w:p>
    <w:p w14:paraId="131B2B44" w14:textId="77777777" w:rsidR="003126F2" w:rsidRPr="00B50D0F" w:rsidRDefault="003126F2" w:rsidP="003126F2">
      <w:pPr>
        <w:pStyle w:val="Textoindependiente"/>
        <w:ind w:right="51"/>
        <w:jc w:val="both"/>
        <w:rPr>
          <w:rFonts w:cs="Arial"/>
          <w:b w:val="0"/>
          <w:sz w:val="22"/>
          <w:szCs w:val="22"/>
        </w:rPr>
      </w:pPr>
      <w:r w:rsidRPr="00B50D0F">
        <w:rPr>
          <w:rFonts w:cs="Arial"/>
          <w:b w:val="0"/>
          <w:sz w:val="22"/>
          <w:szCs w:val="22"/>
        </w:rPr>
        <w:t>En el presente proceso de contratación pueden participar personas naturales o jurídicas, nacionales</w:t>
      </w:r>
      <w:r w:rsidRPr="00B50D0F">
        <w:rPr>
          <w:rFonts w:cs="Arial"/>
          <w:b w:val="0"/>
          <w:spacing w:val="-16"/>
          <w:sz w:val="22"/>
          <w:szCs w:val="22"/>
        </w:rPr>
        <w:t xml:space="preserve"> </w:t>
      </w:r>
      <w:r w:rsidRPr="00B50D0F">
        <w:rPr>
          <w:rFonts w:cs="Arial"/>
          <w:b w:val="0"/>
          <w:sz w:val="22"/>
          <w:szCs w:val="22"/>
        </w:rPr>
        <w:t>o</w:t>
      </w:r>
      <w:r w:rsidRPr="00B50D0F">
        <w:rPr>
          <w:rFonts w:cs="Arial"/>
          <w:b w:val="0"/>
          <w:spacing w:val="-15"/>
          <w:sz w:val="22"/>
          <w:szCs w:val="22"/>
        </w:rPr>
        <w:t xml:space="preserve"> </w:t>
      </w:r>
      <w:r w:rsidRPr="00B50D0F">
        <w:rPr>
          <w:rFonts w:cs="Arial"/>
          <w:b w:val="0"/>
          <w:sz w:val="22"/>
          <w:szCs w:val="22"/>
        </w:rPr>
        <w:t>extranjeras;</w:t>
      </w:r>
      <w:r w:rsidRPr="00B50D0F">
        <w:rPr>
          <w:rFonts w:cs="Arial"/>
          <w:b w:val="0"/>
          <w:spacing w:val="-16"/>
          <w:sz w:val="22"/>
          <w:szCs w:val="22"/>
        </w:rPr>
        <w:t xml:space="preserve"> </w:t>
      </w:r>
      <w:r w:rsidRPr="00B50D0F">
        <w:rPr>
          <w:rFonts w:cs="Arial"/>
          <w:b w:val="0"/>
          <w:sz w:val="22"/>
          <w:szCs w:val="22"/>
        </w:rPr>
        <w:t>consorcios,</w:t>
      </w:r>
      <w:r w:rsidRPr="00B50D0F">
        <w:rPr>
          <w:rFonts w:cs="Arial"/>
          <w:b w:val="0"/>
          <w:spacing w:val="-16"/>
          <w:sz w:val="22"/>
          <w:szCs w:val="22"/>
        </w:rPr>
        <w:t xml:space="preserve"> </w:t>
      </w:r>
      <w:r w:rsidRPr="00B50D0F">
        <w:rPr>
          <w:rFonts w:cs="Arial"/>
          <w:b w:val="0"/>
          <w:sz w:val="22"/>
          <w:szCs w:val="22"/>
        </w:rPr>
        <w:t>uniones</w:t>
      </w:r>
      <w:r w:rsidRPr="00B50D0F">
        <w:rPr>
          <w:rFonts w:cs="Arial"/>
          <w:b w:val="0"/>
          <w:spacing w:val="-15"/>
          <w:sz w:val="22"/>
          <w:szCs w:val="22"/>
        </w:rPr>
        <w:t xml:space="preserve"> </w:t>
      </w:r>
      <w:r w:rsidRPr="00B50D0F">
        <w:rPr>
          <w:rFonts w:cs="Arial"/>
          <w:b w:val="0"/>
          <w:sz w:val="22"/>
          <w:szCs w:val="22"/>
        </w:rPr>
        <w:t>temporales</w:t>
      </w:r>
      <w:r w:rsidRPr="00B50D0F">
        <w:rPr>
          <w:rFonts w:cs="Arial"/>
          <w:b w:val="0"/>
          <w:spacing w:val="-15"/>
          <w:sz w:val="22"/>
          <w:szCs w:val="22"/>
        </w:rPr>
        <w:t xml:space="preserve"> </w:t>
      </w:r>
      <w:r w:rsidRPr="00B50D0F">
        <w:rPr>
          <w:rFonts w:cs="Arial"/>
          <w:b w:val="0"/>
          <w:sz w:val="22"/>
          <w:szCs w:val="22"/>
        </w:rPr>
        <w:t>o</w:t>
      </w:r>
      <w:r w:rsidRPr="00B50D0F">
        <w:rPr>
          <w:rFonts w:cs="Arial"/>
          <w:b w:val="0"/>
          <w:spacing w:val="-15"/>
          <w:sz w:val="22"/>
          <w:szCs w:val="22"/>
        </w:rPr>
        <w:t xml:space="preserve"> </w:t>
      </w:r>
      <w:r w:rsidRPr="00B50D0F">
        <w:rPr>
          <w:rFonts w:cs="Arial"/>
          <w:b w:val="0"/>
          <w:sz w:val="22"/>
          <w:szCs w:val="22"/>
        </w:rPr>
        <w:t>promesas</w:t>
      </w:r>
      <w:r w:rsidRPr="00B50D0F">
        <w:rPr>
          <w:rFonts w:cs="Arial"/>
          <w:b w:val="0"/>
          <w:spacing w:val="-15"/>
          <w:sz w:val="22"/>
          <w:szCs w:val="22"/>
        </w:rPr>
        <w:t xml:space="preserve"> </w:t>
      </w:r>
      <w:r w:rsidRPr="00B50D0F">
        <w:rPr>
          <w:rFonts w:cs="Arial"/>
          <w:b w:val="0"/>
          <w:sz w:val="22"/>
          <w:szCs w:val="22"/>
        </w:rPr>
        <w:t>de</w:t>
      </w:r>
      <w:r w:rsidRPr="00B50D0F">
        <w:rPr>
          <w:rFonts w:cs="Arial"/>
          <w:b w:val="0"/>
          <w:spacing w:val="-15"/>
          <w:sz w:val="22"/>
          <w:szCs w:val="22"/>
        </w:rPr>
        <w:t xml:space="preserve"> </w:t>
      </w:r>
      <w:r w:rsidRPr="00B50D0F">
        <w:rPr>
          <w:rFonts w:cs="Arial"/>
          <w:b w:val="0"/>
          <w:sz w:val="22"/>
          <w:szCs w:val="22"/>
        </w:rPr>
        <w:t>sociedad</w:t>
      </w:r>
      <w:r w:rsidRPr="00B50D0F">
        <w:rPr>
          <w:rFonts w:cs="Arial"/>
          <w:b w:val="0"/>
          <w:spacing w:val="-15"/>
          <w:sz w:val="22"/>
          <w:szCs w:val="22"/>
        </w:rPr>
        <w:t xml:space="preserve"> </w:t>
      </w:r>
      <w:r w:rsidRPr="00B50D0F">
        <w:rPr>
          <w:rFonts w:cs="Arial"/>
          <w:b w:val="0"/>
          <w:sz w:val="22"/>
          <w:szCs w:val="22"/>
        </w:rPr>
        <w:t>futura,</w:t>
      </w:r>
      <w:r w:rsidRPr="00B50D0F">
        <w:rPr>
          <w:rFonts w:cs="Arial"/>
          <w:b w:val="0"/>
          <w:spacing w:val="-14"/>
          <w:sz w:val="22"/>
          <w:szCs w:val="22"/>
        </w:rPr>
        <w:t xml:space="preserve"> </w:t>
      </w:r>
      <w:r w:rsidRPr="00B50D0F">
        <w:rPr>
          <w:rFonts w:cs="Arial"/>
          <w:b w:val="0"/>
          <w:sz w:val="22"/>
          <w:szCs w:val="22"/>
        </w:rPr>
        <w:t>cuyo objeto social esté relacionado con el objeto del contrato a</w:t>
      </w:r>
      <w:r w:rsidRPr="00B50D0F">
        <w:rPr>
          <w:rFonts w:cs="Arial"/>
          <w:b w:val="0"/>
          <w:spacing w:val="-14"/>
          <w:sz w:val="22"/>
          <w:szCs w:val="22"/>
        </w:rPr>
        <w:t xml:space="preserve"> </w:t>
      </w:r>
      <w:r w:rsidRPr="00B50D0F">
        <w:rPr>
          <w:rFonts w:cs="Arial"/>
          <w:b w:val="0"/>
          <w:sz w:val="22"/>
          <w:szCs w:val="22"/>
        </w:rPr>
        <w:t>celebrarse.</w:t>
      </w:r>
    </w:p>
    <w:p w14:paraId="14578462" w14:textId="77777777" w:rsidR="003126F2" w:rsidRPr="00B50D0F" w:rsidRDefault="003126F2" w:rsidP="003126F2">
      <w:pPr>
        <w:pStyle w:val="Textoindependiente"/>
        <w:ind w:right="51"/>
        <w:jc w:val="both"/>
        <w:rPr>
          <w:rFonts w:cs="Arial"/>
          <w:b w:val="0"/>
          <w:sz w:val="22"/>
          <w:szCs w:val="22"/>
        </w:rPr>
      </w:pPr>
    </w:p>
    <w:p w14:paraId="7C7E56D0" w14:textId="77777777" w:rsidR="003126F2" w:rsidRPr="00B50D0F" w:rsidRDefault="003126F2" w:rsidP="003126F2">
      <w:pPr>
        <w:pStyle w:val="Textoindependiente"/>
        <w:spacing w:before="1"/>
        <w:ind w:right="51"/>
        <w:jc w:val="both"/>
        <w:rPr>
          <w:rFonts w:cs="Arial"/>
          <w:b w:val="0"/>
          <w:sz w:val="22"/>
          <w:szCs w:val="22"/>
        </w:rPr>
      </w:pPr>
      <w:r w:rsidRPr="00B50D0F">
        <w:rPr>
          <w:rFonts w:cs="Arial"/>
          <w:b w:val="0"/>
          <w:sz w:val="22"/>
          <w:szCs w:val="22"/>
        </w:rPr>
        <w:t>El Ministerio de Defensa Nacional, Comando General de las Fuerzas Militares, Dirección General de Sanidad Militar también revisará que los proponentes no se encuentren incursos en causales de inhabilidad, incompatibilidad o conflictos de interés para celebrar o ejecutar el contrato. Para ello, revisará el boletín de responsables fiscales, el certificado de antecedentes disciplinarios, el certificado de antecedentes judiciales y el RUP para verificar que no haya sanciones inscritas.</w:t>
      </w:r>
    </w:p>
    <w:p w14:paraId="15D55C65" w14:textId="77777777" w:rsidR="003126F2" w:rsidRPr="00B50D0F" w:rsidRDefault="003126F2" w:rsidP="003126F2">
      <w:pPr>
        <w:pStyle w:val="Textoindependiente"/>
        <w:spacing w:before="10"/>
        <w:rPr>
          <w:rFonts w:cs="Arial"/>
          <w:sz w:val="22"/>
          <w:szCs w:val="22"/>
        </w:rPr>
      </w:pPr>
    </w:p>
    <w:p w14:paraId="35463D13" w14:textId="2D41AE33" w:rsidR="003126F2" w:rsidRDefault="003126F2" w:rsidP="003126F2">
      <w:pPr>
        <w:jc w:val="both"/>
        <w:rPr>
          <w:rFonts w:ascii="Arial" w:hAnsi="Arial" w:cs="Arial"/>
          <w:sz w:val="22"/>
          <w:szCs w:val="22"/>
        </w:rPr>
      </w:pPr>
      <w:r w:rsidRPr="00B50D0F">
        <w:rPr>
          <w:rFonts w:ascii="Arial" w:hAnsi="Arial" w:cs="Arial"/>
          <w:sz w:val="22"/>
          <w:szCs w:val="22"/>
        </w:rPr>
        <w:t>Las personas jurídicas extranjeras deben acreditar su existencia y representación legal con el documento idóneo expedido por la autoridad competente en el país de su domicilio, en el cual conste su existencia, fecha de constitución, objeto, duración, nombre del representante legal, o nombre de la persona que tenga la capacidad de comprometerla jurídicamente, y sus facultades, señalando expresamente que el representante no tiene limitaciones para contraer obligaciones en nombre de la misma, o aportando la autorización o documento correspondiente del órgano directo que lo faculta.</w:t>
      </w:r>
    </w:p>
    <w:p w14:paraId="4BC4A83A" w14:textId="77777777" w:rsidR="001407BF" w:rsidRPr="00B50D0F" w:rsidRDefault="001407BF" w:rsidP="003126F2">
      <w:pPr>
        <w:jc w:val="both"/>
        <w:rPr>
          <w:rFonts w:ascii="Arial" w:hAnsi="Arial" w:cs="Arial"/>
          <w:sz w:val="22"/>
          <w:szCs w:val="22"/>
        </w:rPr>
      </w:pPr>
    </w:p>
    <w:p w14:paraId="62A1C616" w14:textId="259803C1" w:rsidR="003126F2" w:rsidRDefault="003126F2" w:rsidP="003126F2">
      <w:pPr>
        <w:jc w:val="both"/>
        <w:rPr>
          <w:rFonts w:ascii="Arial" w:hAnsi="Arial" w:cs="Arial"/>
          <w:b/>
          <w:sz w:val="22"/>
          <w:szCs w:val="22"/>
        </w:rPr>
      </w:pPr>
      <w:r w:rsidRPr="00B50D0F">
        <w:rPr>
          <w:rFonts w:ascii="Arial" w:hAnsi="Arial" w:cs="Arial"/>
          <w:b/>
          <w:sz w:val="22"/>
          <w:szCs w:val="22"/>
        </w:rPr>
        <w:t>Persona Jurídica Nacional de Naturaleza Privada</w:t>
      </w:r>
    </w:p>
    <w:p w14:paraId="53D4DB74" w14:textId="77777777" w:rsidR="001407BF" w:rsidRPr="00B50D0F" w:rsidRDefault="001407BF" w:rsidP="003126F2">
      <w:pPr>
        <w:jc w:val="both"/>
        <w:rPr>
          <w:rFonts w:ascii="Arial" w:hAnsi="Arial" w:cs="Arial"/>
          <w:b/>
          <w:sz w:val="22"/>
          <w:szCs w:val="22"/>
        </w:rPr>
      </w:pPr>
    </w:p>
    <w:p w14:paraId="73391F11" w14:textId="77777777" w:rsidR="003126F2" w:rsidRPr="00B50D0F" w:rsidRDefault="003126F2" w:rsidP="003126F2">
      <w:pPr>
        <w:pStyle w:val="Textoindependiente"/>
        <w:ind w:right="51"/>
        <w:jc w:val="both"/>
        <w:rPr>
          <w:rFonts w:cs="Arial"/>
          <w:b w:val="0"/>
          <w:sz w:val="22"/>
          <w:szCs w:val="22"/>
        </w:rPr>
      </w:pPr>
      <w:r w:rsidRPr="00B50D0F">
        <w:rPr>
          <w:rFonts w:cs="Arial"/>
          <w:b w:val="0"/>
          <w:sz w:val="22"/>
          <w:szCs w:val="22"/>
        </w:rPr>
        <w:t>Para</w:t>
      </w:r>
      <w:r w:rsidRPr="00B50D0F">
        <w:rPr>
          <w:rFonts w:cs="Arial"/>
          <w:b w:val="0"/>
          <w:spacing w:val="-15"/>
          <w:sz w:val="22"/>
          <w:szCs w:val="22"/>
        </w:rPr>
        <w:t xml:space="preserve"> </w:t>
      </w:r>
      <w:r w:rsidRPr="00B50D0F">
        <w:rPr>
          <w:rFonts w:cs="Arial"/>
          <w:b w:val="0"/>
          <w:sz w:val="22"/>
          <w:szCs w:val="22"/>
        </w:rPr>
        <w:t>los</w:t>
      </w:r>
      <w:r w:rsidRPr="00B50D0F">
        <w:rPr>
          <w:rFonts w:cs="Arial"/>
          <w:b w:val="0"/>
          <w:spacing w:val="-15"/>
          <w:sz w:val="22"/>
          <w:szCs w:val="22"/>
        </w:rPr>
        <w:t xml:space="preserve"> </w:t>
      </w:r>
      <w:r w:rsidRPr="00B50D0F">
        <w:rPr>
          <w:rFonts w:cs="Arial"/>
          <w:b w:val="0"/>
          <w:sz w:val="22"/>
          <w:szCs w:val="22"/>
        </w:rPr>
        <w:t>efectos</w:t>
      </w:r>
      <w:r w:rsidRPr="00B50D0F">
        <w:rPr>
          <w:rFonts w:cs="Arial"/>
          <w:b w:val="0"/>
          <w:spacing w:val="-18"/>
          <w:sz w:val="22"/>
          <w:szCs w:val="22"/>
        </w:rPr>
        <w:t xml:space="preserve"> </w:t>
      </w:r>
      <w:r w:rsidRPr="00B50D0F">
        <w:rPr>
          <w:rFonts w:cs="Arial"/>
          <w:b w:val="0"/>
          <w:sz w:val="22"/>
          <w:szCs w:val="22"/>
        </w:rPr>
        <w:t>previstos</w:t>
      </w:r>
      <w:r w:rsidRPr="00B50D0F">
        <w:rPr>
          <w:rFonts w:cs="Arial"/>
          <w:b w:val="0"/>
          <w:spacing w:val="-15"/>
          <w:sz w:val="22"/>
          <w:szCs w:val="22"/>
        </w:rPr>
        <w:t xml:space="preserve"> </w:t>
      </w:r>
      <w:r w:rsidRPr="00B50D0F">
        <w:rPr>
          <w:rFonts w:cs="Arial"/>
          <w:b w:val="0"/>
          <w:sz w:val="22"/>
          <w:szCs w:val="22"/>
        </w:rPr>
        <w:t>en</w:t>
      </w:r>
      <w:r w:rsidRPr="00B50D0F">
        <w:rPr>
          <w:rFonts w:cs="Arial"/>
          <w:b w:val="0"/>
          <w:spacing w:val="-16"/>
          <w:sz w:val="22"/>
          <w:szCs w:val="22"/>
        </w:rPr>
        <w:t xml:space="preserve"> </w:t>
      </w:r>
      <w:r w:rsidRPr="00B50D0F">
        <w:rPr>
          <w:rFonts w:cs="Arial"/>
          <w:b w:val="0"/>
          <w:sz w:val="22"/>
          <w:szCs w:val="22"/>
        </w:rPr>
        <w:t>este</w:t>
      </w:r>
      <w:r w:rsidRPr="00B50D0F">
        <w:rPr>
          <w:rFonts w:cs="Arial"/>
          <w:b w:val="0"/>
          <w:spacing w:val="-15"/>
          <w:sz w:val="22"/>
          <w:szCs w:val="22"/>
        </w:rPr>
        <w:t xml:space="preserve"> </w:t>
      </w:r>
      <w:r w:rsidRPr="00B50D0F">
        <w:rPr>
          <w:rFonts w:cs="Arial"/>
          <w:b w:val="0"/>
          <w:sz w:val="22"/>
          <w:szCs w:val="22"/>
        </w:rPr>
        <w:t>numeral</w:t>
      </w:r>
      <w:r w:rsidRPr="00B50D0F">
        <w:rPr>
          <w:rFonts w:cs="Arial"/>
          <w:b w:val="0"/>
          <w:spacing w:val="-18"/>
          <w:sz w:val="22"/>
          <w:szCs w:val="22"/>
        </w:rPr>
        <w:t xml:space="preserve"> </w:t>
      </w:r>
      <w:r w:rsidRPr="00B50D0F">
        <w:rPr>
          <w:rFonts w:cs="Arial"/>
          <w:b w:val="0"/>
          <w:sz w:val="22"/>
          <w:szCs w:val="22"/>
        </w:rPr>
        <w:t>se</w:t>
      </w:r>
      <w:r w:rsidRPr="00B50D0F">
        <w:rPr>
          <w:rFonts w:cs="Arial"/>
          <w:b w:val="0"/>
          <w:spacing w:val="-16"/>
          <w:sz w:val="22"/>
          <w:szCs w:val="22"/>
        </w:rPr>
        <w:t xml:space="preserve"> </w:t>
      </w:r>
      <w:r w:rsidRPr="00B50D0F">
        <w:rPr>
          <w:rFonts w:cs="Arial"/>
          <w:b w:val="0"/>
          <w:sz w:val="22"/>
          <w:szCs w:val="22"/>
        </w:rPr>
        <w:t>consideran</w:t>
      </w:r>
      <w:r w:rsidRPr="00B50D0F">
        <w:rPr>
          <w:rFonts w:cs="Arial"/>
          <w:b w:val="0"/>
          <w:spacing w:val="-15"/>
          <w:sz w:val="22"/>
          <w:szCs w:val="22"/>
        </w:rPr>
        <w:t xml:space="preserve"> </w:t>
      </w:r>
      <w:r w:rsidRPr="00B50D0F">
        <w:rPr>
          <w:rFonts w:cs="Arial"/>
          <w:b w:val="0"/>
          <w:sz w:val="22"/>
          <w:szCs w:val="22"/>
        </w:rPr>
        <w:t>personas</w:t>
      </w:r>
      <w:r w:rsidRPr="00B50D0F">
        <w:rPr>
          <w:rFonts w:cs="Arial"/>
          <w:b w:val="0"/>
          <w:spacing w:val="-16"/>
          <w:sz w:val="22"/>
          <w:szCs w:val="22"/>
        </w:rPr>
        <w:t xml:space="preserve"> </w:t>
      </w:r>
      <w:r w:rsidRPr="00B50D0F">
        <w:rPr>
          <w:rFonts w:cs="Arial"/>
          <w:b w:val="0"/>
          <w:sz w:val="22"/>
          <w:szCs w:val="22"/>
        </w:rPr>
        <w:t>privadas</w:t>
      </w:r>
      <w:r w:rsidRPr="00B50D0F">
        <w:rPr>
          <w:rFonts w:cs="Arial"/>
          <w:b w:val="0"/>
          <w:spacing w:val="-15"/>
          <w:sz w:val="22"/>
          <w:szCs w:val="22"/>
        </w:rPr>
        <w:t xml:space="preserve"> </w:t>
      </w:r>
      <w:r w:rsidRPr="00B50D0F">
        <w:rPr>
          <w:rFonts w:cs="Arial"/>
          <w:b w:val="0"/>
          <w:sz w:val="22"/>
          <w:szCs w:val="22"/>
        </w:rPr>
        <w:t>de</w:t>
      </w:r>
      <w:r w:rsidRPr="00B50D0F">
        <w:rPr>
          <w:rFonts w:cs="Arial"/>
          <w:b w:val="0"/>
          <w:spacing w:val="-16"/>
          <w:sz w:val="22"/>
          <w:szCs w:val="22"/>
        </w:rPr>
        <w:t xml:space="preserve"> </w:t>
      </w:r>
      <w:r w:rsidRPr="00B50D0F">
        <w:rPr>
          <w:rFonts w:cs="Arial"/>
          <w:b w:val="0"/>
          <w:sz w:val="22"/>
          <w:szCs w:val="22"/>
        </w:rPr>
        <w:t>origen</w:t>
      </w:r>
      <w:r w:rsidRPr="00B50D0F">
        <w:rPr>
          <w:rFonts w:cs="Arial"/>
          <w:b w:val="0"/>
          <w:spacing w:val="-18"/>
          <w:sz w:val="22"/>
          <w:szCs w:val="22"/>
        </w:rPr>
        <w:t xml:space="preserve"> </w:t>
      </w:r>
      <w:r w:rsidRPr="00B50D0F">
        <w:rPr>
          <w:rFonts w:cs="Arial"/>
          <w:b w:val="0"/>
          <w:sz w:val="22"/>
          <w:szCs w:val="22"/>
        </w:rPr>
        <w:t>nacional las sociedades que hayan sido constituidas de acuerdo con la legislación nacional y que tengan su domicilio principal en</w:t>
      </w:r>
      <w:r w:rsidRPr="00B50D0F">
        <w:rPr>
          <w:rFonts w:cs="Arial"/>
          <w:b w:val="0"/>
          <w:spacing w:val="-3"/>
          <w:sz w:val="22"/>
          <w:szCs w:val="22"/>
        </w:rPr>
        <w:t xml:space="preserve"> </w:t>
      </w:r>
      <w:r w:rsidRPr="00B50D0F">
        <w:rPr>
          <w:rFonts w:cs="Arial"/>
          <w:b w:val="0"/>
          <w:sz w:val="22"/>
          <w:szCs w:val="22"/>
        </w:rPr>
        <w:t>Colombia.</w:t>
      </w:r>
    </w:p>
    <w:p w14:paraId="7169D0A6" w14:textId="77777777" w:rsidR="003126F2" w:rsidRPr="00B50D0F" w:rsidRDefault="003126F2" w:rsidP="003126F2">
      <w:pPr>
        <w:pStyle w:val="Textoindependiente"/>
        <w:spacing w:before="1"/>
        <w:ind w:right="51"/>
        <w:rPr>
          <w:rFonts w:cs="Arial"/>
          <w:b w:val="0"/>
          <w:sz w:val="22"/>
          <w:szCs w:val="22"/>
        </w:rPr>
      </w:pPr>
    </w:p>
    <w:p w14:paraId="03766BB7" w14:textId="77777777" w:rsidR="003126F2" w:rsidRPr="00B50D0F" w:rsidRDefault="003126F2" w:rsidP="003126F2">
      <w:pPr>
        <w:pStyle w:val="Textoindependiente"/>
        <w:ind w:right="51"/>
        <w:jc w:val="both"/>
        <w:rPr>
          <w:rFonts w:cs="Arial"/>
          <w:b w:val="0"/>
          <w:sz w:val="22"/>
          <w:szCs w:val="22"/>
        </w:rPr>
      </w:pPr>
      <w:r w:rsidRPr="00B50D0F">
        <w:rPr>
          <w:rFonts w:cs="Arial"/>
          <w:b w:val="0"/>
          <w:sz w:val="22"/>
          <w:szCs w:val="22"/>
        </w:rPr>
        <w:t>Con el fin de presentar propuesta en el presente proceso, debe acreditar las siguientes condiciones:</w:t>
      </w:r>
    </w:p>
    <w:p w14:paraId="710F053F" w14:textId="77777777" w:rsidR="003126F2" w:rsidRPr="00B50D0F" w:rsidRDefault="003126F2" w:rsidP="003126F2">
      <w:pPr>
        <w:pStyle w:val="Textoindependiente"/>
        <w:ind w:right="51"/>
        <w:jc w:val="both"/>
        <w:rPr>
          <w:rFonts w:cs="Arial"/>
          <w:b w:val="0"/>
          <w:sz w:val="22"/>
          <w:szCs w:val="22"/>
        </w:rPr>
      </w:pPr>
    </w:p>
    <w:p w14:paraId="684943CF" w14:textId="77777777" w:rsidR="003126F2" w:rsidRPr="00B50D0F" w:rsidRDefault="003126F2" w:rsidP="003126F2">
      <w:pPr>
        <w:pStyle w:val="Textoindependiente"/>
        <w:numPr>
          <w:ilvl w:val="0"/>
          <w:numId w:val="9"/>
        </w:numPr>
        <w:ind w:right="51"/>
        <w:jc w:val="both"/>
        <w:rPr>
          <w:rFonts w:cs="Arial"/>
          <w:b w:val="0"/>
          <w:sz w:val="22"/>
          <w:szCs w:val="22"/>
        </w:rPr>
      </w:pPr>
      <w:r w:rsidRPr="00B50D0F">
        <w:rPr>
          <w:rFonts w:cs="Arial"/>
          <w:b w:val="0"/>
          <w:sz w:val="22"/>
          <w:szCs w:val="22"/>
        </w:rPr>
        <w:t>Su existencia y representación legal, a efectos de lo cual debe presentar el certificado de existencia</w:t>
      </w:r>
      <w:r w:rsidRPr="00B50D0F">
        <w:rPr>
          <w:rFonts w:cs="Arial"/>
          <w:b w:val="0"/>
          <w:spacing w:val="-12"/>
          <w:sz w:val="22"/>
          <w:szCs w:val="22"/>
        </w:rPr>
        <w:t xml:space="preserve"> </w:t>
      </w:r>
      <w:r w:rsidRPr="00B50D0F">
        <w:rPr>
          <w:rFonts w:cs="Arial"/>
          <w:b w:val="0"/>
          <w:sz w:val="22"/>
          <w:szCs w:val="22"/>
        </w:rPr>
        <w:t>y</w:t>
      </w:r>
      <w:r w:rsidRPr="00B50D0F">
        <w:rPr>
          <w:rFonts w:cs="Arial"/>
          <w:b w:val="0"/>
          <w:spacing w:val="-15"/>
          <w:sz w:val="22"/>
          <w:szCs w:val="22"/>
        </w:rPr>
        <w:t xml:space="preserve"> </w:t>
      </w:r>
      <w:r w:rsidRPr="00B50D0F">
        <w:rPr>
          <w:rFonts w:cs="Arial"/>
          <w:b w:val="0"/>
          <w:sz w:val="22"/>
          <w:szCs w:val="22"/>
        </w:rPr>
        <w:t>representación</w:t>
      </w:r>
      <w:r w:rsidRPr="00B50D0F">
        <w:rPr>
          <w:rFonts w:cs="Arial"/>
          <w:b w:val="0"/>
          <w:spacing w:val="-13"/>
          <w:sz w:val="22"/>
          <w:szCs w:val="22"/>
        </w:rPr>
        <w:t xml:space="preserve"> </w:t>
      </w:r>
      <w:r w:rsidRPr="00B50D0F">
        <w:rPr>
          <w:rFonts w:cs="Arial"/>
          <w:b w:val="0"/>
          <w:sz w:val="22"/>
          <w:szCs w:val="22"/>
        </w:rPr>
        <w:t>legal</w:t>
      </w:r>
      <w:r w:rsidRPr="00B50D0F">
        <w:rPr>
          <w:rFonts w:cs="Arial"/>
          <w:b w:val="0"/>
          <w:spacing w:val="-14"/>
          <w:sz w:val="22"/>
          <w:szCs w:val="22"/>
        </w:rPr>
        <w:t xml:space="preserve"> </w:t>
      </w:r>
      <w:r w:rsidRPr="00B50D0F">
        <w:rPr>
          <w:rFonts w:cs="Arial"/>
          <w:b w:val="0"/>
          <w:sz w:val="22"/>
          <w:szCs w:val="22"/>
        </w:rPr>
        <w:t>expedido</w:t>
      </w:r>
      <w:r w:rsidRPr="00B50D0F">
        <w:rPr>
          <w:rFonts w:cs="Arial"/>
          <w:b w:val="0"/>
          <w:spacing w:val="-13"/>
          <w:sz w:val="22"/>
          <w:szCs w:val="22"/>
        </w:rPr>
        <w:t xml:space="preserve"> </w:t>
      </w:r>
      <w:r w:rsidRPr="00B50D0F">
        <w:rPr>
          <w:rFonts w:cs="Arial"/>
          <w:b w:val="0"/>
          <w:sz w:val="22"/>
          <w:szCs w:val="22"/>
        </w:rPr>
        <w:t>por</w:t>
      </w:r>
      <w:r w:rsidRPr="00B50D0F">
        <w:rPr>
          <w:rFonts w:cs="Arial"/>
          <w:b w:val="0"/>
          <w:spacing w:val="-12"/>
          <w:sz w:val="22"/>
          <w:szCs w:val="22"/>
        </w:rPr>
        <w:t xml:space="preserve"> </w:t>
      </w:r>
      <w:r w:rsidRPr="00B50D0F">
        <w:rPr>
          <w:rFonts w:cs="Arial"/>
          <w:b w:val="0"/>
          <w:sz w:val="22"/>
          <w:szCs w:val="22"/>
        </w:rPr>
        <w:t>la</w:t>
      </w:r>
      <w:r w:rsidRPr="00B50D0F">
        <w:rPr>
          <w:rFonts w:cs="Arial"/>
          <w:b w:val="0"/>
          <w:spacing w:val="-12"/>
          <w:sz w:val="22"/>
          <w:szCs w:val="22"/>
        </w:rPr>
        <w:t xml:space="preserve"> </w:t>
      </w:r>
      <w:r w:rsidRPr="00B50D0F">
        <w:rPr>
          <w:rFonts w:cs="Arial"/>
          <w:b w:val="0"/>
          <w:sz w:val="22"/>
          <w:szCs w:val="22"/>
        </w:rPr>
        <w:t>Cámara</w:t>
      </w:r>
      <w:r w:rsidRPr="00B50D0F">
        <w:rPr>
          <w:rFonts w:cs="Arial"/>
          <w:b w:val="0"/>
          <w:spacing w:val="-12"/>
          <w:sz w:val="22"/>
          <w:szCs w:val="22"/>
        </w:rPr>
        <w:t xml:space="preserve"> </w:t>
      </w:r>
      <w:r w:rsidRPr="00B50D0F">
        <w:rPr>
          <w:rFonts w:cs="Arial"/>
          <w:b w:val="0"/>
          <w:sz w:val="22"/>
          <w:szCs w:val="22"/>
        </w:rPr>
        <w:t>de</w:t>
      </w:r>
      <w:r w:rsidRPr="00B50D0F">
        <w:rPr>
          <w:rFonts w:cs="Arial"/>
          <w:b w:val="0"/>
          <w:spacing w:val="-13"/>
          <w:sz w:val="22"/>
          <w:szCs w:val="22"/>
        </w:rPr>
        <w:t xml:space="preserve"> </w:t>
      </w:r>
      <w:r w:rsidRPr="00B50D0F">
        <w:rPr>
          <w:rFonts w:cs="Arial"/>
          <w:b w:val="0"/>
          <w:sz w:val="22"/>
          <w:szCs w:val="22"/>
        </w:rPr>
        <w:t>Comercio</w:t>
      </w:r>
      <w:r w:rsidRPr="00B50D0F">
        <w:rPr>
          <w:rFonts w:cs="Arial"/>
          <w:b w:val="0"/>
          <w:spacing w:val="-13"/>
          <w:sz w:val="22"/>
          <w:szCs w:val="22"/>
        </w:rPr>
        <w:t xml:space="preserve"> </w:t>
      </w:r>
      <w:r w:rsidRPr="00B50D0F">
        <w:rPr>
          <w:rFonts w:cs="Arial"/>
          <w:b w:val="0"/>
          <w:sz w:val="22"/>
          <w:szCs w:val="22"/>
        </w:rPr>
        <w:t>de</w:t>
      </w:r>
      <w:r w:rsidRPr="00B50D0F">
        <w:rPr>
          <w:rFonts w:cs="Arial"/>
          <w:b w:val="0"/>
          <w:spacing w:val="-15"/>
          <w:sz w:val="22"/>
          <w:szCs w:val="22"/>
        </w:rPr>
        <w:t xml:space="preserve"> </w:t>
      </w:r>
      <w:r w:rsidRPr="00B50D0F">
        <w:rPr>
          <w:rFonts w:cs="Arial"/>
          <w:b w:val="0"/>
          <w:sz w:val="22"/>
          <w:szCs w:val="22"/>
        </w:rPr>
        <w:t>su</w:t>
      </w:r>
      <w:r w:rsidRPr="00B50D0F">
        <w:rPr>
          <w:rFonts w:cs="Arial"/>
          <w:b w:val="0"/>
          <w:spacing w:val="-11"/>
          <w:sz w:val="22"/>
          <w:szCs w:val="22"/>
        </w:rPr>
        <w:t xml:space="preserve"> </w:t>
      </w:r>
      <w:r w:rsidRPr="00B50D0F">
        <w:rPr>
          <w:rFonts w:cs="Arial"/>
          <w:b w:val="0"/>
          <w:sz w:val="22"/>
          <w:szCs w:val="22"/>
        </w:rPr>
        <w:t>domicilio</w:t>
      </w:r>
      <w:r w:rsidRPr="00B50D0F">
        <w:rPr>
          <w:rFonts w:cs="Arial"/>
          <w:b w:val="0"/>
          <w:spacing w:val="-12"/>
          <w:sz w:val="22"/>
          <w:szCs w:val="22"/>
        </w:rPr>
        <w:t xml:space="preserve"> </w:t>
      </w:r>
      <w:r w:rsidRPr="00B50D0F">
        <w:rPr>
          <w:rFonts w:cs="Arial"/>
          <w:b w:val="0"/>
          <w:sz w:val="22"/>
          <w:szCs w:val="22"/>
        </w:rPr>
        <w:t>con fecha de expedición igual o inferior a los treinta (30) días calendario anteriores a la fecha de la presentación de la propuesta, en el que conste su existencia, objeto y vigencia, y el nombre del representante legal de la sociedad o de la persona o personas que tengan la capacidad para comprometerla jurídicamente y sus facultades, y en el cual se señale expresamente que el representante no tiene limitaciones para presentar la propuesta, suscribir el contrato y comprometer a la entidad a través de su</w:t>
      </w:r>
      <w:r w:rsidRPr="00B50D0F">
        <w:rPr>
          <w:rFonts w:cs="Arial"/>
          <w:b w:val="0"/>
          <w:spacing w:val="-15"/>
          <w:sz w:val="22"/>
          <w:szCs w:val="22"/>
        </w:rPr>
        <w:t xml:space="preserve"> </w:t>
      </w:r>
      <w:r w:rsidRPr="00B50D0F">
        <w:rPr>
          <w:rFonts w:cs="Arial"/>
          <w:b w:val="0"/>
          <w:sz w:val="22"/>
          <w:szCs w:val="22"/>
        </w:rPr>
        <w:t>propuesta.</w:t>
      </w:r>
    </w:p>
    <w:p w14:paraId="5DBB5B34" w14:textId="77777777" w:rsidR="003126F2" w:rsidRPr="00B50D0F" w:rsidRDefault="003126F2" w:rsidP="003126F2">
      <w:pPr>
        <w:pStyle w:val="Textoindependiente"/>
        <w:ind w:right="51"/>
        <w:rPr>
          <w:rFonts w:cs="Arial"/>
          <w:b w:val="0"/>
          <w:sz w:val="22"/>
          <w:szCs w:val="22"/>
        </w:rPr>
      </w:pPr>
    </w:p>
    <w:p w14:paraId="77A6AF28" w14:textId="77777777" w:rsidR="003126F2" w:rsidRPr="00B50D0F" w:rsidRDefault="003126F2" w:rsidP="003126F2">
      <w:pPr>
        <w:pStyle w:val="Prrafodelista"/>
        <w:widowControl w:val="0"/>
        <w:numPr>
          <w:ilvl w:val="0"/>
          <w:numId w:val="9"/>
        </w:numPr>
        <w:tabs>
          <w:tab w:val="left" w:pos="1110"/>
        </w:tabs>
        <w:autoSpaceDE w:val="0"/>
        <w:autoSpaceDN w:val="0"/>
        <w:ind w:right="51"/>
        <w:jc w:val="both"/>
        <w:rPr>
          <w:rFonts w:ascii="Arial" w:hAnsi="Arial" w:cs="Arial"/>
          <w:sz w:val="22"/>
          <w:szCs w:val="22"/>
        </w:rPr>
      </w:pPr>
      <w:r w:rsidRPr="00B50D0F">
        <w:rPr>
          <w:rFonts w:ascii="Arial" w:hAnsi="Arial" w:cs="Arial"/>
          <w:sz w:val="22"/>
          <w:szCs w:val="22"/>
        </w:rPr>
        <w:t>Un</w:t>
      </w:r>
      <w:r w:rsidRPr="00B50D0F">
        <w:rPr>
          <w:rFonts w:ascii="Arial" w:hAnsi="Arial" w:cs="Arial"/>
          <w:spacing w:val="-4"/>
          <w:sz w:val="22"/>
          <w:szCs w:val="22"/>
        </w:rPr>
        <w:t xml:space="preserve"> </w:t>
      </w:r>
      <w:r w:rsidRPr="00B50D0F">
        <w:rPr>
          <w:rFonts w:ascii="Arial" w:hAnsi="Arial" w:cs="Arial"/>
          <w:sz w:val="22"/>
          <w:szCs w:val="22"/>
        </w:rPr>
        <w:t>término</w:t>
      </w:r>
      <w:r w:rsidRPr="00B50D0F">
        <w:rPr>
          <w:rFonts w:ascii="Arial" w:hAnsi="Arial" w:cs="Arial"/>
          <w:spacing w:val="-6"/>
          <w:sz w:val="22"/>
          <w:szCs w:val="22"/>
        </w:rPr>
        <w:t xml:space="preserve"> </w:t>
      </w:r>
      <w:r w:rsidRPr="00B50D0F">
        <w:rPr>
          <w:rFonts w:ascii="Arial" w:hAnsi="Arial" w:cs="Arial"/>
          <w:sz w:val="22"/>
          <w:szCs w:val="22"/>
        </w:rPr>
        <w:t>mínimo</w:t>
      </w:r>
      <w:r w:rsidRPr="00B50D0F">
        <w:rPr>
          <w:rFonts w:ascii="Arial" w:hAnsi="Arial" w:cs="Arial"/>
          <w:spacing w:val="-5"/>
          <w:sz w:val="22"/>
          <w:szCs w:val="22"/>
        </w:rPr>
        <w:t xml:space="preserve"> </w:t>
      </w:r>
      <w:r w:rsidRPr="00B50D0F">
        <w:rPr>
          <w:rFonts w:ascii="Arial" w:hAnsi="Arial" w:cs="Arial"/>
          <w:sz w:val="22"/>
          <w:szCs w:val="22"/>
        </w:rPr>
        <w:t>remanente</w:t>
      </w:r>
      <w:r w:rsidRPr="00B50D0F">
        <w:rPr>
          <w:rFonts w:ascii="Arial" w:hAnsi="Arial" w:cs="Arial"/>
          <w:spacing w:val="-3"/>
          <w:sz w:val="22"/>
          <w:szCs w:val="22"/>
        </w:rPr>
        <w:t xml:space="preserve"> </w:t>
      </w:r>
      <w:r w:rsidRPr="00B50D0F">
        <w:rPr>
          <w:rFonts w:ascii="Arial" w:hAnsi="Arial" w:cs="Arial"/>
          <w:sz w:val="22"/>
          <w:szCs w:val="22"/>
        </w:rPr>
        <w:t>de</w:t>
      </w:r>
      <w:r w:rsidRPr="00B50D0F">
        <w:rPr>
          <w:rFonts w:ascii="Arial" w:hAnsi="Arial" w:cs="Arial"/>
          <w:spacing w:val="-6"/>
          <w:sz w:val="22"/>
          <w:szCs w:val="22"/>
        </w:rPr>
        <w:t xml:space="preserve"> </w:t>
      </w:r>
      <w:r w:rsidRPr="00B50D0F">
        <w:rPr>
          <w:rFonts w:ascii="Arial" w:hAnsi="Arial" w:cs="Arial"/>
          <w:sz w:val="22"/>
          <w:szCs w:val="22"/>
        </w:rPr>
        <w:t>duración</w:t>
      </w:r>
      <w:r w:rsidRPr="00B50D0F">
        <w:rPr>
          <w:rFonts w:ascii="Arial" w:hAnsi="Arial" w:cs="Arial"/>
          <w:spacing w:val="-3"/>
          <w:sz w:val="22"/>
          <w:szCs w:val="22"/>
        </w:rPr>
        <w:t xml:space="preserve"> </w:t>
      </w:r>
      <w:r w:rsidRPr="00B50D0F">
        <w:rPr>
          <w:rFonts w:ascii="Arial" w:hAnsi="Arial" w:cs="Arial"/>
          <w:sz w:val="22"/>
          <w:szCs w:val="22"/>
        </w:rPr>
        <w:t>de</w:t>
      </w:r>
      <w:r w:rsidRPr="00B50D0F">
        <w:rPr>
          <w:rFonts w:ascii="Arial" w:hAnsi="Arial" w:cs="Arial"/>
          <w:spacing w:val="-6"/>
          <w:sz w:val="22"/>
          <w:szCs w:val="22"/>
        </w:rPr>
        <w:t xml:space="preserve"> </w:t>
      </w:r>
      <w:r w:rsidRPr="00B50D0F">
        <w:rPr>
          <w:rFonts w:ascii="Arial" w:hAnsi="Arial" w:cs="Arial"/>
          <w:sz w:val="22"/>
          <w:szCs w:val="22"/>
        </w:rPr>
        <w:t>la</w:t>
      </w:r>
      <w:r w:rsidRPr="00B50D0F">
        <w:rPr>
          <w:rFonts w:ascii="Arial" w:hAnsi="Arial" w:cs="Arial"/>
          <w:spacing w:val="-6"/>
          <w:sz w:val="22"/>
          <w:szCs w:val="22"/>
        </w:rPr>
        <w:t xml:space="preserve"> </w:t>
      </w:r>
      <w:r w:rsidRPr="00B50D0F">
        <w:rPr>
          <w:rFonts w:ascii="Arial" w:hAnsi="Arial" w:cs="Arial"/>
          <w:sz w:val="22"/>
          <w:szCs w:val="22"/>
        </w:rPr>
        <w:t>sociedad,</w:t>
      </w:r>
      <w:r w:rsidRPr="00B50D0F">
        <w:rPr>
          <w:rFonts w:ascii="Arial" w:hAnsi="Arial" w:cs="Arial"/>
          <w:spacing w:val="-2"/>
          <w:sz w:val="22"/>
          <w:szCs w:val="22"/>
        </w:rPr>
        <w:t xml:space="preserve"> </w:t>
      </w:r>
      <w:r w:rsidRPr="00B50D0F">
        <w:rPr>
          <w:rFonts w:ascii="Arial" w:hAnsi="Arial" w:cs="Arial"/>
          <w:sz w:val="22"/>
          <w:szCs w:val="22"/>
        </w:rPr>
        <w:t>de</w:t>
      </w:r>
      <w:r w:rsidRPr="00B50D0F">
        <w:rPr>
          <w:rFonts w:ascii="Arial" w:hAnsi="Arial" w:cs="Arial"/>
          <w:spacing w:val="-6"/>
          <w:sz w:val="22"/>
          <w:szCs w:val="22"/>
        </w:rPr>
        <w:t xml:space="preserve"> </w:t>
      </w:r>
      <w:r w:rsidRPr="00B50D0F">
        <w:rPr>
          <w:rFonts w:ascii="Arial" w:hAnsi="Arial" w:cs="Arial"/>
          <w:sz w:val="22"/>
          <w:szCs w:val="22"/>
        </w:rPr>
        <w:t>dos</w:t>
      </w:r>
      <w:r w:rsidRPr="00B50D0F">
        <w:rPr>
          <w:rFonts w:ascii="Arial" w:hAnsi="Arial" w:cs="Arial"/>
          <w:spacing w:val="-6"/>
          <w:sz w:val="22"/>
          <w:szCs w:val="22"/>
        </w:rPr>
        <w:t xml:space="preserve"> </w:t>
      </w:r>
      <w:r w:rsidRPr="00B50D0F">
        <w:rPr>
          <w:rFonts w:ascii="Arial" w:hAnsi="Arial" w:cs="Arial"/>
          <w:sz w:val="22"/>
          <w:szCs w:val="22"/>
        </w:rPr>
        <w:t>(2)</w:t>
      </w:r>
      <w:r w:rsidRPr="00B50D0F">
        <w:rPr>
          <w:rFonts w:ascii="Arial" w:hAnsi="Arial" w:cs="Arial"/>
          <w:spacing w:val="-5"/>
          <w:sz w:val="22"/>
          <w:szCs w:val="22"/>
        </w:rPr>
        <w:t xml:space="preserve"> </w:t>
      </w:r>
      <w:r w:rsidRPr="00B50D0F">
        <w:rPr>
          <w:rFonts w:ascii="Arial" w:hAnsi="Arial" w:cs="Arial"/>
          <w:sz w:val="22"/>
          <w:szCs w:val="22"/>
        </w:rPr>
        <w:t>años,</w:t>
      </w:r>
      <w:r w:rsidRPr="00B50D0F">
        <w:rPr>
          <w:rFonts w:ascii="Arial" w:hAnsi="Arial" w:cs="Arial"/>
          <w:spacing w:val="-4"/>
          <w:sz w:val="22"/>
          <w:szCs w:val="22"/>
        </w:rPr>
        <w:t xml:space="preserve"> </w:t>
      </w:r>
      <w:r w:rsidRPr="00B50D0F">
        <w:rPr>
          <w:rFonts w:ascii="Arial" w:hAnsi="Arial" w:cs="Arial"/>
          <w:sz w:val="22"/>
          <w:szCs w:val="22"/>
        </w:rPr>
        <w:t>contado</w:t>
      </w:r>
      <w:r w:rsidRPr="00B50D0F">
        <w:rPr>
          <w:rFonts w:ascii="Arial" w:hAnsi="Arial" w:cs="Arial"/>
          <w:spacing w:val="-3"/>
          <w:sz w:val="22"/>
          <w:szCs w:val="22"/>
        </w:rPr>
        <w:t xml:space="preserve"> </w:t>
      </w:r>
      <w:r w:rsidRPr="00B50D0F">
        <w:rPr>
          <w:rFonts w:ascii="Arial" w:hAnsi="Arial" w:cs="Arial"/>
          <w:sz w:val="22"/>
          <w:szCs w:val="22"/>
        </w:rPr>
        <w:t>a</w:t>
      </w:r>
      <w:r w:rsidRPr="00B50D0F">
        <w:rPr>
          <w:rFonts w:ascii="Arial" w:hAnsi="Arial" w:cs="Arial"/>
          <w:spacing w:val="-6"/>
          <w:sz w:val="22"/>
          <w:szCs w:val="22"/>
        </w:rPr>
        <w:t xml:space="preserve"> </w:t>
      </w:r>
      <w:r w:rsidRPr="00B50D0F">
        <w:rPr>
          <w:rFonts w:ascii="Arial" w:hAnsi="Arial" w:cs="Arial"/>
          <w:sz w:val="22"/>
          <w:szCs w:val="22"/>
        </w:rPr>
        <w:t>partir del vencimiento de la vigencia del</w:t>
      </w:r>
      <w:r w:rsidRPr="00B50D0F">
        <w:rPr>
          <w:rFonts w:ascii="Arial" w:hAnsi="Arial" w:cs="Arial"/>
          <w:spacing w:val="-1"/>
          <w:sz w:val="22"/>
          <w:szCs w:val="22"/>
        </w:rPr>
        <w:t xml:space="preserve"> </w:t>
      </w:r>
      <w:r w:rsidRPr="00B50D0F">
        <w:rPr>
          <w:rFonts w:ascii="Arial" w:hAnsi="Arial" w:cs="Arial"/>
          <w:sz w:val="22"/>
          <w:szCs w:val="22"/>
        </w:rPr>
        <w:t>contrato.</w:t>
      </w:r>
    </w:p>
    <w:p w14:paraId="509A867E" w14:textId="77777777" w:rsidR="003126F2" w:rsidRPr="00B50D0F" w:rsidRDefault="003126F2" w:rsidP="003126F2">
      <w:pPr>
        <w:pStyle w:val="Textoindependiente"/>
        <w:spacing w:before="4"/>
        <w:ind w:right="51"/>
        <w:rPr>
          <w:rFonts w:cs="Arial"/>
          <w:b w:val="0"/>
          <w:sz w:val="22"/>
          <w:szCs w:val="22"/>
        </w:rPr>
      </w:pPr>
    </w:p>
    <w:p w14:paraId="53267E71" w14:textId="77777777" w:rsidR="003126F2" w:rsidRPr="00B50D0F" w:rsidRDefault="003126F2" w:rsidP="003126F2">
      <w:pPr>
        <w:pStyle w:val="Prrafodelista"/>
        <w:widowControl w:val="0"/>
        <w:numPr>
          <w:ilvl w:val="0"/>
          <w:numId w:val="9"/>
        </w:numPr>
        <w:tabs>
          <w:tab w:val="left" w:pos="1110"/>
        </w:tabs>
        <w:autoSpaceDE w:val="0"/>
        <w:autoSpaceDN w:val="0"/>
        <w:ind w:right="51"/>
        <w:jc w:val="both"/>
        <w:rPr>
          <w:rFonts w:ascii="Arial" w:hAnsi="Arial" w:cs="Arial"/>
          <w:sz w:val="22"/>
          <w:szCs w:val="22"/>
        </w:rPr>
      </w:pPr>
      <w:r w:rsidRPr="00B50D0F">
        <w:rPr>
          <w:rFonts w:ascii="Arial" w:hAnsi="Arial" w:cs="Arial"/>
          <w:sz w:val="22"/>
          <w:szCs w:val="22"/>
        </w:rPr>
        <w:t>La suficiencia de la capacidad del representante legal para la suscripción del contrato ofrecido.</w:t>
      </w:r>
      <w:r w:rsidRPr="00B50D0F">
        <w:rPr>
          <w:rFonts w:ascii="Arial" w:hAnsi="Arial" w:cs="Arial"/>
          <w:spacing w:val="-10"/>
          <w:sz w:val="22"/>
          <w:szCs w:val="22"/>
        </w:rPr>
        <w:t xml:space="preserve"> </w:t>
      </w:r>
      <w:r w:rsidRPr="00B50D0F">
        <w:rPr>
          <w:rFonts w:ascii="Arial" w:hAnsi="Arial" w:cs="Arial"/>
          <w:sz w:val="22"/>
          <w:szCs w:val="22"/>
        </w:rPr>
        <w:t>Cuando</w:t>
      </w:r>
      <w:r w:rsidRPr="00B50D0F">
        <w:rPr>
          <w:rFonts w:ascii="Arial" w:hAnsi="Arial" w:cs="Arial"/>
          <w:spacing w:val="-9"/>
          <w:sz w:val="22"/>
          <w:szCs w:val="22"/>
        </w:rPr>
        <w:t xml:space="preserve"> </w:t>
      </w:r>
      <w:r w:rsidRPr="00B50D0F">
        <w:rPr>
          <w:rFonts w:ascii="Arial" w:hAnsi="Arial" w:cs="Arial"/>
          <w:sz w:val="22"/>
          <w:szCs w:val="22"/>
        </w:rPr>
        <w:t>el</w:t>
      </w:r>
      <w:r w:rsidRPr="00B50D0F">
        <w:rPr>
          <w:rFonts w:ascii="Arial" w:hAnsi="Arial" w:cs="Arial"/>
          <w:spacing w:val="-11"/>
          <w:sz w:val="22"/>
          <w:szCs w:val="22"/>
        </w:rPr>
        <w:t xml:space="preserve"> </w:t>
      </w:r>
      <w:r w:rsidRPr="00B50D0F">
        <w:rPr>
          <w:rFonts w:ascii="Arial" w:hAnsi="Arial" w:cs="Arial"/>
          <w:sz w:val="22"/>
          <w:szCs w:val="22"/>
        </w:rPr>
        <w:t>representante</w:t>
      </w:r>
      <w:r w:rsidRPr="00B50D0F">
        <w:rPr>
          <w:rFonts w:ascii="Arial" w:hAnsi="Arial" w:cs="Arial"/>
          <w:spacing w:val="-11"/>
          <w:sz w:val="22"/>
          <w:szCs w:val="22"/>
        </w:rPr>
        <w:t xml:space="preserve"> </w:t>
      </w:r>
      <w:r w:rsidRPr="00B50D0F">
        <w:rPr>
          <w:rFonts w:ascii="Arial" w:hAnsi="Arial" w:cs="Arial"/>
          <w:sz w:val="22"/>
          <w:szCs w:val="22"/>
        </w:rPr>
        <w:t>legal</w:t>
      </w:r>
      <w:r w:rsidRPr="00B50D0F">
        <w:rPr>
          <w:rFonts w:ascii="Arial" w:hAnsi="Arial" w:cs="Arial"/>
          <w:spacing w:val="-10"/>
          <w:sz w:val="22"/>
          <w:szCs w:val="22"/>
        </w:rPr>
        <w:t xml:space="preserve"> </w:t>
      </w:r>
      <w:r w:rsidRPr="00B50D0F">
        <w:rPr>
          <w:rFonts w:ascii="Arial" w:hAnsi="Arial" w:cs="Arial"/>
          <w:sz w:val="22"/>
          <w:szCs w:val="22"/>
        </w:rPr>
        <w:t>tenga</w:t>
      </w:r>
      <w:r w:rsidRPr="00B50D0F">
        <w:rPr>
          <w:rFonts w:ascii="Arial" w:hAnsi="Arial" w:cs="Arial"/>
          <w:spacing w:val="-10"/>
          <w:sz w:val="22"/>
          <w:szCs w:val="22"/>
        </w:rPr>
        <w:t xml:space="preserve"> </w:t>
      </w:r>
      <w:r w:rsidRPr="00B50D0F">
        <w:rPr>
          <w:rFonts w:ascii="Arial" w:hAnsi="Arial" w:cs="Arial"/>
          <w:sz w:val="22"/>
          <w:szCs w:val="22"/>
        </w:rPr>
        <w:t>limitaciones</w:t>
      </w:r>
      <w:r w:rsidRPr="00B50D0F">
        <w:rPr>
          <w:rFonts w:ascii="Arial" w:hAnsi="Arial" w:cs="Arial"/>
          <w:spacing w:val="-9"/>
          <w:sz w:val="22"/>
          <w:szCs w:val="22"/>
        </w:rPr>
        <w:t xml:space="preserve"> </w:t>
      </w:r>
      <w:r w:rsidRPr="00B50D0F">
        <w:rPr>
          <w:rFonts w:ascii="Arial" w:hAnsi="Arial" w:cs="Arial"/>
          <w:sz w:val="22"/>
          <w:szCs w:val="22"/>
        </w:rPr>
        <w:t>estatutarias,</w:t>
      </w:r>
      <w:r w:rsidRPr="00B50D0F">
        <w:rPr>
          <w:rFonts w:ascii="Arial" w:hAnsi="Arial" w:cs="Arial"/>
          <w:spacing w:val="-10"/>
          <w:sz w:val="22"/>
          <w:szCs w:val="22"/>
        </w:rPr>
        <w:t xml:space="preserve"> </w:t>
      </w:r>
      <w:r w:rsidRPr="00B50D0F">
        <w:rPr>
          <w:rFonts w:ascii="Arial" w:hAnsi="Arial" w:cs="Arial"/>
          <w:sz w:val="22"/>
          <w:szCs w:val="22"/>
        </w:rPr>
        <w:t>se</w:t>
      </w:r>
      <w:r w:rsidRPr="00B50D0F">
        <w:rPr>
          <w:rFonts w:ascii="Arial" w:hAnsi="Arial" w:cs="Arial"/>
          <w:spacing w:val="-10"/>
          <w:sz w:val="22"/>
          <w:szCs w:val="22"/>
        </w:rPr>
        <w:t xml:space="preserve"> </w:t>
      </w:r>
      <w:r w:rsidRPr="00B50D0F">
        <w:rPr>
          <w:rFonts w:ascii="Arial" w:hAnsi="Arial" w:cs="Arial"/>
          <w:sz w:val="22"/>
          <w:szCs w:val="22"/>
        </w:rPr>
        <w:t>debe</w:t>
      </w:r>
      <w:r w:rsidRPr="00B50D0F">
        <w:rPr>
          <w:rFonts w:ascii="Arial" w:hAnsi="Arial" w:cs="Arial"/>
          <w:spacing w:val="-9"/>
          <w:sz w:val="22"/>
          <w:szCs w:val="22"/>
        </w:rPr>
        <w:t xml:space="preserve"> </w:t>
      </w:r>
      <w:r w:rsidRPr="00B50D0F">
        <w:rPr>
          <w:rFonts w:ascii="Arial" w:hAnsi="Arial" w:cs="Arial"/>
          <w:sz w:val="22"/>
          <w:szCs w:val="22"/>
        </w:rPr>
        <w:t>presentar adicionalmente copia del acta en la que conste la decisión del órgano social correspondiente que autorice al representante legal para la presentación de la</w:t>
      </w:r>
      <w:r w:rsidRPr="00B50D0F">
        <w:rPr>
          <w:rFonts w:ascii="Arial" w:hAnsi="Arial" w:cs="Arial"/>
          <w:spacing w:val="-44"/>
          <w:sz w:val="22"/>
          <w:szCs w:val="22"/>
        </w:rPr>
        <w:t xml:space="preserve"> </w:t>
      </w:r>
      <w:r w:rsidRPr="00B50D0F">
        <w:rPr>
          <w:rFonts w:ascii="Arial" w:hAnsi="Arial" w:cs="Arial"/>
          <w:sz w:val="22"/>
          <w:szCs w:val="22"/>
        </w:rPr>
        <w:t xml:space="preserve">propuesta, la suscripción del contrato y para actuar en los demás actos requeridos para la </w:t>
      </w:r>
      <w:r w:rsidRPr="00B50D0F">
        <w:rPr>
          <w:rFonts w:ascii="Arial" w:hAnsi="Arial" w:cs="Arial"/>
          <w:sz w:val="22"/>
          <w:szCs w:val="22"/>
        </w:rPr>
        <w:lastRenderedPageBreak/>
        <w:t>contratación en el caso de resultar</w:t>
      </w:r>
      <w:r w:rsidRPr="00B50D0F">
        <w:rPr>
          <w:rFonts w:ascii="Arial" w:hAnsi="Arial" w:cs="Arial"/>
          <w:spacing w:val="-4"/>
          <w:sz w:val="22"/>
          <w:szCs w:val="22"/>
        </w:rPr>
        <w:t xml:space="preserve"> </w:t>
      </w:r>
      <w:r w:rsidRPr="00B50D0F">
        <w:rPr>
          <w:rFonts w:ascii="Arial" w:hAnsi="Arial" w:cs="Arial"/>
          <w:sz w:val="22"/>
          <w:szCs w:val="22"/>
        </w:rPr>
        <w:t>adjudicatario.</w:t>
      </w:r>
    </w:p>
    <w:p w14:paraId="06CD99C2" w14:textId="77777777" w:rsidR="003126F2" w:rsidRPr="00B50D0F" w:rsidRDefault="003126F2" w:rsidP="003126F2">
      <w:pPr>
        <w:pStyle w:val="Textoindependiente"/>
        <w:ind w:right="51"/>
        <w:rPr>
          <w:rFonts w:cs="Arial"/>
          <w:b w:val="0"/>
          <w:sz w:val="22"/>
          <w:szCs w:val="22"/>
        </w:rPr>
      </w:pPr>
    </w:p>
    <w:p w14:paraId="18905FC0" w14:textId="77777777" w:rsidR="003126F2" w:rsidRPr="00B50D0F" w:rsidRDefault="003126F2" w:rsidP="003126F2">
      <w:pPr>
        <w:pStyle w:val="Prrafodelista"/>
        <w:widowControl w:val="0"/>
        <w:numPr>
          <w:ilvl w:val="0"/>
          <w:numId w:val="9"/>
        </w:numPr>
        <w:tabs>
          <w:tab w:val="left" w:pos="1110"/>
        </w:tabs>
        <w:autoSpaceDE w:val="0"/>
        <w:autoSpaceDN w:val="0"/>
        <w:ind w:right="51"/>
        <w:jc w:val="both"/>
        <w:rPr>
          <w:rFonts w:ascii="Arial" w:hAnsi="Arial" w:cs="Arial"/>
          <w:sz w:val="22"/>
          <w:szCs w:val="22"/>
        </w:rPr>
      </w:pPr>
      <w:r w:rsidRPr="00B50D0F">
        <w:rPr>
          <w:rFonts w:ascii="Arial" w:hAnsi="Arial" w:cs="Arial"/>
          <w:sz w:val="22"/>
          <w:szCs w:val="22"/>
        </w:rPr>
        <w:t>Que</w:t>
      </w:r>
      <w:r w:rsidRPr="00B50D0F">
        <w:rPr>
          <w:rFonts w:ascii="Arial" w:hAnsi="Arial" w:cs="Arial"/>
          <w:spacing w:val="-6"/>
          <w:sz w:val="22"/>
          <w:szCs w:val="22"/>
        </w:rPr>
        <w:t xml:space="preserve"> </w:t>
      </w:r>
      <w:r w:rsidRPr="00B50D0F">
        <w:rPr>
          <w:rFonts w:ascii="Arial" w:hAnsi="Arial" w:cs="Arial"/>
          <w:sz w:val="22"/>
          <w:szCs w:val="22"/>
        </w:rPr>
        <w:t>su</w:t>
      </w:r>
      <w:r w:rsidRPr="00B50D0F">
        <w:rPr>
          <w:rFonts w:ascii="Arial" w:hAnsi="Arial" w:cs="Arial"/>
          <w:spacing w:val="-4"/>
          <w:sz w:val="22"/>
          <w:szCs w:val="22"/>
        </w:rPr>
        <w:t xml:space="preserve"> </w:t>
      </w:r>
      <w:r w:rsidRPr="00B50D0F">
        <w:rPr>
          <w:rFonts w:ascii="Arial" w:hAnsi="Arial" w:cs="Arial"/>
          <w:sz w:val="22"/>
          <w:szCs w:val="22"/>
        </w:rPr>
        <w:t>objeto</w:t>
      </w:r>
      <w:r w:rsidRPr="00B50D0F">
        <w:rPr>
          <w:rFonts w:ascii="Arial" w:hAnsi="Arial" w:cs="Arial"/>
          <w:spacing w:val="-5"/>
          <w:sz w:val="22"/>
          <w:szCs w:val="22"/>
        </w:rPr>
        <w:t xml:space="preserve"> </w:t>
      </w:r>
      <w:r w:rsidRPr="00B50D0F">
        <w:rPr>
          <w:rFonts w:ascii="Arial" w:hAnsi="Arial" w:cs="Arial"/>
          <w:sz w:val="22"/>
          <w:szCs w:val="22"/>
        </w:rPr>
        <w:t>social</w:t>
      </w:r>
      <w:r w:rsidRPr="00B50D0F">
        <w:rPr>
          <w:rFonts w:ascii="Arial" w:hAnsi="Arial" w:cs="Arial"/>
          <w:spacing w:val="-5"/>
          <w:sz w:val="22"/>
          <w:szCs w:val="22"/>
        </w:rPr>
        <w:t xml:space="preserve"> </w:t>
      </w:r>
      <w:r w:rsidRPr="00B50D0F">
        <w:rPr>
          <w:rFonts w:ascii="Arial" w:hAnsi="Arial" w:cs="Arial"/>
          <w:sz w:val="22"/>
          <w:szCs w:val="22"/>
        </w:rPr>
        <w:t>se</w:t>
      </w:r>
      <w:r w:rsidRPr="00B50D0F">
        <w:rPr>
          <w:rFonts w:ascii="Arial" w:hAnsi="Arial" w:cs="Arial"/>
          <w:spacing w:val="-5"/>
          <w:sz w:val="22"/>
          <w:szCs w:val="22"/>
        </w:rPr>
        <w:t xml:space="preserve"> </w:t>
      </w:r>
      <w:r w:rsidRPr="00B50D0F">
        <w:rPr>
          <w:rFonts w:ascii="Arial" w:hAnsi="Arial" w:cs="Arial"/>
          <w:sz w:val="22"/>
          <w:szCs w:val="22"/>
        </w:rPr>
        <w:t>encuentra</w:t>
      </w:r>
      <w:r w:rsidRPr="00B50D0F">
        <w:rPr>
          <w:rFonts w:ascii="Arial" w:hAnsi="Arial" w:cs="Arial"/>
          <w:spacing w:val="-4"/>
          <w:sz w:val="22"/>
          <w:szCs w:val="22"/>
        </w:rPr>
        <w:t xml:space="preserve"> </w:t>
      </w:r>
      <w:r w:rsidRPr="00B50D0F">
        <w:rPr>
          <w:rFonts w:ascii="Arial" w:hAnsi="Arial" w:cs="Arial"/>
          <w:sz w:val="22"/>
          <w:szCs w:val="22"/>
        </w:rPr>
        <w:t>directamente</w:t>
      </w:r>
      <w:r w:rsidRPr="00B50D0F">
        <w:rPr>
          <w:rFonts w:ascii="Arial" w:hAnsi="Arial" w:cs="Arial"/>
          <w:spacing w:val="-8"/>
          <w:sz w:val="22"/>
          <w:szCs w:val="22"/>
        </w:rPr>
        <w:t xml:space="preserve"> </w:t>
      </w:r>
      <w:r w:rsidRPr="00B50D0F">
        <w:rPr>
          <w:rFonts w:ascii="Arial" w:hAnsi="Arial" w:cs="Arial"/>
          <w:sz w:val="22"/>
          <w:szCs w:val="22"/>
        </w:rPr>
        <w:t>relacionado</w:t>
      </w:r>
      <w:r w:rsidRPr="00B50D0F">
        <w:rPr>
          <w:rFonts w:ascii="Arial" w:hAnsi="Arial" w:cs="Arial"/>
          <w:spacing w:val="-4"/>
          <w:sz w:val="22"/>
          <w:szCs w:val="22"/>
        </w:rPr>
        <w:t xml:space="preserve"> </w:t>
      </w:r>
      <w:r w:rsidRPr="00B50D0F">
        <w:rPr>
          <w:rFonts w:ascii="Arial" w:hAnsi="Arial" w:cs="Arial"/>
          <w:sz w:val="22"/>
          <w:szCs w:val="22"/>
        </w:rPr>
        <w:t>con</w:t>
      </w:r>
      <w:r w:rsidRPr="00B50D0F">
        <w:rPr>
          <w:rFonts w:ascii="Arial" w:hAnsi="Arial" w:cs="Arial"/>
          <w:spacing w:val="-6"/>
          <w:sz w:val="22"/>
          <w:szCs w:val="22"/>
        </w:rPr>
        <w:t xml:space="preserve"> </w:t>
      </w:r>
      <w:r w:rsidRPr="00B50D0F">
        <w:rPr>
          <w:rFonts w:ascii="Arial" w:hAnsi="Arial" w:cs="Arial"/>
          <w:sz w:val="22"/>
          <w:szCs w:val="22"/>
        </w:rPr>
        <w:t>el</w:t>
      </w:r>
      <w:r w:rsidRPr="00B50D0F">
        <w:rPr>
          <w:rFonts w:ascii="Arial" w:hAnsi="Arial" w:cs="Arial"/>
          <w:spacing w:val="-5"/>
          <w:sz w:val="22"/>
          <w:szCs w:val="22"/>
        </w:rPr>
        <w:t xml:space="preserve"> </w:t>
      </w:r>
      <w:r w:rsidRPr="00B50D0F">
        <w:rPr>
          <w:rFonts w:ascii="Arial" w:hAnsi="Arial" w:cs="Arial"/>
          <w:sz w:val="22"/>
          <w:szCs w:val="22"/>
        </w:rPr>
        <w:t>objeto</w:t>
      </w:r>
      <w:r w:rsidRPr="00B50D0F">
        <w:rPr>
          <w:rFonts w:ascii="Arial" w:hAnsi="Arial" w:cs="Arial"/>
          <w:spacing w:val="-5"/>
          <w:sz w:val="22"/>
          <w:szCs w:val="22"/>
        </w:rPr>
        <w:t xml:space="preserve"> </w:t>
      </w:r>
      <w:r w:rsidRPr="00B50D0F">
        <w:rPr>
          <w:rFonts w:ascii="Arial" w:hAnsi="Arial" w:cs="Arial"/>
          <w:sz w:val="22"/>
          <w:szCs w:val="22"/>
        </w:rPr>
        <w:t>del</w:t>
      </w:r>
      <w:r w:rsidRPr="00B50D0F">
        <w:rPr>
          <w:rFonts w:ascii="Arial" w:hAnsi="Arial" w:cs="Arial"/>
          <w:spacing w:val="-5"/>
          <w:sz w:val="22"/>
          <w:szCs w:val="22"/>
        </w:rPr>
        <w:t xml:space="preserve"> </w:t>
      </w:r>
      <w:r w:rsidRPr="00B50D0F">
        <w:rPr>
          <w:rFonts w:ascii="Arial" w:hAnsi="Arial" w:cs="Arial"/>
          <w:sz w:val="22"/>
          <w:szCs w:val="22"/>
        </w:rPr>
        <w:t>contrato,</w:t>
      </w:r>
      <w:r w:rsidRPr="00B50D0F">
        <w:rPr>
          <w:rFonts w:ascii="Arial" w:hAnsi="Arial" w:cs="Arial"/>
          <w:spacing w:val="-4"/>
          <w:sz w:val="22"/>
          <w:szCs w:val="22"/>
        </w:rPr>
        <w:t xml:space="preserve"> </w:t>
      </w:r>
      <w:r w:rsidRPr="00B50D0F">
        <w:rPr>
          <w:rFonts w:ascii="Arial" w:hAnsi="Arial" w:cs="Arial"/>
          <w:sz w:val="22"/>
          <w:szCs w:val="22"/>
        </w:rPr>
        <w:t>de manera que le permita a la persona jurídica la celebración y ejecución del contrato ofrecido, teniendo en cuenta a estos efectos el alcance y la naturaleza de las diferentes obligaciones que</w:t>
      </w:r>
      <w:r w:rsidRPr="00B50D0F">
        <w:rPr>
          <w:rFonts w:ascii="Arial" w:hAnsi="Arial" w:cs="Arial"/>
          <w:spacing w:val="-3"/>
          <w:sz w:val="22"/>
          <w:szCs w:val="22"/>
        </w:rPr>
        <w:t xml:space="preserve"> </w:t>
      </w:r>
      <w:r w:rsidRPr="00B50D0F">
        <w:rPr>
          <w:rFonts w:ascii="Arial" w:hAnsi="Arial" w:cs="Arial"/>
          <w:sz w:val="22"/>
          <w:szCs w:val="22"/>
        </w:rPr>
        <w:t>adquiere.</w:t>
      </w:r>
    </w:p>
    <w:p w14:paraId="75B60C08" w14:textId="77777777" w:rsidR="003126F2" w:rsidRPr="00B50D0F" w:rsidRDefault="003126F2" w:rsidP="003126F2">
      <w:pPr>
        <w:pStyle w:val="Prrafodelista"/>
        <w:rPr>
          <w:rFonts w:ascii="Arial" w:hAnsi="Arial" w:cs="Arial"/>
          <w:sz w:val="22"/>
          <w:szCs w:val="22"/>
        </w:rPr>
      </w:pPr>
    </w:p>
    <w:p w14:paraId="63F89374" w14:textId="77777777" w:rsidR="003126F2" w:rsidRPr="00B50D0F" w:rsidRDefault="003126F2" w:rsidP="003126F2">
      <w:pPr>
        <w:widowControl w:val="0"/>
        <w:numPr>
          <w:ilvl w:val="0"/>
          <w:numId w:val="9"/>
        </w:numPr>
        <w:tabs>
          <w:tab w:val="left" w:pos="1110"/>
        </w:tabs>
        <w:autoSpaceDE w:val="0"/>
        <w:autoSpaceDN w:val="0"/>
        <w:ind w:right="51"/>
        <w:contextualSpacing/>
        <w:jc w:val="both"/>
        <w:rPr>
          <w:rFonts w:ascii="Arial" w:hAnsi="Arial" w:cs="Arial"/>
          <w:sz w:val="22"/>
          <w:szCs w:val="22"/>
          <w:lang w:val="es-ES" w:eastAsia="es-ES"/>
        </w:rPr>
      </w:pPr>
      <w:r w:rsidRPr="00B50D0F">
        <w:rPr>
          <w:rFonts w:ascii="Arial" w:hAnsi="Arial" w:cs="Arial"/>
          <w:sz w:val="22"/>
          <w:szCs w:val="22"/>
          <w:lang w:val="es-ES" w:eastAsia="es-ES"/>
        </w:rPr>
        <w:t>Que se encuentre libre de gravámenes o limitaciones de orden legal tal y como sería los procesos de reestructuración, embargos por cualquier</w:t>
      </w:r>
      <w:r w:rsidRPr="00B50D0F">
        <w:rPr>
          <w:rFonts w:ascii="Arial" w:hAnsi="Arial" w:cs="Arial"/>
          <w:spacing w:val="-8"/>
          <w:sz w:val="22"/>
          <w:szCs w:val="22"/>
          <w:lang w:val="es-ES" w:eastAsia="es-ES"/>
        </w:rPr>
        <w:t xml:space="preserve"> </w:t>
      </w:r>
      <w:r w:rsidRPr="00B50D0F">
        <w:rPr>
          <w:rFonts w:ascii="Arial" w:hAnsi="Arial" w:cs="Arial"/>
          <w:sz w:val="22"/>
          <w:szCs w:val="22"/>
          <w:lang w:val="es-ES" w:eastAsia="es-ES"/>
        </w:rPr>
        <w:t>índole.</w:t>
      </w:r>
    </w:p>
    <w:p w14:paraId="523DAF6B" w14:textId="77777777" w:rsidR="003126F2" w:rsidRPr="00B50D0F" w:rsidRDefault="003126F2" w:rsidP="003126F2">
      <w:pPr>
        <w:pStyle w:val="Textoindependiente"/>
        <w:spacing w:before="8"/>
        <w:ind w:right="51"/>
        <w:rPr>
          <w:rFonts w:cs="Arial"/>
          <w:b w:val="0"/>
          <w:sz w:val="22"/>
          <w:szCs w:val="22"/>
        </w:rPr>
      </w:pPr>
    </w:p>
    <w:p w14:paraId="237F7364" w14:textId="77777777" w:rsidR="003126F2" w:rsidRPr="00B50D0F" w:rsidRDefault="003126F2" w:rsidP="003126F2">
      <w:pPr>
        <w:pStyle w:val="Prrafodelista"/>
        <w:numPr>
          <w:ilvl w:val="0"/>
          <w:numId w:val="9"/>
        </w:numPr>
        <w:ind w:right="51"/>
        <w:jc w:val="both"/>
        <w:rPr>
          <w:rFonts w:ascii="Arial" w:hAnsi="Arial" w:cs="Arial"/>
          <w:sz w:val="22"/>
          <w:szCs w:val="22"/>
        </w:rPr>
      </w:pPr>
      <w:r w:rsidRPr="00B50D0F">
        <w:rPr>
          <w:rFonts w:ascii="Arial" w:hAnsi="Arial" w:cs="Arial"/>
          <w:sz w:val="22"/>
          <w:szCs w:val="22"/>
        </w:rPr>
        <w:t>Ha de contar con un revisor fiscal, o en su defecto deberá allegar certificación de que no está obligado a constituirlo; en caso de que no esté obligado a tener revisor fiscal y requiera del mismo deberá contar con un contador público independiente para que haga sus veces.</w:t>
      </w:r>
    </w:p>
    <w:p w14:paraId="6B7A7CCC" w14:textId="77777777" w:rsidR="003126F2" w:rsidRPr="00B50D0F" w:rsidRDefault="003126F2" w:rsidP="003126F2">
      <w:pPr>
        <w:pStyle w:val="Prrafodelista"/>
        <w:rPr>
          <w:rFonts w:ascii="Arial" w:hAnsi="Arial" w:cs="Arial"/>
          <w:sz w:val="22"/>
          <w:szCs w:val="22"/>
        </w:rPr>
      </w:pPr>
    </w:p>
    <w:p w14:paraId="55128429" w14:textId="254D54F1" w:rsidR="003126F2" w:rsidRDefault="003126F2" w:rsidP="003126F2">
      <w:pPr>
        <w:jc w:val="both"/>
        <w:rPr>
          <w:rFonts w:ascii="Arial" w:hAnsi="Arial" w:cs="Arial"/>
          <w:b/>
          <w:sz w:val="22"/>
          <w:szCs w:val="22"/>
        </w:rPr>
      </w:pPr>
      <w:r w:rsidRPr="00B50D0F">
        <w:rPr>
          <w:rFonts w:ascii="Arial" w:hAnsi="Arial" w:cs="Arial"/>
          <w:b/>
          <w:sz w:val="22"/>
          <w:szCs w:val="22"/>
        </w:rPr>
        <w:t>Persona Jurídica Nacional de Naturaleza Pública</w:t>
      </w:r>
    </w:p>
    <w:p w14:paraId="22C06FA1" w14:textId="77777777" w:rsidR="001407BF" w:rsidRPr="00B50D0F" w:rsidRDefault="001407BF" w:rsidP="003126F2">
      <w:pPr>
        <w:jc w:val="both"/>
        <w:rPr>
          <w:rFonts w:ascii="Arial" w:hAnsi="Arial" w:cs="Arial"/>
          <w:b/>
          <w:sz w:val="22"/>
          <w:szCs w:val="22"/>
        </w:rPr>
      </w:pPr>
    </w:p>
    <w:p w14:paraId="42650205" w14:textId="77777777" w:rsidR="003126F2" w:rsidRPr="00B50D0F" w:rsidRDefault="003126F2" w:rsidP="003126F2">
      <w:pPr>
        <w:pStyle w:val="Textoindependiente"/>
        <w:jc w:val="both"/>
        <w:rPr>
          <w:rFonts w:cs="Arial"/>
          <w:b w:val="0"/>
          <w:sz w:val="22"/>
          <w:szCs w:val="22"/>
        </w:rPr>
      </w:pPr>
      <w:r w:rsidRPr="00B50D0F">
        <w:rPr>
          <w:rFonts w:cs="Arial"/>
          <w:b w:val="0"/>
          <w:sz w:val="22"/>
          <w:szCs w:val="22"/>
        </w:rPr>
        <w:t>Para los efectos previstos en este numeral se consideran personas jurídicas nacionales de naturaleza pública aquellas sociedades que hayan sido constituidas por disposición legal o reglamentaria, de acuerdo con la legislación nacional y que tengan su domicilio principal en Colombia.</w:t>
      </w:r>
    </w:p>
    <w:p w14:paraId="380B4D96" w14:textId="77777777" w:rsidR="003126F2" w:rsidRPr="00B50D0F" w:rsidRDefault="003126F2" w:rsidP="003126F2">
      <w:pPr>
        <w:pStyle w:val="Textoindependiente"/>
        <w:rPr>
          <w:rFonts w:cs="Arial"/>
          <w:b w:val="0"/>
          <w:sz w:val="22"/>
          <w:szCs w:val="22"/>
        </w:rPr>
      </w:pPr>
    </w:p>
    <w:p w14:paraId="24AC502E" w14:textId="77777777" w:rsidR="003126F2" w:rsidRPr="00B50D0F" w:rsidRDefault="003126F2" w:rsidP="003126F2">
      <w:pPr>
        <w:pStyle w:val="Textoindependiente"/>
        <w:jc w:val="both"/>
        <w:rPr>
          <w:rFonts w:cs="Arial"/>
          <w:b w:val="0"/>
          <w:sz w:val="22"/>
          <w:szCs w:val="22"/>
        </w:rPr>
      </w:pPr>
      <w:r w:rsidRPr="00B50D0F">
        <w:rPr>
          <w:rFonts w:cs="Arial"/>
          <w:b w:val="0"/>
          <w:sz w:val="22"/>
          <w:szCs w:val="22"/>
        </w:rPr>
        <w:t>Para efectos de presentar propuesta en el presente proceso, debe acreditar las siguientes condiciones:</w:t>
      </w:r>
    </w:p>
    <w:p w14:paraId="018CC2A4" w14:textId="77777777" w:rsidR="003126F2" w:rsidRPr="00B50D0F" w:rsidRDefault="003126F2" w:rsidP="003126F2">
      <w:pPr>
        <w:pStyle w:val="Textoindependiente"/>
        <w:spacing w:before="2"/>
        <w:rPr>
          <w:rFonts w:cs="Arial"/>
          <w:b w:val="0"/>
          <w:sz w:val="22"/>
          <w:szCs w:val="22"/>
        </w:rPr>
      </w:pPr>
    </w:p>
    <w:p w14:paraId="1013BD76" w14:textId="77777777" w:rsidR="003126F2" w:rsidRPr="00B50D0F" w:rsidRDefault="003126F2" w:rsidP="003126F2">
      <w:pPr>
        <w:pStyle w:val="Prrafodelista"/>
        <w:widowControl w:val="0"/>
        <w:numPr>
          <w:ilvl w:val="3"/>
          <w:numId w:val="8"/>
        </w:numPr>
        <w:tabs>
          <w:tab w:val="left" w:pos="1110"/>
        </w:tabs>
        <w:autoSpaceDE w:val="0"/>
        <w:autoSpaceDN w:val="0"/>
        <w:ind w:left="286"/>
        <w:contextualSpacing w:val="0"/>
        <w:jc w:val="both"/>
        <w:rPr>
          <w:rFonts w:ascii="Arial" w:hAnsi="Arial" w:cs="Arial"/>
          <w:sz w:val="22"/>
          <w:szCs w:val="22"/>
        </w:rPr>
      </w:pPr>
      <w:r w:rsidRPr="00B50D0F">
        <w:rPr>
          <w:rFonts w:ascii="Arial" w:hAnsi="Arial" w:cs="Arial"/>
          <w:sz w:val="22"/>
          <w:szCs w:val="22"/>
        </w:rPr>
        <w:t>Su</w:t>
      </w:r>
      <w:r w:rsidRPr="00B50D0F">
        <w:rPr>
          <w:rFonts w:ascii="Arial" w:hAnsi="Arial" w:cs="Arial"/>
          <w:spacing w:val="-14"/>
          <w:sz w:val="22"/>
          <w:szCs w:val="22"/>
        </w:rPr>
        <w:t xml:space="preserve"> </w:t>
      </w:r>
      <w:r w:rsidRPr="00B50D0F">
        <w:rPr>
          <w:rFonts w:ascii="Arial" w:hAnsi="Arial" w:cs="Arial"/>
          <w:sz w:val="22"/>
          <w:szCs w:val="22"/>
        </w:rPr>
        <w:t>existencia</w:t>
      </w:r>
      <w:r w:rsidRPr="00B50D0F">
        <w:rPr>
          <w:rFonts w:ascii="Arial" w:hAnsi="Arial" w:cs="Arial"/>
          <w:spacing w:val="-13"/>
          <w:sz w:val="22"/>
          <w:szCs w:val="22"/>
        </w:rPr>
        <w:t xml:space="preserve"> </w:t>
      </w:r>
      <w:r w:rsidRPr="00B50D0F">
        <w:rPr>
          <w:rFonts w:ascii="Arial" w:hAnsi="Arial" w:cs="Arial"/>
          <w:sz w:val="22"/>
          <w:szCs w:val="22"/>
        </w:rPr>
        <w:t>y</w:t>
      </w:r>
      <w:r w:rsidRPr="00B50D0F">
        <w:rPr>
          <w:rFonts w:ascii="Arial" w:hAnsi="Arial" w:cs="Arial"/>
          <w:spacing w:val="-18"/>
          <w:sz w:val="22"/>
          <w:szCs w:val="22"/>
        </w:rPr>
        <w:t xml:space="preserve"> </w:t>
      </w:r>
      <w:r w:rsidRPr="00B50D0F">
        <w:rPr>
          <w:rFonts w:ascii="Arial" w:hAnsi="Arial" w:cs="Arial"/>
          <w:sz w:val="22"/>
          <w:szCs w:val="22"/>
        </w:rPr>
        <w:t>representación</w:t>
      </w:r>
      <w:r w:rsidRPr="00B50D0F">
        <w:rPr>
          <w:rFonts w:ascii="Arial" w:hAnsi="Arial" w:cs="Arial"/>
          <w:spacing w:val="-14"/>
          <w:sz w:val="22"/>
          <w:szCs w:val="22"/>
        </w:rPr>
        <w:t xml:space="preserve"> </w:t>
      </w:r>
      <w:r w:rsidRPr="00B50D0F">
        <w:rPr>
          <w:rFonts w:ascii="Arial" w:hAnsi="Arial" w:cs="Arial"/>
          <w:sz w:val="22"/>
          <w:szCs w:val="22"/>
        </w:rPr>
        <w:t>legal,</w:t>
      </w:r>
      <w:r w:rsidRPr="00B50D0F">
        <w:rPr>
          <w:rFonts w:ascii="Arial" w:hAnsi="Arial" w:cs="Arial"/>
          <w:spacing w:val="-15"/>
          <w:sz w:val="22"/>
          <w:szCs w:val="22"/>
        </w:rPr>
        <w:t xml:space="preserve"> </w:t>
      </w:r>
      <w:r w:rsidRPr="00B50D0F">
        <w:rPr>
          <w:rFonts w:ascii="Arial" w:hAnsi="Arial" w:cs="Arial"/>
          <w:sz w:val="22"/>
          <w:szCs w:val="22"/>
        </w:rPr>
        <w:t>salvo</w:t>
      </w:r>
      <w:r w:rsidRPr="00B50D0F">
        <w:rPr>
          <w:rFonts w:ascii="Arial" w:hAnsi="Arial" w:cs="Arial"/>
          <w:spacing w:val="-16"/>
          <w:sz w:val="22"/>
          <w:szCs w:val="22"/>
        </w:rPr>
        <w:t xml:space="preserve"> </w:t>
      </w:r>
      <w:r w:rsidRPr="00B50D0F">
        <w:rPr>
          <w:rFonts w:ascii="Arial" w:hAnsi="Arial" w:cs="Arial"/>
          <w:sz w:val="22"/>
          <w:szCs w:val="22"/>
        </w:rPr>
        <w:t>que</w:t>
      </w:r>
      <w:r w:rsidRPr="00B50D0F">
        <w:rPr>
          <w:rFonts w:ascii="Arial" w:hAnsi="Arial" w:cs="Arial"/>
          <w:spacing w:val="-16"/>
          <w:sz w:val="22"/>
          <w:szCs w:val="22"/>
        </w:rPr>
        <w:t xml:space="preserve"> </w:t>
      </w:r>
      <w:r w:rsidRPr="00B50D0F">
        <w:rPr>
          <w:rFonts w:ascii="Arial" w:hAnsi="Arial" w:cs="Arial"/>
          <w:sz w:val="22"/>
          <w:szCs w:val="22"/>
        </w:rPr>
        <w:t>dicha</w:t>
      </w:r>
      <w:r w:rsidRPr="00B50D0F">
        <w:rPr>
          <w:rFonts w:ascii="Arial" w:hAnsi="Arial" w:cs="Arial"/>
          <w:spacing w:val="-14"/>
          <w:sz w:val="22"/>
          <w:szCs w:val="22"/>
        </w:rPr>
        <w:t xml:space="preserve"> </w:t>
      </w:r>
      <w:r w:rsidRPr="00B50D0F">
        <w:rPr>
          <w:rFonts w:ascii="Arial" w:hAnsi="Arial" w:cs="Arial"/>
          <w:sz w:val="22"/>
          <w:szCs w:val="22"/>
        </w:rPr>
        <w:t>existencia</w:t>
      </w:r>
      <w:r w:rsidRPr="00B50D0F">
        <w:rPr>
          <w:rFonts w:ascii="Arial" w:hAnsi="Arial" w:cs="Arial"/>
          <w:spacing w:val="-13"/>
          <w:sz w:val="22"/>
          <w:szCs w:val="22"/>
        </w:rPr>
        <w:t xml:space="preserve"> </w:t>
      </w:r>
      <w:r w:rsidRPr="00B50D0F">
        <w:rPr>
          <w:rFonts w:ascii="Arial" w:hAnsi="Arial" w:cs="Arial"/>
          <w:sz w:val="22"/>
          <w:szCs w:val="22"/>
        </w:rPr>
        <w:t>y</w:t>
      </w:r>
      <w:r w:rsidRPr="00B50D0F">
        <w:rPr>
          <w:rFonts w:ascii="Arial" w:hAnsi="Arial" w:cs="Arial"/>
          <w:spacing w:val="-18"/>
          <w:sz w:val="22"/>
          <w:szCs w:val="22"/>
        </w:rPr>
        <w:t xml:space="preserve"> </w:t>
      </w:r>
      <w:r w:rsidRPr="00B50D0F">
        <w:rPr>
          <w:rFonts w:ascii="Arial" w:hAnsi="Arial" w:cs="Arial"/>
          <w:sz w:val="22"/>
          <w:szCs w:val="22"/>
        </w:rPr>
        <w:t>representación</w:t>
      </w:r>
      <w:r w:rsidRPr="00B50D0F">
        <w:rPr>
          <w:rFonts w:ascii="Arial" w:hAnsi="Arial" w:cs="Arial"/>
          <w:spacing w:val="-14"/>
          <w:sz w:val="22"/>
          <w:szCs w:val="22"/>
        </w:rPr>
        <w:t xml:space="preserve"> </w:t>
      </w:r>
      <w:r w:rsidRPr="00B50D0F">
        <w:rPr>
          <w:rFonts w:ascii="Arial" w:hAnsi="Arial" w:cs="Arial"/>
          <w:sz w:val="22"/>
          <w:szCs w:val="22"/>
        </w:rPr>
        <w:t>se</w:t>
      </w:r>
      <w:r w:rsidRPr="00B50D0F">
        <w:rPr>
          <w:rFonts w:ascii="Arial" w:hAnsi="Arial" w:cs="Arial"/>
          <w:spacing w:val="-16"/>
          <w:sz w:val="22"/>
          <w:szCs w:val="22"/>
        </w:rPr>
        <w:t xml:space="preserve"> </w:t>
      </w:r>
      <w:r w:rsidRPr="00B50D0F">
        <w:rPr>
          <w:rFonts w:ascii="Arial" w:hAnsi="Arial" w:cs="Arial"/>
          <w:sz w:val="22"/>
          <w:szCs w:val="22"/>
        </w:rPr>
        <w:t>derive de la Constitución o la Ley. Para el efecto, deben mencionarse los documentos y actos administrativos de creación. En todo caso, debe mencionarse el documento mediante el cual</w:t>
      </w:r>
      <w:r w:rsidRPr="00B50D0F">
        <w:rPr>
          <w:rFonts w:ascii="Arial" w:hAnsi="Arial" w:cs="Arial"/>
          <w:spacing w:val="5"/>
          <w:sz w:val="22"/>
          <w:szCs w:val="22"/>
        </w:rPr>
        <w:t xml:space="preserve"> </w:t>
      </w:r>
      <w:r w:rsidRPr="00B50D0F">
        <w:rPr>
          <w:rFonts w:ascii="Arial" w:hAnsi="Arial" w:cs="Arial"/>
          <w:sz w:val="22"/>
          <w:szCs w:val="22"/>
        </w:rPr>
        <w:t>se</w:t>
      </w:r>
      <w:r w:rsidRPr="00B50D0F">
        <w:rPr>
          <w:rFonts w:ascii="Arial" w:hAnsi="Arial" w:cs="Arial"/>
          <w:spacing w:val="6"/>
          <w:sz w:val="22"/>
          <w:szCs w:val="22"/>
        </w:rPr>
        <w:t xml:space="preserve"> </w:t>
      </w:r>
      <w:r w:rsidRPr="00B50D0F">
        <w:rPr>
          <w:rFonts w:ascii="Arial" w:hAnsi="Arial" w:cs="Arial"/>
          <w:sz w:val="22"/>
          <w:szCs w:val="22"/>
        </w:rPr>
        <w:t>dio</w:t>
      </w:r>
      <w:r w:rsidRPr="00B50D0F">
        <w:rPr>
          <w:rFonts w:ascii="Arial" w:hAnsi="Arial" w:cs="Arial"/>
          <w:spacing w:val="6"/>
          <w:sz w:val="22"/>
          <w:szCs w:val="22"/>
        </w:rPr>
        <w:t xml:space="preserve"> </w:t>
      </w:r>
      <w:r w:rsidRPr="00B50D0F">
        <w:rPr>
          <w:rFonts w:ascii="Arial" w:hAnsi="Arial" w:cs="Arial"/>
          <w:sz w:val="22"/>
          <w:szCs w:val="22"/>
        </w:rPr>
        <w:t>la</w:t>
      </w:r>
      <w:r w:rsidRPr="00B50D0F">
        <w:rPr>
          <w:rFonts w:ascii="Arial" w:hAnsi="Arial" w:cs="Arial"/>
          <w:spacing w:val="6"/>
          <w:sz w:val="22"/>
          <w:szCs w:val="22"/>
        </w:rPr>
        <w:t xml:space="preserve"> </w:t>
      </w:r>
      <w:r w:rsidRPr="00B50D0F">
        <w:rPr>
          <w:rFonts w:ascii="Arial" w:hAnsi="Arial" w:cs="Arial"/>
          <w:sz w:val="22"/>
          <w:szCs w:val="22"/>
        </w:rPr>
        <w:t>autorización</w:t>
      </w:r>
      <w:r w:rsidRPr="00B50D0F">
        <w:rPr>
          <w:rFonts w:ascii="Arial" w:hAnsi="Arial" w:cs="Arial"/>
          <w:spacing w:val="5"/>
          <w:sz w:val="22"/>
          <w:szCs w:val="22"/>
        </w:rPr>
        <w:t xml:space="preserve"> </w:t>
      </w:r>
      <w:r w:rsidRPr="00B50D0F">
        <w:rPr>
          <w:rFonts w:ascii="Arial" w:hAnsi="Arial" w:cs="Arial"/>
          <w:sz w:val="22"/>
          <w:szCs w:val="22"/>
        </w:rPr>
        <w:t>para</w:t>
      </w:r>
      <w:r w:rsidRPr="00B50D0F">
        <w:rPr>
          <w:rFonts w:ascii="Arial" w:hAnsi="Arial" w:cs="Arial"/>
          <w:spacing w:val="6"/>
          <w:sz w:val="22"/>
          <w:szCs w:val="22"/>
        </w:rPr>
        <w:t xml:space="preserve"> </w:t>
      </w:r>
      <w:r w:rsidRPr="00B50D0F">
        <w:rPr>
          <w:rFonts w:ascii="Arial" w:hAnsi="Arial" w:cs="Arial"/>
          <w:sz w:val="22"/>
          <w:szCs w:val="22"/>
        </w:rPr>
        <w:t>la</w:t>
      </w:r>
      <w:r w:rsidRPr="00B50D0F">
        <w:rPr>
          <w:rFonts w:ascii="Arial" w:hAnsi="Arial" w:cs="Arial"/>
          <w:spacing w:val="6"/>
          <w:sz w:val="22"/>
          <w:szCs w:val="22"/>
        </w:rPr>
        <w:t xml:space="preserve"> </w:t>
      </w:r>
      <w:r w:rsidRPr="00B50D0F">
        <w:rPr>
          <w:rFonts w:ascii="Arial" w:hAnsi="Arial" w:cs="Arial"/>
          <w:sz w:val="22"/>
          <w:szCs w:val="22"/>
        </w:rPr>
        <w:t>presentación</w:t>
      </w:r>
      <w:r w:rsidRPr="00B50D0F">
        <w:rPr>
          <w:rFonts w:ascii="Arial" w:hAnsi="Arial" w:cs="Arial"/>
          <w:spacing w:val="6"/>
          <w:sz w:val="22"/>
          <w:szCs w:val="22"/>
        </w:rPr>
        <w:t xml:space="preserve"> </w:t>
      </w:r>
      <w:r w:rsidRPr="00B50D0F">
        <w:rPr>
          <w:rFonts w:ascii="Arial" w:hAnsi="Arial" w:cs="Arial"/>
          <w:sz w:val="22"/>
          <w:szCs w:val="22"/>
        </w:rPr>
        <w:t>de</w:t>
      </w:r>
      <w:r w:rsidRPr="00B50D0F">
        <w:rPr>
          <w:rFonts w:ascii="Arial" w:hAnsi="Arial" w:cs="Arial"/>
          <w:spacing w:val="6"/>
          <w:sz w:val="22"/>
          <w:szCs w:val="22"/>
        </w:rPr>
        <w:t xml:space="preserve"> </w:t>
      </w:r>
      <w:r w:rsidRPr="00B50D0F">
        <w:rPr>
          <w:rFonts w:ascii="Arial" w:hAnsi="Arial" w:cs="Arial"/>
          <w:sz w:val="22"/>
          <w:szCs w:val="22"/>
        </w:rPr>
        <w:t>la</w:t>
      </w:r>
      <w:r w:rsidRPr="00B50D0F">
        <w:rPr>
          <w:rFonts w:ascii="Arial" w:hAnsi="Arial" w:cs="Arial"/>
          <w:spacing w:val="5"/>
          <w:sz w:val="22"/>
          <w:szCs w:val="22"/>
        </w:rPr>
        <w:t xml:space="preserve"> </w:t>
      </w:r>
      <w:r w:rsidRPr="00B50D0F">
        <w:rPr>
          <w:rFonts w:ascii="Arial" w:hAnsi="Arial" w:cs="Arial"/>
          <w:sz w:val="22"/>
          <w:szCs w:val="22"/>
        </w:rPr>
        <w:t>oferta</w:t>
      </w:r>
      <w:r w:rsidRPr="00B50D0F">
        <w:rPr>
          <w:rFonts w:ascii="Arial" w:hAnsi="Arial" w:cs="Arial"/>
          <w:spacing w:val="6"/>
          <w:sz w:val="22"/>
          <w:szCs w:val="22"/>
        </w:rPr>
        <w:t xml:space="preserve"> </w:t>
      </w:r>
      <w:r w:rsidRPr="00B50D0F">
        <w:rPr>
          <w:rFonts w:ascii="Arial" w:hAnsi="Arial" w:cs="Arial"/>
          <w:sz w:val="22"/>
          <w:szCs w:val="22"/>
        </w:rPr>
        <w:t>y</w:t>
      </w:r>
      <w:r w:rsidRPr="00B50D0F">
        <w:rPr>
          <w:rFonts w:ascii="Arial" w:hAnsi="Arial" w:cs="Arial"/>
          <w:spacing w:val="4"/>
          <w:sz w:val="22"/>
          <w:szCs w:val="22"/>
        </w:rPr>
        <w:t xml:space="preserve"> </w:t>
      </w:r>
      <w:r w:rsidRPr="00B50D0F">
        <w:rPr>
          <w:rFonts w:ascii="Arial" w:hAnsi="Arial" w:cs="Arial"/>
          <w:sz w:val="22"/>
          <w:szCs w:val="22"/>
        </w:rPr>
        <w:t>la</w:t>
      </w:r>
      <w:r w:rsidRPr="00B50D0F">
        <w:rPr>
          <w:rFonts w:ascii="Arial" w:hAnsi="Arial" w:cs="Arial"/>
          <w:spacing w:val="6"/>
          <w:sz w:val="22"/>
          <w:szCs w:val="22"/>
        </w:rPr>
        <w:t xml:space="preserve"> </w:t>
      </w:r>
      <w:r w:rsidRPr="00B50D0F">
        <w:rPr>
          <w:rFonts w:ascii="Arial" w:hAnsi="Arial" w:cs="Arial"/>
          <w:sz w:val="22"/>
          <w:szCs w:val="22"/>
        </w:rPr>
        <w:t>posterior</w:t>
      </w:r>
      <w:r w:rsidRPr="00B50D0F">
        <w:rPr>
          <w:rFonts w:ascii="Arial" w:hAnsi="Arial" w:cs="Arial"/>
          <w:spacing w:val="3"/>
          <w:sz w:val="22"/>
          <w:szCs w:val="22"/>
        </w:rPr>
        <w:t xml:space="preserve"> </w:t>
      </w:r>
      <w:r w:rsidRPr="00B50D0F">
        <w:rPr>
          <w:rFonts w:ascii="Arial" w:hAnsi="Arial" w:cs="Arial"/>
          <w:sz w:val="22"/>
          <w:szCs w:val="22"/>
        </w:rPr>
        <w:t>suscripción</w:t>
      </w:r>
      <w:r w:rsidRPr="00B50D0F">
        <w:rPr>
          <w:rFonts w:ascii="Arial" w:hAnsi="Arial" w:cs="Arial"/>
          <w:spacing w:val="6"/>
          <w:sz w:val="22"/>
          <w:szCs w:val="22"/>
        </w:rPr>
        <w:t xml:space="preserve"> </w:t>
      </w:r>
      <w:r w:rsidRPr="00B50D0F">
        <w:rPr>
          <w:rFonts w:ascii="Arial" w:hAnsi="Arial" w:cs="Arial"/>
          <w:sz w:val="22"/>
          <w:szCs w:val="22"/>
        </w:rPr>
        <w:t>del contrato,</w:t>
      </w:r>
      <w:r w:rsidRPr="00B50D0F">
        <w:rPr>
          <w:rFonts w:ascii="Arial" w:hAnsi="Arial" w:cs="Arial"/>
          <w:spacing w:val="-13"/>
          <w:sz w:val="22"/>
          <w:szCs w:val="22"/>
        </w:rPr>
        <w:t xml:space="preserve"> </w:t>
      </w:r>
      <w:r w:rsidRPr="00B50D0F">
        <w:rPr>
          <w:rFonts w:ascii="Arial" w:hAnsi="Arial" w:cs="Arial"/>
          <w:sz w:val="22"/>
          <w:szCs w:val="22"/>
        </w:rPr>
        <w:t>impartida</w:t>
      </w:r>
      <w:r w:rsidRPr="00B50D0F">
        <w:rPr>
          <w:rFonts w:ascii="Arial" w:hAnsi="Arial" w:cs="Arial"/>
          <w:spacing w:val="-14"/>
          <w:sz w:val="22"/>
          <w:szCs w:val="22"/>
        </w:rPr>
        <w:t xml:space="preserve"> </w:t>
      </w:r>
      <w:r w:rsidRPr="00B50D0F">
        <w:rPr>
          <w:rFonts w:ascii="Arial" w:hAnsi="Arial" w:cs="Arial"/>
          <w:sz w:val="22"/>
          <w:szCs w:val="22"/>
        </w:rPr>
        <w:t>por</w:t>
      </w:r>
      <w:r w:rsidRPr="00B50D0F">
        <w:rPr>
          <w:rFonts w:ascii="Arial" w:hAnsi="Arial" w:cs="Arial"/>
          <w:spacing w:val="-13"/>
          <w:sz w:val="22"/>
          <w:szCs w:val="22"/>
        </w:rPr>
        <w:t xml:space="preserve"> </w:t>
      </w:r>
      <w:r w:rsidRPr="00B50D0F">
        <w:rPr>
          <w:rFonts w:ascii="Arial" w:hAnsi="Arial" w:cs="Arial"/>
          <w:sz w:val="22"/>
          <w:szCs w:val="22"/>
        </w:rPr>
        <w:t>el</w:t>
      </w:r>
      <w:r w:rsidRPr="00B50D0F">
        <w:rPr>
          <w:rFonts w:ascii="Arial" w:hAnsi="Arial" w:cs="Arial"/>
          <w:spacing w:val="-17"/>
          <w:sz w:val="22"/>
          <w:szCs w:val="22"/>
        </w:rPr>
        <w:t xml:space="preserve"> </w:t>
      </w:r>
      <w:r w:rsidRPr="00B50D0F">
        <w:rPr>
          <w:rFonts w:ascii="Arial" w:hAnsi="Arial" w:cs="Arial"/>
          <w:sz w:val="22"/>
          <w:szCs w:val="22"/>
        </w:rPr>
        <w:t>órgano</w:t>
      </w:r>
      <w:r w:rsidRPr="00B50D0F">
        <w:rPr>
          <w:rFonts w:ascii="Arial" w:hAnsi="Arial" w:cs="Arial"/>
          <w:spacing w:val="-12"/>
          <w:sz w:val="22"/>
          <w:szCs w:val="22"/>
        </w:rPr>
        <w:t xml:space="preserve"> </w:t>
      </w:r>
      <w:r w:rsidRPr="00B50D0F">
        <w:rPr>
          <w:rFonts w:ascii="Arial" w:hAnsi="Arial" w:cs="Arial"/>
          <w:sz w:val="22"/>
          <w:szCs w:val="22"/>
        </w:rPr>
        <w:t>competente,</w:t>
      </w:r>
      <w:r w:rsidRPr="00B50D0F">
        <w:rPr>
          <w:rFonts w:ascii="Arial" w:hAnsi="Arial" w:cs="Arial"/>
          <w:spacing w:val="-13"/>
          <w:sz w:val="22"/>
          <w:szCs w:val="22"/>
        </w:rPr>
        <w:t xml:space="preserve"> </w:t>
      </w:r>
      <w:r w:rsidRPr="00B50D0F">
        <w:rPr>
          <w:rFonts w:ascii="Arial" w:hAnsi="Arial" w:cs="Arial"/>
          <w:sz w:val="22"/>
          <w:szCs w:val="22"/>
        </w:rPr>
        <w:t>sin</w:t>
      </w:r>
      <w:r w:rsidRPr="00B50D0F">
        <w:rPr>
          <w:rFonts w:ascii="Arial" w:hAnsi="Arial" w:cs="Arial"/>
          <w:spacing w:val="-13"/>
          <w:sz w:val="22"/>
          <w:szCs w:val="22"/>
        </w:rPr>
        <w:t xml:space="preserve"> </w:t>
      </w:r>
      <w:r w:rsidRPr="00B50D0F">
        <w:rPr>
          <w:rFonts w:ascii="Arial" w:hAnsi="Arial" w:cs="Arial"/>
          <w:sz w:val="22"/>
          <w:szCs w:val="22"/>
        </w:rPr>
        <w:t>perjuicio</w:t>
      </w:r>
      <w:r w:rsidRPr="00B50D0F">
        <w:rPr>
          <w:rFonts w:ascii="Arial" w:hAnsi="Arial" w:cs="Arial"/>
          <w:spacing w:val="-13"/>
          <w:sz w:val="22"/>
          <w:szCs w:val="22"/>
        </w:rPr>
        <w:t xml:space="preserve"> </w:t>
      </w:r>
      <w:r w:rsidRPr="00B50D0F">
        <w:rPr>
          <w:rFonts w:ascii="Arial" w:hAnsi="Arial" w:cs="Arial"/>
          <w:sz w:val="22"/>
          <w:szCs w:val="22"/>
        </w:rPr>
        <w:t>de</w:t>
      </w:r>
      <w:r w:rsidRPr="00B50D0F">
        <w:rPr>
          <w:rFonts w:ascii="Arial" w:hAnsi="Arial" w:cs="Arial"/>
          <w:spacing w:val="-14"/>
          <w:sz w:val="22"/>
          <w:szCs w:val="22"/>
        </w:rPr>
        <w:t xml:space="preserve"> </w:t>
      </w:r>
      <w:r w:rsidRPr="00B50D0F">
        <w:rPr>
          <w:rFonts w:ascii="Arial" w:hAnsi="Arial" w:cs="Arial"/>
          <w:sz w:val="22"/>
          <w:szCs w:val="22"/>
        </w:rPr>
        <w:t>lo</w:t>
      </w:r>
      <w:r w:rsidRPr="00B50D0F">
        <w:rPr>
          <w:rFonts w:ascii="Arial" w:hAnsi="Arial" w:cs="Arial"/>
          <w:spacing w:val="-13"/>
          <w:sz w:val="22"/>
          <w:szCs w:val="22"/>
        </w:rPr>
        <w:t xml:space="preserve"> </w:t>
      </w:r>
      <w:r w:rsidRPr="00B50D0F">
        <w:rPr>
          <w:rFonts w:ascii="Arial" w:hAnsi="Arial" w:cs="Arial"/>
          <w:sz w:val="22"/>
          <w:szCs w:val="22"/>
        </w:rPr>
        <w:t>cual,</w:t>
      </w:r>
      <w:r w:rsidRPr="00B50D0F">
        <w:rPr>
          <w:rFonts w:ascii="Arial" w:hAnsi="Arial" w:cs="Arial"/>
          <w:spacing w:val="-11"/>
          <w:sz w:val="22"/>
          <w:szCs w:val="22"/>
        </w:rPr>
        <w:t xml:space="preserve"> </w:t>
      </w:r>
      <w:r w:rsidRPr="00B50D0F">
        <w:rPr>
          <w:rFonts w:ascii="Arial" w:hAnsi="Arial" w:cs="Arial"/>
          <w:sz w:val="22"/>
          <w:szCs w:val="22"/>
        </w:rPr>
        <w:t>será</w:t>
      </w:r>
      <w:r w:rsidRPr="00B50D0F">
        <w:rPr>
          <w:rFonts w:ascii="Arial" w:hAnsi="Arial" w:cs="Arial"/>
          <w:spacing w:val="-13"/>
          <w:sz w:val="22"/>
          <w:szCs w:val="22"/>
        </w:rPr>
        <w:t xml:space="preserve"> </w:t>
      </w:r>
      <w:r w:rsidRPr="00B50D0F">
        <w:rPr>
          <w:rFonts w:ascii="Arial" w:hAnsi="Arial" w:cs="Arial"/>
          <w:sz w:val="22"/>
          <w:szCs w:val="22"/>
        </w:rPr>
        <w:t>responsabilidad de la persona jurídica correspondiente, asegurarse de haber cumplido con todos los requisitos presupuestales y administrativos necesarios para obligarse y para poder ejecutar adecuada y oportunamente las obligaciones que contrae mediante la presentación de la</w:t>
      </w:r>
      <w:r w:rsidRPr="00B50D0F">
        <w:rPr>
          <w:rFonts w:ascii="Arial" w:hAnsi="Arial" w:cs="Arial"/>
          <w:spacing w:val="-3"/>
          <w:sz w:val="22"/>
          <w:szCs w:val="22"/>
        </w:rPr>
        <w:t xml:space="preserve"> </w:t>
      </w:r>
      <w:r w:rsidRPr="00B50D0F">
        <w:rPr>
          <w:rFonts w:ascii="Arial" w:hAnsi="Arial" w:cs="Arial"/>
          <w:sz w:val="22"/>
          <w:szCs w:val="22"/>
        </w:rPr>
        <w:t>propuesta.</w:t>
      </w:r>
    </w:p>
    <w:p w14:paraId="60580DF7" w14:textId="77777777" w:rsidR="003126F2" w:rsidRPr="00B50D0F" w:rsidRDefault="003126F2" w:rsidP="003126F2">
      <w:pPr>
        <w:pStyle w:val="Textoindependiente"/>
        <w:spacing w:before="3"/>
        <w:ind w:left="286"/>
        <w:rPr>
          <w:rFonts w:cs="Arial"/>
          <w:b w:val="0"/>
          <w:sz w:val="22"/>
          <w:szCs w:val="22"/>
        </w:rPr>
      </w:pPr>
    </w:p>
    <w:p w14:paraId="2D1CA79E" w14:textId="77777777" w:rsidR="003126F2" w:rsidRPr="00B50D0F" w:rsidRDefault="003126F2" w:rsidP="003126F2">
      <w:pPr>
        <w:pStyle w:val="Prrafodelista"/>
        <w:widowControl w:val="0"/>
        <w:numPr>
          <w:ilvl w:val="3"/>
          <w:numId w:val="8"/>
        </w:numPr>
        <w:tabs>
          <w:tab w:val="left" w:pos="1110"/>
        </w:tabs>
        <w:autoSpaceDE w:val="0"/>
        <w:autoSpaceDN w:val="0"/>
        <w:spacing w:before="1"/>
        <w:ind w:left="286"/>
        <w:contextualSpacing w:val="0"/>
        <w:jc w:val="both"/>
        <w:rPr>
          <w:rFonts w:ascii="Arial" w:hAnsi="Arial" w:cs="Arial"/>
          <w:sz w:val="22"/>
          <w:szCs w:val="22"/>
        </w:rPr>
      </w:pPr>
      <w:r w:rsidRPr="00B50D0F">
        <w:rPr>
          <w:rFonts w:ascii="Arial" w:hAnsi="Arial" w:cs="Arial"/>
          <w:sz w:val="22"/>
          <w:szCs w:val="22"/>
        </w:rPr>
        <w:t>Que el ente público tiene capacidad legal para la celebración, ejecución y liquidación del contrato.</w:t>
      </w:r>
    </w:p>
    <w:p w14:paraId="3F572354" w14:textId="77777777" w:rsidR="003126F2" w:rsidRPr="00B50D0F" w:rsidRDefault="003126F2" w:rsidP="003126F2">
      <w:pPr>
        <w:pStyle w:val="Textoindependiente"/>
        <w:rPr>
          <w:rFonts w:cs="Arial"/>
          <w:b w:val="0"/>
          <w:sz w:val="22"/>
          <w:szCs w:val="22"/>
        </w:rPr>
      </w:pPr>
    </w:p>
    <w:p w14:paraId="0CF31992" w14:textId="77777777" w:rsidR="003126F2" w:rsidRPr="00B50D0F" w:rsidRDefault="003126F2" w:rsidP="003126F2">
      <w:pPr>
        <w:pStyle w:val="Prrafodelista"/>
        <w:numPr>
          <w:ilvl w:val="0"/>
          <w:numId w:val="10"/>
        </w:numPr>
        <w:jc w:val="both"/>
        <w:rPr>
          <w:rFonts w:ascii="Arial" w:hAnsi="Arial" w:cs="Arial"/>
          <w:sz w:val="22"/>
          <w:szCs w:val="22"/>
        </w:rPr>
      </w:pPr>
      <w:r w:rsidRPr="00B50D0F">
        <w:rPr>
          <w:rFonts w:ascii="Arial" w:hAnsi="Arial" w:cs="Arial"/>
          <w:sz w:val="22"/>
          <w:szCs w:val="22"/>
        </w:rPr>
        <w:t>La suficiencia de la capacidad legal del representante legal para la presentación de la propuesta y para la suscripción del contrato, teniendo en cuenta para estos efectos el alcance y la naturaleza de las diferentes obligaciones que</w:t>
      </w:r>
      <w:r w:rsidRPr="00B50D0F">
        <w:rPr>
          <w:rFonts w:ascii="Arial" w:hAnsi="Arial" w:cs="Arial"/>
          <w:spacing w:val="-7"/>
          <w:sz w:val="22"/>
          <w:szCs w:val="22"/>
        </w:rPr>
        <w:t xml:space="preserve"> </w:t>
      </w:r>
      <w:r w:rsidRPr="00B50D0F">
        <w:rPr>
          <w:rFonts w:ascii="Arial" w:hAnsi="Arial" w:cs="Arial"/>
          <w:sz w:val="22"/>
          <w:szCs w:val="22"/>
        </w:rPr>
        <w:t>adquiere.</w:t>
      </w:r>
    </w:p>
    <w:p w14:paraId="6528B786" w14:textId="77777777" w:rsidR="003126F2" w:rsidRPr="00B50D0F" w:rsidRDefault="003126F2" w:rsidP="003126F2">
      <w:pPr>
        <w:jc w:val="both"/>
        <w:rPr>
          <w:rFonts w:ascii="Arial" w:hAnsi="Arial" w:cs="Arial"/>
          <w:sz w:val="22"/>
          <w:szCs w:val="22"/>
        </w:rPr>
      </w:pPr>
    </w:p>
    <w:p w14:paraId="66158670" w14:textId="611E853A" w:rsidR="003126F2" w:rsidRDefault="003126F2" w:rsidP="003126F2">
      <w:pPr>
        <w:jc w:val="both"/>
        <w:rPr>
          <w:rFonts w:ascii="Arial" w:hAnsi="Arial" w:cs="Arial"/>
          <w:b/>
          <w:sz w:val="22"/>
          <w:szCs w:val="22"/>
        </w:rPr>
      </w:pPr>
      <w:r w:rsidRPr="00B50D0F">
        <w:rPr>
          <w:rFonts w:ascii="Arial" w:hAnsi="Arial" w:cs="Arial"/>
          <w:b/>
          <w:sz w:val="22"/>
          <w:szCs w:val="22"/>
        </w:rPr>
        <w:t>Persona Jurídica Pública o Privada de origen extranjero</w:t>
      </w:r>
    </w:p>
    <w:p w14:paraId="6AE9E9D8" w14:textId="77777777" w:rsidR="001407BF" w:rsidRPr="00B50D0F" w:rsidRDefault="001407BF" w:rsidP="003126F2">
      <w:pPr>
        <w:jc w:val="both"/>
        <w:rPr>
          <w:rFonts w:ascii="Arial" w:hAnsi="Arial" w:cs="Arial"/>
          <w:b/>
          <w:sz w:val="22"/>
          <w:szCs w:val="22"/>
        </w:rPr>
      </w:pPr>
    </w:p>
    <w:p w14:paraId="62D37311" w14:textId="77777777" w:rsidR="003126F2" w:rsidRPr="00B50D0F" w:rsidRDefault="003126F2" w:rsidP="003126F2">
      <w:pPr>
        <w:pStyle w:val="Textoindependiente"/>
        <w:jc w:val="both"/>
        <w:rPr>
          <w:rFonts w:cs="Arial"/>
          <w:b w:val="0"/>
          <w:sz w:val="22"/>
          <w:szCs w:val="22"/>
        </w:rPr>
      </w:pPr>
      <w:r w:rsidRPr="00B50D0F">
        <w:rPr>
          <w:rFonts w:cs="Arial"/>
          <w:b w:val="0"/>
          <w:sz w:val="22"/>
          <w:szCs w:val="22"/>
        </w:rPr>
        <w:t>Para los efectos previstos en este numeral se consideran personas jurídicas públicas o privadas de origen extranjero las sociedades que no hayan sido constituidas de acuerdo con la legislación nacional, sea que tengan o no domicilio en Colombia a través de sucursales.</w:t>
      </w:r>
    </w:p>
    <w:p w14:paraId="64F24118" w14:textId="77777777" w:rsidR="003126F2" w:rsidRPr="00B50D0F" w:rsidRDefault="003126F2" w:rsidP="003126F2">
      <w:pPr>
        <w:pStyle w:val="Textoindependiente"/>
        <w:spacing w:before="1"/>
        <w:jc w:val="both"/>
        <w:rPr>
          <w:rFonts w:cs="Arial"/>
          <w:b w:val="0"/>
          <w:sz w:val="22"/>
          <w:szCs w:val="22"/>
        </w:rPr>
      </w:pPr>
    </w:p>
    <w:p w14:paraId="3CB82177" w14:textId="77777777" w:rsidR="003126F2" w:rsidRPr="00B50D0F" w:rsidRDefault="003126F2" w:rsidP="003126F2">
      <w:pPr>
        <w:pStyle w:val="Textoindependiente"/>
        <w:jc w:val="both"/>
        <w:rPr>
          <w:rFonts w:cs="Arial"/>
          <w:b w:val="0"/>
          <w:sz w:val="22"/>
          <w:szCs w:val="22"/>
        </w:rPr>
      </w:pPr>
      <w:r w:rsidRPr="00B50D0F">
        <w:rPr>
          <w:rFonts w:cs="Arial"/>
          <w:b w:val="0"/>
          <w:sz w:val="22"/>
          <w:szCs w:val="22"/>
        </w:rPr>
        <w:t>Las propuestas de personas jurídicas de origen extranjero se someterán en todo caso a la legislación colombiana, sin perjuicio de lo cual, para su participación debe cumplir con las siguientes condiciones:</w:t>
      </w:r>
    </w:p>
    <w:p w14:paraId="7EE8B3B5" w14:textId="77777777" w:rsidR="003126F2" w:rsidRPr="00B50D0F" w:rsidRDefault="003126F2" w:rsidP="003126F2">
      <w:pPr>
        <w:pStyle w:val="Textoindependiente"/>
        <w:jc w:val="both"/>
        <w:rPr>
          <w:rFonts w:cs="Arial"/>
          <w:b w:val="0"/>
          <w:sz w:val="22"/>
          <w:szCs w:val="22"/>
        </w:rPr>
      </w:pPr>
    </w:p>
    <w:p w14:paraId="40433305" w14:textId="77777777" w:rsidR="003126F2" w:rsidRPr="00B50D0F" w:rsidRDefault="003126F2" w:rsidP="003126F2">
      <w:pPr>
        <w:pStyle w:val="Prrafodelista"/>
        <w:widowControl w:val="0"/>
        <w:numPr>
          <w:ilvl w:val="0"/>
          <w:numId w:val="10"/>
        </w:numPr>
        <w:tabs>
          <w:tab w:val="left" w:pos="1110"/>
        </w:tabs>
        <w:autoSpaceDE w:val="0"/>
        <w:autoSpaceDN w:val="0"/>
        <w:spacing w:before="1"/>
        <w:jc w:val="both"/>
        <w:rPr>
          <w:rFonts w:ascii="Arial" w:hAnsi="Arial" w:cs="Arial"/>
          <w:sz w:val="22"/>
          <w:szCs w:val="22"/>
        </w:rPr>
      </w:pPr>
      <w:r w:rsidRPr="00B50D0F">
        <w:rPr>
          <w:rFonts w:ascii="Arial" w:hAnsi="Arial" w:cs="Arial"/>
          <w:sz w:val="22"/>
          <w:szCs w:val="22"/>
        </w:rPr>
        <w:t xml:space="preserve">Su existencia y representación legal, a efectos de lo cual debe presentar un documento expedido por la autoridad competente en el país de su domicilio, expedido con dos (2) meses de anticipación a la fecha de presentación de la propuesta, en el que conste su existencia, fecha de constitución, objeto y vigencia, y el nombre del representante legal de la sociedad o de la persona o personas que tengan la capacidad para comprometerla </w:t>
      </w:r>
      <w:r w:rsidRPr="00B50D0F">
        <w:rPr>
          <w:rFonts w:ascii="Arial" w:hAnsi="Arial" w:cs="Arial"/>
          <w:sz w:val="22"/>
          <w:szCs w:val="22"/>
        </w:rPr>
        <w:lastRenderedPageBreak/>
        <w:t>jurídicamente y sus facultades, y en el cual se señale expresamente que el representante no tiene limitaciones para presentar la propuesta, suscribir el contrato y comprometer a la entidad a través de su</w:t>
      </w:r>
      <w:r w:rsidRPr="00B50D0F">
        <w:rPr>
          <w:rFonts w:ascii="Arial" w:hAnsi="Arial" w:cs="Arial"/>
          <w:spacing w:val="-9"/>
          <w:sz w:val="22"/>
          <w:szCs w:val="22"/>
        </w:rPr>
        <w:t xml:space="preserve"> </w:t>
      </w:r>
      <w:r w:rsidRPr="00B50D0F">
        <w:rPr>
          <w:rFonts w:ascii="Arial" w:hAnsi="Arial" w:cs="Arial"/>
          <w:sz w:val="22"/>
          <w:szCs w:val="22"/>
        </w:rPr>
        <w:t>propuesta.</w:t>
      </w:r>
    </w:p>
    <w:p w14:paraId="6D0921DA" w14:textId="77777777" w:rsidR="003126F2" w:rsidRPr="00B50D0F" w:rsidRDefault="003126F2" w:rsidP="003126F2">
      <w:pPr>
        <w:pStyle w:val="Textoindependiente"/>
        <w:spacing w:before="10"/>
        <w:jc w:val="both"/>
        <w:rPr>
          <w:rFonts w:cs="Arial"/>
          <w:b w:val="0"/>
          <w:sz w:val="22"/>
          <w:szCs w:val="22"/>
        </w:rPr>
      </w:pPr>
    </w:p>
    <w:p w14:paraId="12649CA3" w14:textId="77777777" w:rsidR="003126F2" w:rsidRPr="00B50D0F" w:rsidRDefault="003126F2" w:rsidP="003126F2">
      <w:pPr>
        <w:pStyle w:val="Prrafodelista"/>
        <w:widowControl w:val="0"/>
        <w:numPr>
          <w:ilvl w:val="0"/>
          <w:numId w:val="10"/>
        </w:numPr>
        <w:tabs>
          <w:tab w:val="left" w:pos="1110"/>
        </w:tabs>
        <w:autoSpaceDE w:val="0"/>
        <w:autoSpaceDN w:val="0"/>
        <w:jc w:val="both"/>
        <w:rPr>
          <w:rFonts w:ascii="Arial" w:hAnsi="Arial" w:cs="Arial"/>
          <w:sz w:val="22"/>
          <w:szCs w:val="22"/>
        </w:rPr>
      </w:pPr>
      <w:r w:rsidRPr="00B50D0F">
        <w:rPr>
          <w:rFonts w:ascii="Arial" w:hAnsi="Arial" w:cs="Arial"/>
          <w:sz w:val="22"/>
          <w:szCs w:val="22"/>
        </w:rPr>
        <w:t>Para las personas jurídicas de origen extranjero sin sucursal en Colombia, deberán presentar</w:t>
      </w:r>
      <w:r w:rsidRPr="00B50D0F">
        <w:rPr>
          <w:rFonts w:ascii="Arial" w:hAnsi="Arial" w:cs="Arial"/>
          <w:spacing w:val="-3"/>
          <w:sz w:val="22"/>
          <w:szCs w:val="22"/>
        </w:rPr>
        <w:t xml:space="preserve"> </w:t>
      </w:r>
      <w:r w:rsidRPr="00B50D0F">
        <w:rPr>
          <w:rFonts w:ascii="Arial" w:hAnsi="Arial" w:cs="Arial"/>
          <w:sz w:val="22"/>
          <w:szCs w:val="22"/>
        </w:rPr>
        <w:t>el</w:t>
      </w:r>
      <w:r w:rsidRPr="00B50D0F">
        <w:rPr>
          <w:rFonts w:ascii="Arial" w:hAnsi="Arial" w:cs="Arial"/>
          <w:spacing w:val="-4"/>
          <w:sz w:val="22"/>
          <w:szCs w:val="22"/>
        </w:rPr>
        <w:t xml:space="preserve"> </w:t>
      </w:r>
      <w:r w:rsidRPr="00B50D0F">
        <w:rPr>
          <w:rFonts w:ascii="Arial" w:hAnsi="Arial" w:cs="Arial"/>
          <w:sz w:val="22"/>
          <w:szCs w:val="22"/>
        </w:rPr>
        <w:t>certificado</w:t>
      </w:r>
      <w:r w:rsidRPr="00B50D0F">
        <w:rPr>
          <w:rFonts w:ascii="Arial" w:hAnsi="Arial" w:cs="Arial"/>
          <w:spacing w:val="-6"/>
          <w:sz w:val="22"/>
          <w:szCs w:val="22"/>
        </w:rPr>
        <w:t xml:space="preserve"> </w:t>
      </w:r>
      <w:r w:rsidRPr="00B50D0F">
        <w:rPr>
          <w:rFonts w:ascii="Arial" w:hAnsi="Arial" w:cs="Arial"/>
          <w:sz w:val="22"/>
          <w:szCs w:val="22"/>
        </w:rPr>
        <w:t>de</w:t>
      </w:r>
      <w:r w:rsidRPr="00B50D0F">
        <w:rPr>
          <w:rFonts w:ascii="Arial" w:hAnsi="Arial" w:cs="Arial"/>
          <w:spacing w:val="-3"/>
          <w:sz w:val="22"/>
          <w:szCs w:val="22"/>
        </w:rPr>
        <w:t xml:space="preserve"> </w:t>
      </w:r>
      <w:r w:rsidRPr="00B50D0F">
        <w:rPr>
          <w:rFonts w:ascii="Arial" w:hAnsi="Arial" w:cs="Arial"/>
          <w:sz w:val="22"/>
          <w:szCs w:val="22"/>
        </w:rPr>
        <w:t>existencia</w:t>
      </w:r>
      <w:r w:rsidRPr="00B50D0F">
        <w:rPr>
          <w:rFonts w:ascii="Arial" w:hAnsi="Arial" w:cs="Arial"/>
          <w:spacing w:val="-4"/>
          <w:sz w:val="22"/>
          <w:szCs w:val="22"/>
        </w:rPr>
        <w:t xml:space="preserve"> </w:t>
      </w:r>
      <w:r w:rsidRPr="00B50D0F">
        <w:rPr>
          <w:rFonts w:ascii="Arial" w:hAnsi="Arial" w:cs="Arial"/>
          <w:sz w:val="22"/>
          <w:szCs w:val="22"/>
        </w:rPr>
        <w:t>y</w:t>
      </w:r>
      <w:r w:rsidRPr="00B50D0F">
        <w:rPr>
          <w:rFonts w:ascii="Arial" w:hAnsi="Arial" w:cs="Arial"/>
          <w:spacing w:val="-5"/>
          <w:sz w:val="22"/>
          <w:szCs w:val="22"/>
        </w:rPr>
        <w:t xml:space="preserve"> </w:t>
      </w:r>
      <w:r w:rsidRPr="00B50D0F">
        <w:rPr>
          <w:rFonts w:ascii="Arial" w:hAnsi="Arial" w:cs="Arial"/>
          <w:sz w:val="22"/>
          <w:szCs w:val="22"/>
        </w:rPr>
        <w:t>representación</w:t>
      </w:r>
      <w:r w:rsidRPr="00B50D0F">
        <w:rPr>
          <w:rFonts w:ascii="Arial" w:hAnsi="Arial" w:cs="Arial"/>
          <w:spacing w:val="-3"/>
          <w:sz w:val="22"/>
          <w:szCs w:val="22"/>
        </w:rPr>
        <w:t xml:space="preserve"> </w:t>
      </w:r>
      <w:r w:rsidRPr="00B50D0F">
        <w:rPr>
          <w:rFonts w:ascii="Arial" w:hAnsi="Arial" w:cs="Arial"/>
          <w:sz w:val="22"/>
          <w:szCs w:val="22"/>
        </w:rPr>
        <w:t>legal</w:t>
      </w:r>
      <w:r w:rsidRPr="00B50D0F">
        <w:rPr>
          <w:rFonts w:ascii="Arial" w:hAnsi="Arial" w:cs="Arial"/>
          <w:spacing w:val="-5"/>
          <w:sz w:val="22"/>
          <w:szCs w:val="22"/>
        </w:rPr>
        <w:t xml:space="preserve"> </w:t>
      </w:r>
      <w:r w:rsidRPr="00B50D0F">
        <w:rPr>
          <w:rFonts w:ascii="Arial" w:hAnsi="Arial" w:cs="Arial"/>
          <w:sz w:val="22"/>
          <w:szCs w:val="22"/>
        </w:rPr>
        <w:t>en</w:t>
      </w:r>
      <w:r w:rsidRPr="00B50D0F">
        <w:rPr>
          <w:rFonts w:ascii="Arial" w:hAnsi="Arial" w:cs="Arial"/>
          <w:spacing w:val="-3"/>
          <w:sz w:val="22"/>
          <w:szCs w:val="22"/>
        </w:rPr>
        <w:t xml:space="preserve"> </w:t>
      </w:r>
      <w:r w:rsidRPr="00B50D0F">
        <w:rPr>
          <w:rFonts w:ascii="Arial" w:hAnsi="Arial" w:cs="Arial"/>
          <w:sz w:val="22"/>
          <w:szCs w:val="22"/>
        </w:rPr>
        <w:t>las</w:t>
      </w:r>
      <w:r w:rsidRPr="00B50D0F">
        <w:rPr>
          <w:rFonts w:ascii="Arial" w:hAnsi="Arial" w:cs="Arial"/>
          <w:spacing w:val="-6"/>
          <w:sz w:val="22"/>
          <w:szCs w:val="22"/>
        </w:rPr>
        <w:t xml:space="preserve"> </w:t>
      </w:r>
      <w:r w:rsidRPr="00B50D0F">
        <w:rPr>
          <w:rFonts w:ascii="Arial" w:hAnsi="Arial" w:cs="Arial"/>
          <w:sz w:val="22"/>
          <w:szCs w:val="22"/>
        </w:rPr>
        <w:t>condiciones</w:t>
      </w:r>
      <w:r w:rsidRPr="00B50D0F">
        <w:rPr>
          <w:rFonts w:ascii="Arial" w:hAnsi="Arial" w:cs="Arial"/>
          <w:spacing w:val="-3"/>
          <w:sz w:val="22"/>
          <w:szCs w:val="22"/>
        </w:rPr>
        <w:t xml:space="preserve"> </w:t>
      </w:r>
      <w:r w:rsidRPr="00B50D0F">
        <w:rPr>
          <w:rFonts w:ascii="Arial" w:hAnsi="Arial" w:cs="Arial"/>
          <w:sz w:val="22"/>
          <w:szCs w:val="22"/>
        </w:rPr>
        <w:t>señaladas en este numeral, en donde conste la capacidad jurídica y las condiciones de experiencia, capacidad financiera y de</w:t>
      </w:r>
      <w:r w:rsidRPr="00B50D0F">
        <w:rPr>
          <w:rFonts w:ascii="Arial" w:hAnsi="Arial" w:cs="Arial"/>
          <w:spacing w:val="-7"/>
          <w:sz w:val="22"/>
          <w:szCs w:val="22"/>
        </w:rPr>
        <w:t xml:space="preserve"> </w:t>
      </w:r>
      <w:r w:rsidRPr="00B50D0F">
        <w:rPr>
          <w:rFonts w:ascii="Arial" w:hAnsi="Arial" w:cs="Arial"/>
          <w:sz w:val="22"/>
          <w:szCs w:val="22"/>
        </w:rPr>
        <w:t>organización.</w:t>
      </w:r>
    </w:p>
    <w:p w14:paraId="38D9D72E" w14:textId="77777777" w:rsidR="003126F2" w:rsidRPr="00B50D0F" w:rsidRDefault="003126F2" w:rsidP="003126F2">
      <w:pPr>
        <w:pStyle w:val="Textoindependiente"/>
        <w:spacing w:before="9"/>
        <w:jc w:val="both"/>
        <w:rPr>
          <w:rFonts w:cs="Arial"/>
          <w:b w:val="0"/>
          <w:sz w:val="22"/>
          <w:szCs w:val="22"/>
        </w:rPr>
      </w:pPr>
    </w:p>
    <w:p w14:paraId="1820E1DF" w14:textId="77777777" w:rsidR="003126F2" w:rsidRPr="00B50D0F" w:rsidRDefault="003126F2" w:rsidP="003126F2">
      <w:pPr>
        <w:pStyle w:val="Prrafodelista"/>
        <w:widowControl w:val="0"/>
        <w:numPr>
          <w:ilvl w:val="0"/>
          <w:numId w:val="10"/>
        </w:numPr>
        <w:tabs>
          <w:tab w:val="left" w:pos="1110"/>
        </w:tabs>
        <w:autoSpaceDE w:val="0"/>
        <w:autoSpaceDN w:val="0"/>
        <w:jc w:val="both"/>
        <w:rPr>
          <w:rFonts w:ascii="Arial" w:hAnsi="Arial" w:cs="Arial"/>
          <w:sz w:val="22"/>
          <w:szCs w:val="22"/>
        </w:rPr>
      </w:pPr>
      <w:r w:rsidRPr="00B50D0F">
        <w:rPr>
          <w:rFonts w:ascii="Arial" w:hAnsi="Arial" w:cs="Arial"/>
          <w:sz w:val="22"/>
          <w:szCs w:val="22"/>
        </w:rPr>
        <w:t>Un</w:t>
      </w:r>
      <w:r w:rsidRPr="00B50D0F">
        <w:rPr>
          <w:rFonts w:ascii="Arial" w:hAnsi="Arial" w:cs="Arial"/>
          <w:spacing w:val="-4"/>
          <w:sz w:val="22"/>
          <w:szCs w:val="22"/>
        </w:rPr>
        <w:t xml:space="preserve"> </w:t>
      </w:r>
      <w:r w:rsidRPr="00B50D0F">
        <w:rPr>
          <w:rFonts w:ascii="Arial" w:hAnsi="Arial" w:cs="Arial"/>
          <w:sz w:val="22"/>
          <w:szCs w:val="22"/>
        </w:rPr>
        <w:t>término</w:t>
      </w:r>
      <w:r w:rsidRPr="00B50D0F">
        <w:rPr>
          <w:rFonts w:ascii="Arial" w:hAnsi="Arial" w:cs="Arial"/>
          <w:spacing w:val="-6"/>
          <w:sz w:val="22"/>
          <w:szCs w:val="22"/>
        </w:rPr>
        <w:t xml:space="preserve"> </w:t>
      </w:r>
      <w:r w:rsidRPr="00B50D0F">
        <w:rPr>
          <w:rFonts w:ascii="Arial" w:hAnsi="Arial" w:cs="Arial"/>
          <w:sz w:val="22"/>
          <w:szCs w:val="22"/>
        </w:rPr>
        <w:t>mínimo</w:t>
      </w:r>
      <w:r w:rsidRPr="00B50D0F">
        <w:rPr>
          <w:rFonts w:ascii="Arial" w:hAnsi="Arial" w:cs="Arial"/>
          <w:spacing w:val="-5"/>
          <w:sz w:val="22"/>
          <w:szCs w:val="22"/>
        </w:rPr>
        <w:t xml:space="preserve"> </w:t>
      </w:r>
      <w:r w:rsidRPr="00B50D0F">
        <w:rPr>
          <w:rFonts w:ascii="Arial" w:hAnsi="Arial" w:cs="Arial"/>
          <w:sz w:val="22"/>
          <w:szCs w:val="22"/>
        </w:rPr>
        <w:t>remanente</w:t>
      </w:r>
      <w:r w:rsidRPr="00B50D0F">
        <w:rPr>
          <w:rFonts w:ascii="Arial" w:hAnsi="Arial" w:cs="Arial"/>
          <w:spacing w:val="-2"/>
          <w:sz w:val="22"/>
          <w:szCs w:val="22"/>
        </w:rPr>
        <w:t xml:space="preserve"> </w:t>
      </w:r>
      <w:r w:rsidRPr="00B50D0F">
        <w:rPr>
          <w:rFonts w:ascii="Arial" w:hAnsi="Arial" w:cs="Arial"/>
          <w:sz w:val="22"/>
          <w:szCs w:val="22"/>
        </w:rPr>
        <w:t>de</w:t>
      </w:r>
      <w:r w:rsidRPr="00B50D0F">
        <w:rPr>
          <w:rFonts w:ascii="Arial" w:hAnsi="Arial" w:cs="Arial"/>
          <w:spacing w:val="-7"/>
          <w:sz w:val="22"/>
          <w:szCs w:val="22"/>
        </w:rPr>
        <w:t xml:space="preserve"> </w:t>
      </w:r>
      <w:r w:rsidRPr="00B50D0F">
        <w:rPr>
          <w:rFonts w:ascii="Arial" w:hAnsi="Arial" w:cs="Arial"/>
          <w:sz w:val="22"/>
          <w:szCs w:val="22"/>
        </w:rPr>
        <w:t>duración</w:t>
      </w:r>
      <w:r w:rsidRPr="00B50D0F">
        <w:rPr>
          <w:rFonts w:ascii="Arial" w:hAnsi="Arial" w:cs="Arial"/>
          <w:spacing w:val="-3"/>
          <w:sz w:val="22"/>
          <w:szCs w:val="22"/>
        </w:rPr>
        <w:t xml:space="preserve"> </w:t>
      </w:r>
      <w:r w:rsidRPr="00B50D0F">
        <w:rPr>
          <w:rFonts w:ascii="Arial" w:hAnsi="Arial" w:cs="Arial"/>
          <w:sz w:val="22"/>
          <w:szCs w:val="22"/>
        </w:rPr>
        <w:t>de</w:t>
      </w:r>
      <w:r w:rsidRPr="00B50D0F">
        <w:rPr>
          <w:rFonts w:ascii="Arial" w:hAnsi="Arial" w:cs="Arial"/>
          <w:spacing w:val="-6"/>
          <w:sz w:val="22"/>
          <w:szCs w:val="22"/>
        </w:rPr>
        <w:t xml:space="preserve"> </w:t>
      </w:r>
      <w:r w:rsidRPr="00B50D0F">
        <w:rPr>
          <w:rFonts w:ascii="Arial" w:hAnsi="Arial" w:cs="Arial"/>
          <w:sz w:val="22"/>
          <w:szCs w:val="22"/>
        </w:rPr>
        <w:t>la</w:t>
      </w:r>
      <w:r w:rsidRPr="00B50D0F">
        <w:rPr>
          <w:rFonts w:ascii="Arial" w:hAnsi="Arial" w:cs="Arial"/>
          <w:spacing w:val="-5"/>
          <w:sz w:val="22"/>
          <w:szCs w:val="22"/>
        </w:rPr>
        <w:t xml:space="preserve"> </w:t>
      </w:r>
      <w:r w:rsidRPr="00B50D0F">
        <w:rPr>
          <w:rFonts w:ascii="Arial" w:hAnsi="Arial" w:cs="Arial"/>
          <w:sz w:val="22"/>
          <w:szCs w:val="22"/>
        </w:rPr>
        <w:t>sociedad,</w:t>
      </w:r>
      <w:r w:rsidRPr="00B50D0F">
        <w:rPr>
          <w:rFonts w:ascii="Arial" w:hAnsi="Arial" w:cs="Arial"/>
          <w:spacing w:val="-2"/>
          <w:sz w:val="22"/>
          <w:szCs w:val="22"/>
        </w:rPr>
        <w:t xml:space="preserve"> </w:t>
      </w:r>
      <w:r w:rsidRPr="00B50D0F">
        <w:rPr>
          <w:rFonts w:ascii="Arial" w:hAnsi="Arial" w:cs="Arial"/>
          <w:sz w:val="22"/>
          <w:szCs w:val="22"/>
        </w:rPr>
        <w:t>de</w:t>
      </w:r>
      <w:r w:rsidRPr="00B50D0F">
        <w:rPr>
          <w:rFonts w:ascii="Arial" w:hAnsi="Arial" w:cs="Arial"/>
          <w:spacing w:val="-7"/>
          <w:sz w:val="22"/>
          <w:szCs w:val="22"/>
        </w:rPr>
        <w:t xml:space="preserve"> </w:t>
      </w:r>
      <w:r w:rsidRPr="00B50D0F">
        <w:rPr>
          <w:rFonts w:ascii="Arial" w:hAnsi="Arial" w:cs="Arial"/>
          <w:sz w:val="22"/>
          <w:szCs w:val="22"/>
        </w:rPr>
        <w:t>dos</w:t>
      </w:r>
      <w:r w:rsidRPr="00B50D0F">
        <w:rPr>
          <w:rFonts w:ascii="Arial" w:hAnsi="Arial" w:cs="Arial"/>
          <w:spacing w:val="-6"/>
          <w:sz w:val="22"/>
          <w:szCs w:val="22"/>
        </w:rPr>
        <w:t xml:space="preserve"> </w:t>
      </w:r>
      <w:r w:rsidRPr="00B50D0F">
        <w:rPr>
          <w:rFonts w:ascii="Arial" w:hAnsi="Arial" w:cs="Arial"/>
          <w:sz w:val="22"/>
          <w:szCs w:val="22"/>
        </w:rPr>
        <w:t>(2)</w:t>
      </w:r>
      <w:r w:rsidRPr="00B50D0F">
        <w:rPr>
          <w:rFonts w:ascii="Arial" w:hAnsi="Arial" w:cs="Arial"/>
          <w:spacing w:val="-4"/>
          <w:sz w:val="22"/>
          <w:szCs w:val="22"/>
        </w:rPr>
        <w:t xml:space="preserve"> </w:t>
      </w:r>
      <w:r w:rsidRPr="00B50D0F">
        <w:rPr>
          <w:rFonts w:ascii="Arial" w:hAnsi="Arial" w:cs="Arial"/>
          <w:sz w:val="22"/>
          <w:szCs w:val="22"/>
        </w:rPr>
        <w:t>años,</w:t>
      </w:r>
      <w:r w:rsidRPr="00B50D0F">
        <w:rPr>
          <w:rFonts w:ascii="Arial" w:hAnsi="Arial" w:cs="Arial"/>
          <w:spacing w:val="-4"/>
          <w:sz w:val="22"/>
          <w:szCs w:val="22"/>
        </w:rPr>
        <w:t xml:space="preserve"> </w:t>
      </w:r>
      <w:r w:rsidRPr="00B50D0F">
        <w:rPr>
          <w:rFonts w:ascii="Arial" w:hAnsi="Arial" w:cs="Arial"/>
          <w:sz w:val="22"/>
          <w:szCs w:val="22"/>
        </w:rPr>
        <w:t>contados</w:t>
      </w:r>
      <w:r w:rsidRPr="00B50D0F">
        <w:rPr>
          <w:rFonts w:ascii="Arial" w:hAnsi="Arial" w:cs="Arial"/>
          <w:spacing w:val="-4"/>
          <w:sz w:val="22"/>
          <w:szCs w:val="22"/>
        </w:rPr>
        <w:t xml:space="preserve"> </w:t>
      </w:r>
      <w:r w:rsidRPr="00B50D0F">
        <w:rPr>
          <w:rFonts w:ascii="Arial" w:hAnsi="Arial" w:cs="Arial"/>
          <w:sz w:val="22"/>
          <w:szCs w:val="22"/>
        </w:rPr>
        <w:t>a</w:t>
      </w:r>
      <w:r w:rsidRPr="00B50D0F">
        <w:rPr>
          <w:rFonts w:ascii="Arial" w:hAnsi="Arial" w:cs="Arial"/>
          <w:spacing w:val="-5"/>
          <w:sz w:val="22"/>
          <w:szCs w:val="22"/>
        </w:rPr>
        <w:t xml:space="preserve"> </w:t>
      </w:r>
      <w:r w:rsidRPr="00B50D0F">
        <w:rPr>
          <w:rFonts w:ascii="Arial" w:hAnsi="Arial" w:cs="Arial"/>
          <w:sz w:val="22"/>
          <w:szCs w:val="22"/>
        </w:rPr>
        <w:t>partir del vencimiento del plazo máximo para la entrega de los bienes y/o servicios o de la vigencia del</w:t>
      </w:r>
      <w:r w:rsidRPr="00B50D0F">
        <w:rPr>
          <w:rFonts w:ascii="Arial" w:hAnsi="Arial" w:cs="Arial"/>
          <w:spacing w:val="-1"/>
          <w:sz w:val="22"/>
          <w:szCs w:val="22"/>
        </w:rPr>
        <w:t xml:space="preserve"> </w:t>
      </w:r>
      <w:r w:rsidRPr="00B50D0F">
        <w:rPr>
          <w:rFonts w:ascii="Arial" w:hAnsi="Arial" w:cs="Arial"/>
          <w:sz w:val="22"/>
          <w:szCs w:val="22"/>
        </w:rPr>
        <w:t>contrato.</w:t>
      </w:r>
    </w:p>
    <w:p w14:paraId="4085D98A" w14:textId="77777777" w:rsidR="003126F2" w:rsidRPr="00B50D0F" w:rsidRDefault="003126F2" w:rsidP="003126F2">
      <w:pPr>
        <w:pStyle w:val="Prrafodelista"/>
        <w:ind w:left="0"/>
        <w:jc w:val="both"/>
        <w:rPr>
          <w:rFonts w:ascii="Arial" w:hAnsi="Arial" w:cs="Arial"/>
          <w:sz w:val="22"/>
          <w:szCs w:val="22"/>
        </w:rPr>
      </w:pPr>
    </w:p>
    <w:p w14:paraId="69F75F71" w14:textId="77777777" w:rsidR="003126F2" w:rsidRPr="00B50D0F" w:rsidRDefault="003126F2" w:rsidP="003126F2">
      <w:pPr>
        <w:pStyle w:val="Prrafodelista"/>
        <w:widowControl w:val="0"/>
        <w:numPr>
          <w:ilvl w:val="0"/>
          <w:numId w:val="10"/>
        </w:numPr>
        <w:tabs>
          <w:tab w:val="left" w:pos="1110"/>
        </w:tabs>
        <w:autoSpaceDE w:val="0"/>
        <w:autoSpaceDN w:val="0"/>
        <w:jc w:val="both"/>
        <w:rPr>
          <w:rFonts w:ascii="Arial" w:hAnsi="Arial" w:cs="Arial"/>
          <w:sz w:val="22"/>
          <w:szCs w:val="22"/>
        </w:rPr>
      </w:pPr>
      <w:r w:rsidRPr="00B50D0F">
        <w:rPr>
          <w:rFonts w:ascii="Arial" w:hAnsi="Arial" w:cs="Arial"/>
          <w:sz w:val="22"/>
          <w:szCs w:val="22"/>
        </w:rPr>
        <w:t>La suficiencia de la capacidad del representante legal para la suscripción del contrato ofrecido.</w:t>
      </w:r>
      <w:r w:rsidRPr="00B50D0F">
        <w:rPr>
          <w:rFonts w:ascii="Arial" w:hAnsi="Arial" w:cs="Arial"/>
          <w:spacing w:val="-10"/>
          <w:sz w:val="22"/>
          <w:szCs w:val="22"/>
        </w:rPr>
        <w:t xml:space="preserve"> </w:t>
      </w:r>
      <w:r w:rsidRPr="00B50D0F">
        <w:rPr>
          <w:rFonts w:ascii="Arial" w:hAnsi="Arial" w:cs="Arial"/>
          <w:sz w:val="22"/>
          <w:szCs w:val="22"/>
        </w:rPr>
        <w:t>Cuando</w:t>
      </w:r>
      <w:r w:rsidRPr="00B50D0F">
        <w:rPr>
          <w:rFonts w:ascii="Arial" w:hAnsi="Arial" w:cs="Arial"/>
          <w:spacing w:val="-9"/>
          <w:sz w:val="22"/>
          <w:szCs w:val="22"/>
        </w:rPr>
        <w:t xml:space="preserve"> </w:t>
      </w:r>
      <w:r w:rsidRPr="00B50D0F">
        <w:rPr>
          <w:rFonts w:ascii="Arial" w:hAnsi="Arial" w:cs="Arial"/>
          <w:sz w:val="22"/>
          <w:szCs w:val="22"/>
        </w:rPr>
        <w:t>el</w:t>
      </w:r>
      <w:r w:rsidRPr="00B50D0F">
        <w:rPr>
          <w:rFonts w:ascii="Arial" w:hAnsi="Arial" w:cs="Arial"/>
          <w:spacing w:val="-11"/>
          <w:sz w:val="22"/>
          <w:szCs w:val="22"/>
        </w:rPr>
        <w:t xml:space="preserve"> </w:t>
      </w:r>
      <w:r w:rsidRPr="00B50D0F">
        <w:rPr>
          <w:rFonts w:ascii="Arial" w:hAnsi="Arial" w:cs="Arial"/>
          <w:sz w:val="22"/>
          <w:szCs w:val="22"/>
        </w:rPr>
        <w:t>representante</w:t>
      </w:r>
      <w:r w:rsidRPr="00B50D0F">
        <w:rPr>
          <w:rFonts w:ascii="Arial" w:hAnsi="Arial" w:cs="Arial"/>
          <w:spacing w:val="-11"/>
          <w:sz w:val="22"/>
          <w:szCs w:val="22"/>
        </w:rPr>
        <w:t xml:space="preserve"> </w:t>
      </w:r>
      <w:r w:rsidRPr="00B50D0F">
        <w:rPr>
          <w:rFonts w:ascii="Arial" w:hAnsi="Arial" w:cs="Arial"/>
          <w:sz w:val="22"/>
          <w:szCs w:val="22"/>
        </w:rPr>
        <w:t>legal</w:t>
      </w:r>
      <w:r w:rsidRPr="00B50D0F">
        <w:rPr>
          <w:rFonts w:ascii="Arial" w:hAnsi="Arial" w:cs="Arial"/>
          <w:spacing w:val="-10"/>
          <w:sz w:val="22"/>
          <w:szCs w:val="22"/>
        </w:rPr>
        <w:t xml:space="preserve"> </w:t>
      </w:r>
      <w:r w:rsidRPr="00B50D0F">
        <w:rPr>
          <w:rFonts w:ascii="Arial" w:hAnsi="Arial" w:cs="Arial"/>
          <w:sz w:val="22"/>
          <w:szCs w:val="22"/>
        </w:rPr>
        <w:t>tenga</w:t>
      </w:r>
      <w:r w:rsidRPr="00B50D0F">
        <w:rPr>
          <w:rFonts w:ascii="Arial" w:hAnsi="Arial" w:cs="Arial"/>
          <w:spacing w:val="-10"/>
          <w:sz w:val="22"/>
          <w:szCs w:val="22"/>
        </w:rPr>
        <w:t xml:space="preserve"> </w:t>
      </w:r>
      <w:r w:rsidRPr="00B50D0F">
        <w:rPr>
          <w:rFonts w:ascii="Arial" w:hAnsi="Arial" w:cs="Arial"/>
          <w:sz w:val="22"/>
          <w:szCs w:val="22"/>
        </w:rPr>
        <w:t>limitaciones</w:t>
      </w:r>
      <w:r w:rsidRPr="00B50D0F">
        <w:rPr>
          <w:rFonts w:ascii="Arial" w:hAnsi="Arial" w:cs="Arial"/>
          <w:spacing w:val="-9"/>
          <w:sz w:val="22"/>
          <w:szCs w:val="22"/>
        </w:rPr>
        <w:t xml:space="preserve"> </w:t>
      </w:r>
      <w:r w:rsidRPr="00B50D0F">
        <w:rPr>
          <w:rFonts w:ascii="Arial" w:hAnsi="Arial" w:cs="Arial"/>
          <w:sz w:val="22"/>
          <w:szCs w:val="22"/>
        </w:rPr>
        <w:t>estatutarias,</w:t>
      </w:r>
      <w:r w:rsidRPr="00B50D0F">
        <w:rPr>
          <w:rFonts w:ascii="Arial" w:hAnsi="Arial" w:cs="Arial"/>
          <w:spacing w:val="-10"/>
          <w:sz w:val="22"/>
          <w:szCs w:val="22"/>
        </w:rPr>
        <w:t xml:space="preserve"> </w:t>
      </w:r>
      <w:r w:rsidRPr="00B50D0F">
        <w:rPr>
          <w:rFonts w:ascii="Arial" w:hAnsi="Arial" w:cs="Arial"/>
          <w:sz w:val="22"/>
          <w:szCs w:val="22"/>
        </w:rPr>
        <w:t>se</w:t>
      </w:r>
      <w:r w:rsidRPr="00B50D0F">
        <w:rPr>
          <w:rFonts w:ascii="Arial" w:hAnsi="Arial" w:cs="Arial"/>
          <w:spacing w:val="-10"/>
          <w:sz w:val="22"/>
          <w:szCs w:val="22"/>
        </w:rPr>
        <w:t xml:space="preserve"> </w:t>
      </w:r>
      <w:r w:rsidRPr="00B50D0F">
        <w:rPr>
          <w:rFonts w:ascii="Arial" w:hAnsi="Arial" w:cs="Arial"/>
          <w:sz w:val="22"/>
          <w:szCs w:val="22"/>
        </w:rPr>
        <w:t>debe</w:t>
      </w:r>
      <w:r w:rsidRPr="00B50D0F">
        <w:rPr>
          <w:rFonts w:ascii="Arial" w:hAnsi="Arial" w:cs="Arial"/>
          <w:spacing w:val="-9"/>
          <w:sz w:val="22"/>
          <w:szCs w:val="22"/>
        </w:rPr>
        <w:t xml:space="preserve"> </w:t>
      </w:r>
      <w:r w:rsidRPr="00B50D0F">
        <w:rPr>
          <w:rFonts w:ascii="Arial" w:hAnsi="Arial" w:cs="Arial"/>
          <w:sz w:val="22"/>
          <w:szCs w:val="22"/>
        </w:rPr>
        <w:t>presentar adicionalmente copia del acta en la que conste la decisión del órgano</w:t>
      </w:r>
      <w:r w:rsidRPr="00B50D0F">
        <w:rPr>
          <w:rFonts w:ascii="Arial" w:hAnsi="Arial" w:cs="Arial"/>
          <w:spacing w:val="53"/>
          <w:sz w:val="22"/>
          <w:szCs w:val="22"/>
        </w:rPr>
        <w:t xml:space="preserve"> </w:t>
      </w:r>
      <w:r w:rsidRPr="00B50D0F">
        <w:rPr>
          <w:rFonts w:ascii="Arial" w:hAnsi="Arial" w:cs="Arial"/>
          <w:sz w:val="22"/>
          <w:szCs w:val="22"/>
        </w:rPr>
        <w:t>social correspondiente que autorice al representante legal para la presentación de la</w:t>
      </w:r>
      <w:r w:rsidRPr="00B50D0F">
        <w:rPr>
          <w:rFonts w:ascii="Arial" w:hAnsi="Arial" w:cs="Arial"/>
          <w:spacing w:val="-44"/>
          <w:sz w:val="22"/>
          <w:szCs w:val="22"/>
        </w:rPr>
        <w:t xml:space="preserve"> </w:t>
      </w:r>
      <w:r w:rsidRPr="00B50D0F">
        <w:rPr>
          <w:rFonts w:ascii="Arial" w:hAnsi="Arial" w:cs="Arial"/>
          <w:sz w:val="22"/>
          <w:szCs w:val="22"/>
        </w:rPr>
        <w:t>propuesta, la suscripción del contrato y para actuar en los demás actos requeridos para la contratación en el caso de resultar</w:t>
      </w:r>
      <w:r w:rsidRPr="00B50D0F">
        <w:rPr>
          <w:rFonts w:ascii="Arial" w:hAnsi="Arial" w:cs="Arial"/>
          <w:spacing w:val="-5"/>
          <w:sz w:val="22"/>
          <w:szCs w:val="22"/>
        </w:rPr>
        <w:t xml:space="preserve"> </w:t>
      </w:r>
      <w:r w:rsidRPr="00B50D0F">
        <w:rPr>
          <w:rFonts w:ascii="Arial" w:hAnsi="Arial" w:cs="Arial"/>
          <w:sz w:val="22"/>
          <w:szCs w:val="22"/>
        </w:rPr>
        <w:t>adjudicatario.</w:t>
      </w:r>
    </w:p>
    <w:p w14:paraId="521569DC" w14:textId="77777777" w:rsidR="003126F2" w:rsidRPr="00B50D0F" w:rsidRDefault="003126F2" w:rsidP="003126F2">
      <w:pPr>
        <w:pStyle w:val="Textoindependiente"/>
        <w:spacing w:before="1"/>
        <w:jc w:val="both"/>
        <w:rPr>
          <w:rFonts w:cs="Arial"/>
          <w:b w:val="0"/>
          <w:sz w:val="22"/>
          <w:szCs w:val="22"/>
        </w:rPr>
      </w:pPr>
    </w:p>
    <w:p w14:paraId="1A8B07C6" w14:textId="77777777" w:rsidR="003126F2" w:rsidRPr="00B50D0F" w:rsidRDefault="003126F2" w:rsidP="003126F2">
      <w:pPr>
        <w:pStyle w:val="Prrafodelista"/>
        <w:widowControl w:val="0"/>
        <w:numPr>
          <w:ilvl w:val="0"/>
          <w:numId w:val="10"/>
        </w:numPr>
        <w:tabs>
          <w:tab w:val="left" w:pos="1110"/>
        </w:tabs>
        <w:autoSpaceDE w:val="0"/>
        <w:autoSpaceDN w:val="0"/>
        <w:jc w:val="both"/>
        <w:rPr>
          <w:rFonts w:ascii="Arial" w:hAnsi="Arial" w:cs="Arial"/>
          <w:sz w:val="22"/>
          <w:szCs w:val="22"/>
        </w:rPr>
      </w:pPr>
      <w:r w:rsidRPr="00B50D0F">
        <w:rPr>
          <w:rFonts w:ascii="Arial" w:hAnsi="Arial" w:cs="Arial"/>
          <w:sz w:val="22"/>
          <w:szCs w:val="22"/>
        </w:rPr>
        <w:t>Que</w:t>
      </w:r>
      <w:r w:rsidRPr="00B50D0F">
        <w:rPr>
          <w:rFonts w:ascii="Arial" w:hAnsi="Arial" w:cs="Arial"/>
          <w:spacing w:val="-6"/>
          <w:sz w:val="22"/>
          <w:szCs w:val="22"/>
        </w:rPr>
        <w:t xml:space="preserve"> </w:t>
      </w:r>
      <w:r w:rsidRPr="00B50D0F">
        <w:rPr>
          <w:rFonts w:ascii="Arial" w:hAnsi="Arial" w:cs="Arial"/>
          <w:sz w:val="22"/>
          <w:szCs w:val="22"/>
        </w:rPr>
        <w:t>su</w:t>
      </w:r>
      <w:r w:rsidRPr="00B50D0F">
        <w:rPr>
          <w:rFonts w:ascii="Arial" w:hAnsi="Arial" w:cs="Arial"/>
          <w:spacing w:val="-4"/>
          <w:sz w:val="22"/>
          <w:szCs w:val="22"/>
        </w:rPr>
        <w:t xml:space="preserve"> </w:t>
      </w:r>
      <w:r w:rsidRPr="00B50D0F">
        <w:rPr>
          <w:rFonts w:ascii="Arial" w:hAnsi="Arial" w:cs="Arial"/>
          <w:sz w:val="22"/>
          <w:szCs w:val="22"/>
        </w:rPr>
        <w:t>objeto</w:t>
      </w:r>
      <w:r w:rsidRPr="00B50D0F">
        <w:rPr>
          <w:rFonts w:ascii="Arial" w:hAnsi="Arial" w:cs="Arial"/>
          <w:spacing w:val="-5"/>
          <w:sz w:val="22"/>
          <w:szCs w:val="22"/>
        </w:rPr>
        <w:t xml:space="preserve"> </w:t>
      </w:r>
      <w:r w:rsidRPr="00B50D0F">
        <w:rPr>
          <w:rFonts w:ascii="Arial" w:hAnsi="Arial" w:cs="Arial"/>
          <w:sz w:val="22"/>
          <w:szCs w:val="22"/>
        </w:rPr>
        <w:t>social</w:t>
      </w:r>
      <w:r w:rsidRPr="00B50D0F">
        <w:rPr>
          <w:rFonts w:ascii="Arial" w:hAnsi="Arial" w:cs="Arial"/>
          <w:spacing w:val="-5"/>
          <w:sz w:val="22"/>
          <w:szCs w:val="22"/>
        </w:rPr>
        <w:t xml:space="preserve"> </w:t>
      </w:r>
      <w:r w:rsidRPr="00B50D0F">
        <w:rPr>
          <w:rFonts w:ascii="Arial" w:hAnsi="Arial" w:cs="Arial"/>
          <w:sz w:val="22"/>
          <w:szCs w:val="22"/>
        </w:rPr>
        <w:t>se</w:t>
      </w:r>
      <w:r w:rsidRPr="00B50D0F">
        <w:rPr>
          <w:rFonts w:ascii="Arial" w:hAnsi="Arial" w:cs="Arial"/>
          <w:spacing w:val="-5"/>
          <w:sz w:val="22"/>
          <w:szCs w:val="22"/>
        </w:rPr>
        <w:t xml:space="preserve"> </w:t>
      </w:r>
      <w:r w:rsidRPr="00B50D0F">
        <w:rPr>
          <w:rFonts w:ascii="Arial" w:hAnsi="Arial" w:cs="Arial"/>
          <w:sz w:val="22"/>
          <w:szCs w:val="22"/>
        </w:rPr>
        <w:t>encuentra</w:t>
      </w:r>
      <w:r w:rsidRPr="00B50D0F">
        <w:rPr>
          <w:rFonts w:ascii="Arial" w:hAnsi="Arial" w:cs="Arial"/>
          <w:spacing w:val="-4"/>
          <w:sz w:val="22"/>
          <w:szCs w:val="22"/>
        </w:rPr>
        <w:t xml:space="preserve"> </w:t>
      </w:r>
      <w:r w:rsidRPr="00B50D0F">
        <w:rPr>
          <w:rFonts w:ascii="Arial" w:hAnsi="Arial" w:cs="Arial"/>
          <w:sz w:val="22"/>
          <w:szCs w:val="22"/>
        </w:rPr>
        <w:t>directamente</w:t>
      </w:r>
      <w:r w:rsidRPr="00B50D0F">
        <w:rPr>
          <w:rFonts w:ascii="Arial" w:hAnsi="Arial" w:cs="Arial"/>
          <w:spacing w:val="-7"/>
          <w:sz w:val="22"/>
          <w:szCs w:val="22"/>
        </w:rPr>
        <w:t xml:space="preserve"> </w:t>
      </w:r>
      <w:r w:rsidRPr="00B50D0F">
        <w:rPr>
          <w:rFonts w:ascii="Arial" w:hAnsi="Arial" w:cs="Arial"/>
          <w:sz w:val="22"/>
          <w:szCs w:val="22"/>
        </w:rPr>
        <w:t>relacionado</w:t>
      </w:r>
      <w:r w:rsidRPr="00B50D0F">
        <w:rPr>
          <w:rFonts w:ascii="Arial" w:hAnsi="Arial" w:cs="Arial"/>
          <w:spacing w:val="-5"/>
          <w:sz w:val="22"/>
          <w:szCs w:val="22"/>
        </w:rPr>
        <w:t xml:space="preserve"> </w:t>
      </w:r>
      <w:r w:rsidRPr="00B50D0F">
        <w:rPr>
          <w:rFonts w:ascii="Arial" w:hAnsi="Arial" w:cs="Arial"/>
          <w:sz w:val="22"/>
          <w:szCs w:val="22"/>
        </w:rPr>
        <w:t>con</w:t>
      </w:r>
      <w:r w:rsidRPr="00B50D0F">
        <w:rPr>
          <w:rFonts w:ascii="Arial" w:hAnsi="Arial" w:cs="Arial"/>
          <w:spacing w:val="-5"/>
          <w:sz w:val="22"/>
          <w:szCs w:val="22"/>
        </w:rPr>
        <w:t xml:space="preserve"> </w:t>
      </w:r>
      <w:r w:rsidRPr="00B50D0F">
        <w:rPr>
          <w:rFonts w:ascii="Arial" w:hAnsi="Arial" w:cs="Arial"/>
          <w:sz w:val="22"/>
          <w:szCs w:val="22"/>
        </w:rPr>
        <w:t>el</w:t>
      </w:r>
      <w:r w:rsidRPr="00B50D0F">
        <w:rPr>
          <w:rFonts w:ascii="Arial" w:hAnsi="Arial" w:cs="Arial"/>
          <w:spacing w:val="-6"/>
          <w:sz w:val="22"/>
          <w:szCs w:val="22"/>
        </w:rPr>
        <w:t xml:space="preserve"> </w:t>
      </w:r>
      <w:r w:rsidRPr="00B50D0F">
        <w:rPr>
          <w:rFonts w:ascii="Arial" w:hAnsi="Arial" w:cs="Arial"/>
          <w:sz w:val="22"/>
          <w:szCs w:val="22"/>
        </w:rPr>
        <w:t>objeto</w:t>
      </w:r>
      <w:r w:rsidRPr="00B50D0F">
        <w:rPr>
          <w:rFonts w:ascii="Arial" w:hAnsi="Arial" w:cs="Arial"/>
          <w:spacing w:val="-4"/>
          <w:sz w:val="22"/>
          <w:szCs w:val="22"/>
        </w:rPr>
        <w:t xml:space="preserve"> </w:t>
      </w:r>
      <w:r w:rsidRPr="00B50D0F">
        <w:rPr>
          <w:rFonts w:ascii="Arial" w:hAnsi="Arial" w:cs="Arial"/>
          <w:sz w:val="22"/>
          <w:szCs w:val="22"/>
        </w:rPr>
        <w:t>del</w:t>
      </w:r>
      <w:r w:rsidRPr="00B50D0F">
        <w:rPr>
          <w:rFonts w:ascii="Arial" w:hAnsi="Arial" w:cs="Arial"/>
          <w:spacing w:val="-5"/>
          <w:sz w:val="22"/>
          <w:szCs w:val="22"/>
        </w:rPr>
        <w:t xml:space="preserve"> </w:t>
      </w:r>
      <w:r w:rsidRPr="00B50D0F">
        <w:rPr>
          <w:rFonts w:ascii="Arial" w:hAnsi="Arial" w:cs="Arial"/>
          <w:sz w:val="22"/>
          <w:szCs w:val="22"/>
        </w:rPr>
        <w:t>contrato,</w:t>
      </w:r>
      <w:r w:rsidRPr="00B50D0F">
        <w:rPr>
          <w:rFonts w:ascii="Arial" w:hAnsi="Arial" w:cs="Arial"/>
          <w:spacing w:val="-4"/>
          <w:sz w:val="22"/>
          <w:szCs w:val="22"/>
        </w:rPr>
        <w:t xml:space="preserve"> </w:t>
      </w:r>
      <w:r w:rsidRPr="00B50D0F">
        <w:rPr>
          <w:rFonts w:ascii="Arial" w:hAnsi="Arial" w:cs="Arial"/>
          <w:sz w:val="22"/>
          <w:szCs w:val="22"/>
        </w:rPr>
        <w:t>de manera que le permita a la persona jurídica la celebración y ejecución del contrato ofrecido, teniendo en cuenta a estos efectos el alcance y la naturaleza de las diferentes obligaciones que</w:t>
      </w:r>
      <w:r w:rsidRPr="00B50D0F">
        <w:rPr>
          <w:rFonts w:ascii="Arial" w:hAnsi="Arial" w:cs="Arial"/>
          <w:spacing w:val="-3"/>
          <w:sz w:val="22"/>
          <w:szCs w:val="22"/>
        </w:rPr>
        <w:t xml:space="preserve"> </w:t>
      </w:r>
      <w:r w:rsidRPr="00B50D0F">
        <w:rPr>
          <w:rFonts w:ascii="Arial" w:hAnsi="Arial" w:cs="Arial"/>
          <w:sz w:val="22"/>
          <w:szCs w:val="22"/>
        </w:rPr>
        <w:t>adquiere.</w:t>
      </w:r>
    </w:p>
    <w:p w14:paraId="62B5EB27" w14:textId="77777777" w:rsidR="003126F2" w:rsidRPr="00B50D0F" w:rsidRDefault="003126F2" w:rsidP="003126F2">
      <w:pPr>
        <w:pStyle w:val="Textoindependiente"/>
        <w:spacing w:before="9"/>
        <w:jc w:val="both"/>
        <w:rPr>
          <w:rFonts w:cs="Arial"/>
          <w:b w:val="0"/>
          <w:sz w:val="22"/>
          <w:szCs w:val="22"/>
        </w:rPr>
      </w:pPr>
    </w:p>
    <w:p w14:paraId="780B2828" w14:textId="77777777" w:rsidR="003126F2" w:rsidRPr="00B50D0F" w:rsidRDefault="003126F2" w:rsidP="003126F2">
      <w:pPr>
        <w:pStyle w:val="Prrafodelista"/>
        <w:numPr>
          <w:ilvl w:val="0"/>
          <w:numId w:val="10"/>
        </w:numPr>
        <w:jc w:val="both"/>
        <w:rPr>
          <w:rFonts w:ascii="Arial" w:hAnsi="Arial" w:cs="Arial"/>
          <w:sz w:val="22"/>
          <w:szCs w:val="22"/>
        </w:rPr>
      </w:pPr>
      <w:r w:rsidRPr="00B50D0F">
        <w:rPr>
          <w:rFonts w:ascii="Arial" w:hAnsi="Arial" w:cs="Arial"/>
          <w:sz w:val="22"/>
          <w:szCs w:val="22"/>
        </w:rPr>
        <w:t>En todos los casos, debe cumplirse todos y cada uno de los requisitos legales exigidos para</w:t>
      </w:r>
      <w:r w:rsidRPr="00B50D0F">
        <w:rPr>
          <w:rFonts w:ascii="Arial" w:hAnsi="Arial" w:cs="Arial"/>
          <w:spacing w:val="-3"/>
          <w:sz w:val="22"/>
          <w:szCs w:val="22"/>
        </w:rPr>
        <w:t xml:space="preserve"> </w:t>
      </w:r>
      <w:r w:rsidRPr="00B50D0F">
        <w:rPr>
          <w:rFonts w:ascii="Arial" w:hAnsi="Arial" w:cs="Arial"/>
          <w:sz w:val="22"/>
          <w:szCs w:val="22"/>
        </w:rPr>
        <w:t>la</w:t>
      </w:r>
      <w:r w:rsidRPr="00B50D0F">
        <w:rPr>
          <w:rFonts w:ascii="Arial" w:hAnsi="Arial" w:cs="Arial"/>
          <w:spacing w:val="-3"/>
          <w:sz w:val="22"/>
          <w:szCs w:val="22"/>
        </w:rPr>
        <w:t xml:space="preserve"> </w:t>
      </w:r>
      <w:r w:rsidRPr="00B50D0F">
        <w:rPr>
          <w:rFonts w:ascii="Arial" w:hAnsi="Arial" w:cs="Arial"/>
          <w:sz w:val="22"/>
          <w:szCs w:val="22"/>
        </w:rPr>
        <w:t>validez</w:t>
      </w:r>
      <w:r w:rsidRPr="00B50D0F">
        <w:rPr>
          <w:rFonts w:ascii="Arial" w:hAnsi="Arial" w:cs="Arial"/>
          <w:spacing w:val="-5"/>
          <w:sz w:val="22"/>
          <w:szCs w:val="22"/>
        </w:rPr>
        <w:t xml:space="preserve"> </w:t>
      </w:r>
      <w:r w:rsidRPr="00B50D0F">
        <w:rPr>
          <w:rFonts w:ascii="Arial" w:hAnsi="Arial" w:cs="Arial"/>
          <w:sz w:val="22"/>
          <w:szCs w:val="22"/>
        </w:rPr>
        <w:t>y</w:t>
      </w:r>
      <w:r w:rsidRPr="00B50D0F">
        <w:rPr>
          <w:rFonts w:ascii="Arial" w:hAnsi="Arial" w:cs="Arial"/>
          <w:spacing w:val="-5"/>
          <w:sz w:val="22"/>
          <w:szCs w:val="22"/>
        </w:rPr>
        <w:t xml:space="preserve"> </w:t>
      </w:r>
      <w:proofErr w:type="spellStart"/>
      <w:r w:rsidRPr="00B50D0F">
        <w:rPr>
          <w:rFonts w:ascii="Arial" w:hAnsi="Arial" w:cs="Arial"/>
          <w:sz w:val="22"/>
          <w:szCs w:val="22"/>
        </w:rPr>
        <w:t>oponibilidad</w:t>
      </w:r>
      <w:proofErr w:type="spellEnd"/>
      <w:r w:rsidRPr="00B50D0F">
        <w:rPr>
          <w:rFonts w:ascii="Arial" w:hAnsi="Arial" w:cs="Arial"/>
          <w:spacing w:val="-3"/>
          <w:sz w:val="22"/>
          <w:szCs w:val="22"/>
        </w:rPr>
        <w:t xml:space="preserve"> </w:t>
      </w:r>
      <w:r w:rsidRPr="00B50D0F">
        <w:rPr>
          <w:rFonts w:ascii="Arial" w:hAnsi="Arial" w:cs="Arial"/>
          <w:sz w:val="22"/>
          <w:szCs w:val="22"/>
        </w:rPr>
        <w:t>en</w:t>
      </w:r>
      <w:r w:rsidRPr="00B50D0F">
        <w:rPr>
          <w:rFonts w:ascii="Arial" w:hAnsi="Arial" w:cs="Arial"/>
          <w:spacing w:val="-3"/>
          <w:sz w:val="22"/>
          <w:szCs w:val="22"/>
        </w:rPr>
        <w:t xml:space="preserve"> </w:t>
      </w:r>
      <w:r w:rsidRPr="00B50D0F">
        <w:rPr>
          <w:rFonts w:ascii="Arial" w:hAnsi="Arial" w:cs="Arial"/>
          <w:sz w:val="22"/>
          <w:szCs w:val="22"/>
        </w:rPr>
        <w:t>Colombia</w:t>
      </w:r>
      <w:r w:rsidRPr="00B50D0F">
        <w:rPr>
          <w:rFonts w:ascii="Arial" w:hAnsi="Arial" w:cs="Arial"/>
          <w:spacing w:val="-5"/>
          <w:sz w:val="22"/>
          <w:szCs w:val="22"/>
        </w:rPr>
        <w:t xml:space="preserve"> </w:t>
      </w:r>
      <w:r w:rsidRPr="00B50D0F">
        <w:rPr>
          <w:rFonts w:ascii="Arial" w:hAnsi="Arial" w:cs="Arial"/>
          <w:sz w:val="22"/>
          <w:szCs w:val="22"/>
        </w:rPr>
        <w:t>de</w:t>
      </w:r>
      <w:r w:rsidRPr="00B50D0F">
        <w:rPr>
          <w:rFonts w:ascii="Arial" w:hAnsi="Arial" w:cs="Arial"/>
          <w:spacing w:val="-3"/>
          <w:sz w:val="22"/>
          <w:szCs w:val="22"/>
        </w:rPr>
        <w:t xml:space="preserve"> </w:t>
      </w:r>
      <w:r w:rsidRPr="00B50D0F">
        <w:rPr>
          <w:rFonts w:ascii="Arial" w:hAnsi="Arial" w:cs="Arial"/>
          <w:sz w:val="22"/>
          <w:szCs w:val="22"/>
        </w:rPr>
        <w:t>documentos</w:t>
      </w:r>
      <w:r w:rsidRPr="00B50D0F">
        <w:rPr>
          <w:rFonts w:ascii="Arial" w:hAnsi="Arial" w:cs="Arial"/>
          <w:spacing w:val="-5"/>
          <w:sz w:val="22"/>
          <w:szCs w:val="22"/>
        </w:rPr>
        <w:t xml:space="preserve"> </w:t>
      </w:r>
      <w:r w:rsidRPr="00B50D0F">
        <w:rPr>
          <w:rFonts w:ascii="Arial" w:hAnsi="Arial" w:cs="Arial"/>
          <w:sz w:val="22"/>
          <w:szCs w:val="22"/>
        </w:rPr>
        <w:t>expedidos</w:t>
      </w:r>
      <w:r w:rsidRPr="00B50D0F">
        <w:rPr>
          <w:rFonts w:ascii="Arial" w:hAnsi="Arial" w:cs="Arial"/>
          <w:spacing w:val="-3"/>
          <w:sz w:val="22"/>
          <w:szCs w:val="22"/>
        </w:rPr>
        <w:t xml:space="preserve"> </w:t>
      </w:r>
      <w:r w:rsidRPr="00B50D0F">
        <w:rPr>
          <w:rFonts w:ascii="Arial" w:hAnsi="Arial" w:cs="Arial"/>
          <w:sz w:val="22"/>
          <w:szCs w:val="22"/>
        </w:rPr>
        <w:t>en</w:t>
      </w:r>
      <w:r w:rsidRPr="00B50D0F">
        <w:rPr>
          <w:rFonts w:ascii="Arial" w:hAnsi="Arial" w:cs="Arial"/>
          <w:spacing w:val="-3"/>
          <w:sz w:val="22"/>
          <w:szCs w:val="22"/>
        </w:rPr>
        <w:t xml:space="preserve"> </w:t>
      </w:r>
      <w:r w:rsidRPr="00B50D0F">
        <w:rPr>
          <w:rFonts w:ascii="Arial" w:hAnsi="Arial" w:cs="Arial"/>
          <w:sz w:val="22"/>
          <w:szCs w:val="22"/>
        </w:rPr>
        <w:t>el</w:t>
      </w:r>
      <w:r w:rsidRPr="00B50D0F">
        <w:rPr>
          <w:rFonts w:ascii="Arial" w:hAnsi="Arial" w:cs="Arial"/>
          <w:spacing w:val="-5"/>
          <w:sz w:val="22"/>
          <w:szCs w:val="22"/>
        </w:rPr>
        <w:t xml:space="preserve"> </w:t>
      </w:r>
      <w:r w:rsidRPr="00B50D0F">
        <w:rPr>
          <w:rFonts w:ascii="Arial" w:hAnsi="Arial" w:cs="Arial"/>
          <w:sz w:val="22"/>
          <w:szCs w:val="22"/>
        </w:rPr>
        <w:t>exterior</w:t>
      </w:r>
      <w:r w:rsidRPr="00B50D0F">
        <w:rPr>
          <w:rFonts w:ascii="Arial" w:hAnsi="Arial" w:cs="Arial"/>
          <w:spacing w:val="-4"/>
          <w:sz w:val="22"/>
          <w:szCs w:val="22"/>
        </w:rPr>
        <w:t xml:space="preserve"> </w:t>
      </w:r>
      <w:r w:rsidRPr="00B50D0F">
        <w:rPr>
          <w:rFonts w:ascii="Arial" w:hAnsi="Arial" w:cs="Arial"/>
          <w:sz w:val="22"/>
          <w:szCs w:val="22"/>
        </w:rPr>
        <w:t>con</w:t>
      </w:r>
      <w:r w:rsidRPr="00B50D0F">
        <w:rPr>
          <w:rFonts w:ascii="Arial" w:hAnsi="Arial" w:cs="Arial"/>
          <w:spacing w:val="-3"/>
          <w:sz w:val="22"/>
          <w:szCs w:val="22"/>
        </w:rPr>
        <w:t xml:space="preserve"> </w:t>
      </w:r>
      <w:r w:rsidRPr="00B50D0F">
        <w:rPr>
          <w:rFonts w:ascii="Arial" w:hAnsi="Arial" w:cs="Arial"/>
          <w:sz w:val="22"/>
          <w:szCs w:val="22"/>
        </w:rPr>
        <w:t>el propósito de que puedan obrar como prueba conforme a lo dispuesto en las normas vigentes.</w:t>
      </w:r>
    </w:p>
    <w:p w14:paraId="5F10836F" w14:textId="77777777" w:rsidR="003126F2" w:rsidRPr="00B50D0F" w:rsidRDefault="003126F2" w:rsidP="003126F2">
      <w:pPr>
        <w:jc w:val="both"/>
        <w:rPr>
          <w:rFonts w:ascii="Arial" w:hAnsi="Arial" w:cs="Arial"/>
          <w:sz w:val="22"/>
          <w:szCs w:val="22"/>
        </w:rPr>
      </w:pPr>
    </w:p>
    <w:p w14:paraId="178F31BD" w14:textId="45ADA103" w:rsidR="003126F2" w:rsidRDefault="003126F2" w:rsidP="003126F2">
      <w:pPr>
        <w:jc w:val="both"/>
        <w:rPr>
          <w:rFonts w:ascii="Arial" w:hAnsi="Arial" w:cs="Arial"/>
          <w:b/>
          <w:sz w:val="22"/>
          <w:szCs w:val="22"/>
        </w:rPr>
      </w:pPr>
      <w:r w:rsidRPr="00B50D0F">
        <w:rPr>
          <w:rFonts w:ascii="Arial" w:hAnsi="Arial" w:cs="Arial"/>
          <w:b/>
          <w:sz w:val="22"/>
          <w:szCs w:val="22"/>
        </w:rPr>
        <w:t>Persona Natural y/o con Establecimiento de Comercio</w:t>
      </w:r>
    </w:p>
    <w:p w14:paraId="3106C73C" w14:textId="77777777" w:rsidR="001407BF" w:rsidRPr="00B50D0F" w:rsidRDefault="001407BF" w:rsidP="003126F2">
      <w:pPr>
        <w:jc w:val="both"/>
        <w:rPr>
          <w:rFonts w:ascii="Arial" w:hAnsi="Arial" w:cs="Arial"/>
          <w:b/>
          <w:sz w:val="22"/>
          <w:szCs w:val="22"/>
        </w:rPr>
      </w:pPr>
    </w:p>
    <w:p w14:paraId="6B73CF2A" w14:textId="77777777" w:rsidR="003126F2" w:rsidRPr="00B50D0F" w:rsidRDefault="003126F2" w:rsidP="003126F2">
      <w:pPr>
        <w:pStyle w:val="Textoindependiente"/>
        <w:jc w:val="both"/>
        <w:rPr>
          <w:rFonts w:cs="Arial"/>
          <w:b w:val="0"/>
          <w:sz w:val="22"/>
          <w:szCs w:val="22"/>
        </w:rPr>
      </w:pPr>
      <w:r w:rsidRPr="00B50D0F">
        <w:rPr>
          <w:rFonts w:cs="Arial"/>
          <w:b w:val="0"/>
          <w:sz w:val="22"/>
          <w:szCs w:val="22"/>
        </w:rPr>
        <w:t>Si el proponente es persona natural deberá anexar los siguientes documentos básicos:</w:t>
      </w:r>
    </w:p>
    <w:p w14:paraId="54DF5E3D" w14:textId="77777777" w:rsidR="003126F2" w:rsidRPr="00B50D0F" w:rsidRDefault="003126F2" w:rsidP="003126F2">
      <w:pPr>
        <w:pStyle w:val="Textoindependiente"/>
        <w:jc w:val="both"/>
        <w:rPr>
          <w:rFonts w:cs="Arial"/>
          <w:b w:val="0"/>
          <w:sz w:val="22"/>
          <w:szCs w:val="22"/>
        </w:rPr>
      </w:pPr>
    </w:p>
    <w:p w14:paraId="182F3E3A" w14:textId="77777777" w:rsidR="003126F2" w:rsidRPr="00B50D0F" w:rsidRDefault="003126F2" w:rsidP="003126F2">
      <w:pPr>
        <w:pStyle w:val="Prrafodelista"/>
        <w:widowControl w:val="0"/>
        <w:numPr>
          <w:ilvl w:val="0"/>
          <w:numId w:val="11"/>
        </w:numPr>
        <w:tabs>
          <w:tab w:val="left" w:pos="1110"/>
        </w:tabs>
        <w:autoSpaceDE w:val="0"/>
        <w:autoSpaceDN w:val="0"/>
        <w:jc w:val="both"/>
        <w:rPr>
          <w:rFonts w:ascii="Arial" w:hAnsi="Arial" w:cs="Arial"/>
          <w:sz w:val="22"/>
          <w:szCs w:val="22"/>
        </w:rPr>
      </w:pPr>
      <w:r w:rsidRPr="00B50D0F">
        <w:rPr>
          <w:rFonts w:ascii="Arial" w:hAnsi="Arial" w:cs="Arial"/>
          <w:sz w:val="22"/>
          <w:szCs w:val="22"/>
        </w:rPr>
        <w:t>Fotocopia de la cédula de ciudadanía, si la propuesta es presentada por persona natural sin establecimiento de</w:t>
      </w:r>
      <w:r w:rsidRPr="00B50D0F">
        <w:rPr>
          <w:rFonts w:ascii="Arial" w:hAnsi="Arial" w:cs="Arial"/>
          <w:spacing w:val="-4"/>
          <w:sz w:val="22"/>
          <w:szCs w:val="22"/>
        </w:rPr>
        <w:t xml:space="preserve"> </w:t>
      </w:r>
      <w:r w:rsidRPr="00B50D0F">
        <w:rPr>
          <w:rFonts w:ascii="Arial" w:hAnsi="Arial" w:cs="Arial"/>
          <w:sz w:val="22"/>
          <w:szCs w:val="22"/>
        </w:rPr>
        <w:t>comercio.</w:t>
      </w:r>
    </w:p>
    <w:p w14:paraId="6772F868" w14:textId="77777777" w:rsidR="003126F2" w:rsidRPr="00B50D0F" w:rsidRDefault="003126F2" w:rsidP="003126F2">
      <w:pPr>
        <w:pStyle w:val="Prrafodelista"/>
        <w:widowControl w:val="0"/>
        <w:tabs>
          <w:tab w:val="left" w:pos="1110"/>
        </w:tabs>
        <w:autoSpaceDE w:val="0"/>
        <w:autoSpaceDN w:val="0"/>
        <w:ind w:left="360"/>
        <w:jc w:val="both"/>
        <w:rPr>
          <w:rFonts w:ascii="Arial" w:hAnsi="Arial" w:cs="Arial"/>
          <w:sz w:val="22"/>
          <w:szCs w:val="22"/>
        </w:rPr>
      </w:pPr>
    </w:p>
    <w:p w14:paraId="40B0969B" w14:textId="77777777" w:rsidR="003126F2" w:rsidRPr="00B50D0F" w:rsidRDefault="003126F2" w:rsidP="003126F2">
      <w:pPr>
        <w:pStyle w:val="Prrafodelista"/>
        <w:widowControl w:val="0"/>
        <w:numPr>
          <w:ilvl w:val="0"/>
          <w:numId w:val="11"/>
        </w:numPr>
        <w:tabs>
          <w:tab w:val="left" w:pos="1110"/>
        </w:tabs>
        <w:autoSpaceDE w:val="0"/>
        <w:autoSpaceDN w:val="0"/>
        <w:spacing w:before="4"/>
        <w:jc w:val="both"/>
        <w:rPr>
          <w:rFonts w:ascii="Arial" w:hAnsi="Arial" w:cs="Arial"/>
          <w:sz w:val="22"/>
          <w:szCs w:val="22"/>
        </w:rPr>
      </w:pPr>
      <w:r w:rsidRPr="00B50D0F">
        <w:rPr>
          <w:rFonts w:ascii="Arial" w:hAnsi="Arial" w:cs="Arial"/>
          <w:sz w:val="22"/>
          <w:szCs w:val="22"/>
        </w:rPr>
        <w:t>En</w:t>
      </w:r>
      <w:r w:rsidRPr="00B50D0F">
        <w:rPr>
          <w:rFonts w:ascii="Arial" w:hAnsi="Arial" w:cs="Arial"/>
          <w:spacing w:val="-8"/>
          <w:sz w:val="22"/>
          <w:szCs w:val="22"/>
        </w:rPr>
        <w:t xml:space="preserve"> </w:t>
      </w:r>
      <w:r w:rsidRPr="00B50D0F">
        <w:rPr>
          <w:rFonts w:ascii="Arial" w:hAnsi="Arial" w:cs="Arial"/>
          <w:sz w:val="22"/>
          <w:szCs w:val="22"/>
        </w:rPr>
        <w:t>caso</w:t>
      </w:r>
      <w:r w:rsidRPr="00B50D0F">
        <w:rPr>
          <w:rFonts w:ascii="Arial" w:hAnsi="Arial" w:cs="Arial"/>
          <w:spacing w:val="-11"/>
          <w:sz w:val="22"/>
          <w:szCs w:val="22"/>
        </w:rPr>
        <w:t xml:space="preserve"> </w:t>
      </w:r>
      <w:r w:rsidRPr="00B50D0F">
        <w:rPr>
          <w:rFonts w:ascii="Arial" w:hAnsi="Arial" w:cs="Arial"/>
          <w:sz w:val="22"/>
          <w:szCs w:val="22"/>
        </w:rPr>
        <w:t>que</w:t>
      </w:r>
      <w:r w:rsidRPr="00B50D0F">
        <w:rPr>
          <w:rFonts w:ascii="Arial" w:hAnsi="Arial" w:cs="Arial"/>
          <w:spacing w:val="-8"/>
          <w:sz w:val="22"/>
          <w:szCs w:val="22"/>
        </w:rPr>
        <w:t xml:space="preserve"> </w:t>
      </w:r>
      <w:r w:rsidRPr="00B50D0F">
        <w:rPr>
          <w:rFonts w:ascii="Arial" w:hAnsi="Arial" w:cs="Arial"/>
          <w:sz w:val="22"/>
          <w:szCs w:val="22"/>
        </w:rPr>
        <w:t>cuente</w:t>
      </w:r>
      <w:r w:rsidRPr="00B50D0F">
        <w:rPr>
          <w:rFonts w:ascii="Arial" w:hAnsi="Arial" w:cs="Arial"/>
          <w:spacing w:val="-8"/>
          <w:sz w:val="22"/>
          <w:szCs w:val="22"/>
        </w:rPr>
        <w:t xml:space="preserve"> </w:t>
      </w:r>
      <w:r w:rsidRPr="00B50D0F">
        <w:rPr>
          <w:rFonts w:ascii="Arial" w:hAnsi="Arial" w:cs="Arial"/>
          <w:sz w:val="22"/>
          <w:szCs w:val="22"/>
        </w:rPr>
        <w:t>con</w:t>
      </w:r>
      <w:r w:rsidRPr="00B50D0F">
        <w:rPr>
          <w:rFonts w:ascii="Arial" w:hAnsi="Arial" w:cs="Arial"/>
          <w:spacing w:val="-10"/>
          <w:sz w:val="22"/>
          <w:szCs w:val="22"/>
        </w:rPr>
        <w:t xml:space="preserve"> </w:t>
      </w:r>
      <w:r w:rsidRPr="00B50D0F">
        <w:rPr>
          <w:rFonts w:ascii="Arial" w:hAnsi="Arial" w:cs="Arial"/>
          <w:sz w:val="22"/>
          <w:szCs w:val="22"/>
        </w:rPr>
        <w:t>establecimiento</w:t>
      </w:r>
      <w:r w:rsidRPr="00B50D0F">
        <w:rPr>
          <w:rFonts w:ascii="Arial" w:hAnsi="Arial" w:cs="Arial"/>
          <w:spacing w:val="-8"/>
          <w:sz w:val="22"/>
          <w:szCs w:val="22"/>
        </w:rPr>
        <w:t xml:space="preserve"> </w:t>
      </w:r>
      <w:r w:rsidRPr="00B50D0F">
        <w:rPr>
          <w:rFonts w:ascii="Arial" w:hAnsi="Arial" w:cs="Arial"/>
          <w:sz w:val="22"/>
          <w:szCs w:val="22"/>
        </w:rPr>
        <w:t>de</w:t>
      </w:r>
      <w:r w:rsidRPr="00B50D0F">
        <w:rPr>
          <w:rFonts w:ascii="Arial" w:hAnsi="Arial" w:cs="Arial"/>
          <w:spacing w:val="-11"/>
          <w:sz w:val="22"/>
          <w:szCs w:val="22"/>
        </w:rPr>
        <w:t xml:space="preserve"> </w:t>
      </w:r>
      <w:r w:rsidRPr="00B50D0F">
        <w:rPr>
          <w:rFonts w:ascii="Arial" w:hAnsi="Arial" w:cs="Arial"/>
          <w:sz w:val="22"/>
          <w:szCs w:val="22"/>
        </w:rPr>
        <w:t>comercio</w:t>
      </w:r>
      <w:r w:rsidRPr="00B50D0F">
        <w:rPr>
          <w:rFonts w:ascii="Arial" w:hAnsi="Arial" w:cs="Arial"/>
          <w:spacing w:val="-8"/>
          <w:sz w:val="22"/>
          <w:szCs w:val="22"/>
        </w:rPr>
        <w:t xml:space="preserve"> </w:t>
      </w:r>
      <w:r w:rsidRPr="00B50D0F">
        <w:rPr>
          <w:rFonts w:ascii="Arial" w:hAnsi="Arial" w:cs="Arial"/>
          <w:sz w:val="22"/>
          <w:szCs w:val="22"/>
        </w:rPr>
        <w:t>además</w:t>
      </w:r>
      <w:r w:rsidRPr="00B50D0F">
        <w:rPr>
          <w:rFonts w:ascii="Arial" w:hAnsi="Arial" w:cs="Arial"/>
          <w:spacing w:val="-9"/>
          <w:sz w:val="22"/>
          <w:szCs w:val="22"/>
        </w:rPr>
        <w:t xml:space="preserve"> </w:t>
      </w:r>
      <w:r w:rsidRPr="00B50D0F">
        <w:rPr>
          <w:rFonts w:ascii="Arial" w:hAnsi="Arial" w:cs="Arial"/>
          <w:sz w:val="22"/>
          <w:szCs w:val="22"/>
        </w:rPr>
        <w:t>deberá</w:t>
      </w:r>
      <w:r w:rsidRPr="00B50D0F">
        <w:rPr>
          <w:rFonts w:ascii="Arial" w:hAnsi="Arial" w:cs="Arial"/>
          <w:spacing w:val="-8"/>
          <w:sz w:val="22"/>
          <w:szCs w:val="22"/>
        </w:rPr>
        <w:t xml:space="preserve"> </w:t>
      </w:r>
      <w:r w:rsidRPr="00B50D0F">
        <w:rPr>
          <w:rFonts w:ascii="Arial" w:hAnsi="Arial" w:cs="Arial"/>
          <w:sz w:val="22"/>
          <w:szCs w:val="22"/>
        </w:rPr>
        <w:t>adjuntar</w:t>
      </w:r>
      <w:r w:rsidRPr="00B50D0F">
        <w:rPr>
          <w:rFonts w:ascii="Arial" w:hAnsi="Arial" w:cs="Arial"/>
          <w:spacing w:val="-7"/>
          <w:sz w:val="22"/>
          <w:szCs w:val="22"/>
        </w:rPr>
        <w:t xml:space="preserve"> </w:t>
      </w:r>
      <w:r w:rsidRPr="00B50D0F">
        <w:rPr>
          <w:rFonts w:ascii="Arial" w:hAnsi="Arial" w:cs="Arial"/>
          <w:sz w:val="22"/>
          <w:szCs w:val="22"/>
        </w:rPr>
        <w:t>Certificado de Inscripción en el Registro Mercantil, si tiene esta obligación de acuerdo con el artículo 19 del Código de</w:t>
      </w:r>
      <w:r w:rsidRPr="00B50D0F">
        <w:rPr>
          <w:rFonts w:ascii="Arial" w:hAnsi="Arial" w:cs="Arial"/>
          <w:spacing w:val="-3"/>
          <w:sz w:val="22"/>
          <w:szCs w:val="22"/>
        </w:rPr>
        <w:t xml:space="preserve"> </w:t>
      </w:r>
      <w:r w:rsidRPr="00B50D0F">
        <w:rPr>
          <w:rFonts w:ascii="Arial" w:hAnsi="Arial" w:cs="Arial"/>
          <w:sz w:val="22"/>
          <w:szCs w:val="22"/>
        </w:rPr>
        <w:t xml:space="preserve">Comercio. </w:t>
      </w:r>
      <w:bookmarkStart w:id="73" w:name="_Hlk73373502"/>
      <w:r w:rsidRPr="00B50D0F">
        <w:rPr>
          <w:rFonts w:ascii="Arial" w:hAnsi="Arial" w:cs="Arial"/>
          <w:sz w:val="22"/>
          <w:szCs w:val="22"/>
        </w:rPr>
        <w:t>Este certificado debe tener fecha de expedición igual o inferior a treinta (30) días anterior a la fecha de presentación de la propuesta.</w:t>
      </w:r>
      <w:bookmarkEnd w:id="73"/>
    </w:p>
    <w:p w14:paraId="518E9691" w14:textId="77777777" w:rsidR="003126F2" w:rsidRPr="00B50D0F" w:rsidRDefault="003126F2" w:rsidP="003126F2">
      <w:pPr>
        <w:pStyle w:val="Textoindependiente"/>
        <w:spacing w:before="11"/>
        <w:jc w:val="both"/>
        <w:rPr>
          <w:rFonts w:cs="Arial"/>
          <w:b w:val="0"/>
          <w:sz w:val="22"/>
          <w:szCs w:val="22"/>
        </w:rPr>
      </w:pPr>
    </w:p>
    <w:p w14:paraId="663325D8" w14:textId="77777777" w:rsidR="003126F2" w:rsidRPr="00B50D0F" w:rsidRDefault="003126F2" w:rsidP="003126F2">
      <w:pPr>
        <w:pStyle w:val="Textoindependiente"/>
        <w:ind w:left="360"/>
        <w:jc w:val="both"/>
        <w:rPr>
          <w:rFonts w:cs="Arial"/>
          <w:b w:val="0"/>
          <w:sz w:val="22"/>
          <w:szCs w:val="22"/>
        </w:rPr>
      </w:pPr>
      <w:r w:rsidRPr="00B50D0F">
        <w:rPr>
          <w:rFonts w:cs="Arial"/>
          <w:sz w:val="22"/>
          <w:szCs w:val="22"/>
        </w:rPr>
        <w:t>Nota</w:t>
      </w:r>
      <w:r w:rsidRPr="00B50D0F">
        <w:rPr>
          <w:rFonts w:cs="Arial"/>
          <w:b w:val="0"/>
          <w:sz w:val="22"/>
          <w:szCs w:val="22"/>
        </w:rPr>
        <w:t xml:space="preserve">: Cuando se trate de personas naturales extranjeras sin domicilio en el país, deberán aportar el documento </w:t>
      </w:r>
      <w:r w:rsidRPr="00B50D0F">
        <w:rPr>
          <w:rFonts w:cs="Arial"/>
          <w:b w:val="0"/>
          <w:bCs/>
          <w:sz w:val="22"/>
          <w:szCs w:val="22"/>
        </w:rPr>
        <w:t>expedido con máximo un (1) mes de anticipación a la fecha de la presentación de la propuesta,</w:t>
      </w:r>
      <w:r w:rsidRPr="00B50D0F">
        <w:rPr>
          <w:rFonts w:cs="Arial"/>
          <w:sz w:val="22"/>
          <w:szCs w:val="22"/>
        </w:rPr>
        <w:t xml:space="preserve"> </w:t>
      </w:r>
      <w:r w:rsidRPr="00B50D0F">
        <w:rPr>
          <w:rFonts w:cs="Arial"/>
          <w:b w:val="0"/>
          <w:sz w:val="22"/>
          <w:szCs w:val="22"/>
        </w:rPr>
        <w:t>que acredite la inscripción correspondiente en el país donde tienen su domicilio principal.</w:t>
      </w:r>
    </w:p>
    <w:p w14:paraId="533FC242" w14:textId="77777777" w:rsidR="003126F2" w:rsidRPr="00B50D0F" w:rsidRDefault="003126F2" w:rsidP="003126F2">
      <w:pPr>
        <w:pStyle w:val="Textoindependiente"/>
        <w:spacing w:before="5"/>
        <w:jc w:val="both"/>
        <w:rPr>
          <w:rFonts w:cs="Arial"/>
          <w:b w:val="0"/>
          <w:sz w:val="22"/>
          <w:szCs w:val="22"/>
        </w:rPr>
      </w:pPr>
    </w:p>
    <w:p w14:paraId="500C424E" w14:textId="5CB7B483" w:rsidR="003126F2" w:rsidRDefault="003126F2" w:rsidP="003126F2">
      <w:pPr>
        <w:jc w:val="both"/>
        <w:rPr>
          <w:rFonts w:ascii="Arial" w:hAnsi="Arial" w:cs="Arial"/>
          <w:b/>
          <w:sz w:val="22"/>
          <w:szCs w:val="22"/>
        </w:rPr>
      </w:pPr>
      <w:r w:rsidRPr="00B50D0F">
        <w:rPr>
          <w:rFonts w:ascii="Arial" w:hAnsi="Arial" w:cs="Arial"/>
          <w:b/>
          <w:sz w:val="22"/>
          <w:szCs w:val="22"/>
        </w:rPr>
        <w:t>Apoderado</w:t>
      </w:r>
    </w:p>
    <w:p w14:paraId="0E94F23D" w14:textId="77777777" w:rsidR="001407BF" w:rsidRPr="00B50D0F" w:rsidRDefault="001407BF" w:rsidP="003126F2">
      <w:pPr>
        <w:jc w:val="both"/>
        <w:rPr>
          <w:rFonts w:ascii="Arial" w:hAnsi="Arial" w:cs="Arial"/>
          <w:b/>
          <w:sz w:val="22"/>
          <w:szCs w:val="22"/>
        </w:rPr>
      </w:pPr>
    </w:p>
    <w:p w14:paraId="01588C7F" w14:textId="7D42B719" w:rsidR="003126F2" w:rsidRDefault="003126F2" w:rsidP="003126F2">
      <w:pPr>
        <w:jc w:val="both"/>
        <w:rPr>
          <w:rFonts w:ascii="Arial" w:hAnsi="Arial" w:cs="Arial"/>
          <w:sz w:val="22"/>
          <w:szCs w:val="22"/>
          <w:lang w:val="es-ES" w:eastAsia="es-ES"/>
        </w:rPr>
      </w:pPr>
      <w:r w:rsidRPr="00B50D0F">
        <w:rPr>
          <w:rFonts w:ascii="Arial" w:hAnsi="Arial" w:cs="Arial"/>
          <w:sz w:val="22"/>
          <w:szCs w:val="22"/>
        </w:rPr>
        <w:t>Si</w:t>
      </w:r>
      <w:r w:rsidRPr="00B50D0F">
        <w:rPr>
          <w:rFonts w:ascii="Arial" w:hAnsi="Arial" w:cs="Arial"/>
          <w:spacing w:val="-9"/>
          <w:sz w:val="22"/>
          <w:szCs w:val="22"/>
        </w:rPr>
        <w:t xml:space="preserve"> </w:t>
      </w:r>
      <w:r w:rsidRPr="00B50D0F">
        <w:rPr>
          <w:rFonts w:ascii="Arial" w:hAnsi="Arial" w:cs="Arial"/>
          <w:sz w:val="22"/>
          <w:szCs w:val="22"/>
        </w:rPr>
        <w:t>la</w:t>
      </w:r>
      <w:r w:rsidRPr="00B50D0F">
        <w:rPr>
          <w:rFonts w:ascii="Arial" w:hAnsi="Arial" w:cs="Arial"/>
          <w:spacing w:val="-8"/>
          <w:sz w:val="22"/>
          <w:szCs w:val="22"/>
        </w:rPr>
        <w:t xml:space="preserve"> </w:t>
      </w:r>
      <w:r w:rsidRPr="00B50D0F">
        <w:rPr>
          <w:rFonts w:ascii="Arial" w:hAnsi="Arial" w:cs="Arial"/>
          <w:sz w:val="22"/>
          <w:szCs w:val="22"/>
        </w:rPr>
        <w:t>propuesta</w:t>
      </w:r>
      <w:r w:rsidRPr="00B50D0F">
        <w:rPr>
          <w:rFonts w:ascii="Arial" w:hAnsi="Arial" w:cs="Arial"/>
          <w:spacing w:val="-10"/>
          <w:sz w:val="22"/>
          <w:szCs w:val="22"/>
        </w:rPr>
        <w:t xml:space="preserve"> </w:t>
      </w:r>
      <w:r w:rsidRPr="00B50D0F">
        <w:rPr>
          <w:rFonts w:ascii="Arial" w:hAnsi="Arial" w:cs="Arial"/>
          <w:sz w:val="22"/>
          <w:szCs w:val="22"/>
        </w:rPr>
        <w:t>se</w:t>
      </w:r>
      <w:r w:rsidRPr="00B50D0F">
        <w:rPr>
          <w:rFonts w:ascii="Arial" w:hAnsi="Arial" w:cs="Arial"/>
          <w:spacing w:val="-10"/>
          <w:sz w:val="22"/>
          <w:szCs w:val="22"/>
        </w:rPr>
        <w:t xml:space="preserve"> </w:t>
      </w:r>
      <w:r w:rsidRPr="00B50D0F">
        <w:rPr>
          <w:rFonts w:ascii="Arial" w:hAnsi="Arial" w:cs="Arial"/>
          <w:sz w:val="22"/>
          <w:szCs w:val="22"/>
        </w:rPr>
        <w:t>presenta</w:t>
      </w:r>
      <w:r w:rsidRPr="00B50D0F">
        <w:rPr>
          <w:rFonts w:ascii="Arial" w:hAnsi="Arial" w:cs="Arial"/>
          <w:spacing w:val="-7"/>
          <w:sz w:val="22"/>
          <w:szCs w:val="22"/>
        </w:rPr>
        <w:t xml:space="preserve"> </w:t>
      </w:r>
      <w:r w:rsidRPr="00B50D0F">
        <w:rPr>
          <w:rFonts w:ascii="Arial" w:hAnsi="Arial" w:cs="Arial"/>
          <w:sz w:val="22"/>
          <w:szCs w:val="22"/>
        </w:rPr>
        <w:t>por</w:t>
      </w:r>
      <w:r w:rsidRPr="00B50D0F">
        <w:rPr>
          <w:rFonts w:ascii="Arial" w:hAnsi="Arial" w:cs="Arial"/>
          <w:spacing w:val="-7"/>
          <w:sz w:val="22"/>
          <w:szCs w:val="22"/>
        </w:rPr>
        <w:t xml:space="preserve"> </w:t>
      </w:r>
      <w:r w:rsidRPr="00B50D0F">
        <w:rPr>
          <w:rFonts w:ascii="Arial" w:hAnsi="Arial" w:cs="Arial"/>
          <w:sz w:val="22"/>
          <w:szCs w:val="22"/>
        </w:rPr>
        <w:t>intermedio</w:t>
      </w:r>
      <w:r w:rsidRPr="00B50D0F">
        <w:rPr>
          <w:rFonts w:ascii="Arial" w:hAnsi="Arial" w:cs="Arial"/>
          <w:spacing w:val="-10"/>
          <w:sz w:val="22"/>
          <w:szCs w:val="22"/>
        </w:rPr>
        <w:t xml:space="preserve"> </w:t>
      </w:r>
      <w:r w:rsidRPr="00B50D0F">
        <w:rPr>
          <w:rFonts w:ascii="Arial" w:hAnsi="Arial" w:cs="Arial"/>
          <w:sz w:val="22"/>
          <w:szCs w:val="22"/>
        </w:rPr>
        <w:t>de</w:t>
      </w:r>
      <w:r w:rsidRPr="00B50D0F">
        <w:rPr>
          <w:rFonts w:ascii="Arial" w:hAnsi="Arial" w:cs="Arial"/>
          <w:spacing w:val="-7"/>
          <w:sz w:val="22"/>
          <w:szCs w:val="22"/>
        </w:rPr>
        <w:t xml:space="preserve"> </w:t>
      </w:r>
      <w:r w:rsidRPr="00B50D0F">
        <w:rPr>
          <w:rFonts w:ascii="Arial" w:hAnsi="Arial" w:cs="Arial"/>
          <w:sz w:val="22"/>
          <w:szCs w:val="22"/>
        </w:rPr>
        <w:t>apoderado,</w:t>
      </w:r>
      <w:r w:rsidRPr="00B50D0F">
        <w:rPr>
          <w:rFonts w:ascii="Arial" w:hAnsi="Arial" w:cs="Arial"/>
          <w:spacing w:val="-9"/>
          <w:sz w:val="22"/>
          <w:szCs w:val="22"/>
        </w:rPr>
        <w:t xml:space="preserve"> </w:t>
      </w:r>
      <w:r w:rsidRPr="00B50D0F">
        <w:rPr>
          <w:rFonts w:ascii="Arial" w:hAnsi="Arial" w:cs="Arial"/>
          <w:sz w:val="22"/>
          <w:szCs w:val="22"/>
        </w:rPr>
        <w:t>éste</w:t>
      </w:r>
      <w:r w:rsidRPr="00B50D0F">
        <w:rPr>
          <w:rFonts w:ascii="Arial" w:hAnsi="Arial" w:cs="Arial"/>
          <w:spacing w:val="-10"/>
          <w:sz w:val="22"/>
          <w:szCs w:val="22"/>
        </w:rPr>
        <w:t xml:space="preserve"> </w:t>
      </w:r>
      <w:r w:rsidRPr="00B50D0F">
        <w:rPr>
          <w:rFonts w:ascii="Arial" w:hAnsi="Arial" w:cs="Arial"/>
          <w:sz w:val="22"/>
          <w:szCs w:val="22"/>
        </w:rPr>
        <w:t>debe</w:t>
      </w:r>
      <w:r w:rsidRPr="00B50D0F">
        <w:rPr>
          <w:rFonts w:ascii="Arial" w:hAnsi="Arial" w:cs="Arial"/>
          <w:spacing w:val="-8"/>
          <w:sz w:val="22"/>
          <w:szCs w:val="22"/>
        </w:rPr>
        <w:t xml:space="preserve"> </w:t>
      </w:r>
      <w:r w:rsidRPr="00B50D0F">
        <w:rPr>
          <w:rFonts w:ascii="Arial" w:hAnsi="Arial" w:cs="Arial"/>
          <w:sz w:val="22"/>
          <w:szCs w:val="22"/>
        </w:rPr>
        <w:t>encontrarse</w:t>
      </w:r>
      <w:r w:rsidRPr="00B50D0F">
        <w:rPr>
          <w:rFonts w:ascii="Arial" w:hAnsi="Arial" w:cs="Arial"/>
          <w:spacing w:val="-8"/>
          <w:sz w:val="22"/>
          <w:szCs w:val="22"/>
        </w:rPr>
        <w:t xml:space="preserve"> </w:t>
      </w:r>
      <w:r w:rsidRPr="00B50D0F">
        <w:rPr>
          <w:rFonts w:ascii="Arial" w:hAnsi="Arial" w:cs="Arial"/>
          <w:sz w:val="22"/>
          <w:szCs w:val="22"/>
        </w:rPr>
        <w:t>debidamente facultado a través del respectivo poder que así lo</w:t>
      </w:r>
      <w:r w:rsidRPr="00B50D0F">
        <w:rPr>
          <w:rFonts w:ascii="Arial" w:hAnsi="Arial" w:cs="Arial"/>
          <w:spacing w:val="-15"/>
          <w:sz w:val="22"/>
          <w:szCs w:val="22"/>
        </w:rPr>
        <w:t xml:space="preserve"> </w:t>
      </w:r>
      <w:r w:rsidRPr="00B50D0F">
        <w:rPr>
          <w:rFonts w:ascii="Arial" w:hAnsi="Arial" w:cs="Arial"/>
          <w:sz w:val="22"/>
          <w:szCs w:val="22"/>
        </w:rPr>
        <w:t>acredite</w:t>
      </w:r>
      <w:r w:rsidRPr="00B50D0F">
        <w:rPr>
          <w:rFonts w:ascii="Arial" w:hAnsi="Arial" w:cs="Arial"/>
          <w:sz w:val="22"/>
          <w:szCs w:val="22"/>
          <w:lang w:val="es-ES" w:eastAsia="es-ES"/>
        </w:rPr>
        <w:t xml:space="preserve"> y que lo habilite para presentar ofertas y/o suscribir contratos con entidades públicas.</w:t>
      </w:r>
    </w:p>
    <w:p w14:paraId="03774621" w14:textId="77777777" w:rsidR="001407BF" w:rsidRPr="00B50D0F" w:rsidRDefault="001407BF" w:rsidP="003126F2">
      <w:pPr>
        <w:jc w:val="both"/>
        <w:rPr>
          <w:rFonts w:ascii="Arial" w:hAnsi="Arial" w:cs="Arial"/>
          <w:sz w:val="22"/>
          <w:szCs w:val="22"/>
          <w:lang w:val="es-ES" w:eastAsia="es-ES"/>
        </w:rPr>
      </w:pPr>
    </w:p>
    <w:p w14:paraId="3D1295AA" w14:textId="77777777" w:rsidR="003126F2" w:rsidRPr="00B50D0F" w:rsidRDefault="003126F2" w:rsidP="003126F2">
      <w:pPr>
        <w:pStyle w:val="Textoindependiente"/>
        <w:jc w:val="both"/>
        <w:rPr>
          <w:rFonts w:cs="Arial"/>
          <w:b w:val="0"/>
          <w:sz w:val="22"/>
          <w:szCs w:val="22"/>
        </w:rPr>
      </w:pPr>
      <w:r w:rsidRPr="00B50D0F">
        <w:rPr>
          <w:rFonts w:cs="Arial"/>
          <w:b w:val="0"/>
          <w:sz w:val="22"/>
          <w:szCs w:val="22"/>
        </w:rPr>
        <w:t xml:space="preserve">Las personas jurídicas extranjeras sin domicilio en Colombia deben acreditar en el país un apoderado domiciliado en Colombia, debidamente facultado para presentar la propuesta, participar y comprometer a su representado en las diferentes instancias del presente proceso </w:t>
      </w:r>
      <w:r w:rsidRPr="00B50D0F">
        <w:rPr>
          <w:rFonts w:cs="Arial"/>
          <w:b w:val="0"/>
          <w:sz w:val="22"/>
          <w:szCs w:val="22"/>
        </w:rPr>
        <w:lastRenderedPageBreak/>
        <w:t>de selección, suscribir los documentos y declaraciones que se requieran así como el contrato ofrecido,</w:t>
      </w:r>
      <w:r w:rsidRPr="00B50D0F">
        <w:rPr>
          <w:rFonts w:cs="Arial"/>
          <w:b w:val="0"/>
          <w:spacing w:val="-16"/>
          <w:sz w:val="22"/>
          <w:szCs w:val="22"/>
        </w:rPr>
        <w:t xml:space="preserve"> </w:t>
      </w:r>
      <w:r w:rsidRPr="00B50D0F">
        <w:rPr>
          <w:rFonts w:cs="Arial"/>
          <w:b w:val="0"/>
          <w:sz w:val="22"/>
          <w:szCs w:val="22"/>
        </w:rPr>
        <w:t>suministrar</w:t>
      </w:r>
      <w:r w:rsidRPr="00B50D0F">
        <w:rPr>
          <w:rFonts w:cs="Arial"/>
          <w:b w:val="0"/>
          <w:spacing w:val="-14"/>
          <w:sz w:val="22"/>
          <w:szCs w:val="22"/>
        </w:rPr>
        <w:t xml:space="preserve"> </w:t>
      </w:r>
      <w:r w:rsidRPr="00B50D0F">
        <w:rPr>
          <w:rFonts w:cs="Arial"/>
          <w:b w:val="0"/>
          <w:sz w:val="22"/>
          <w:szCs w:val="22"/>
        </w:rPr>
        <w:t>la</w:t>
      </w:r>
      <w:r w:rsidRPr="00B50D0F">
        <w:rPr>
          <w:rFonts w:cs="Arial"/>
          <w:b w:val="0"/>
          <w:spacing w:val="-15"/>
          <w:sz w:val="22"/>
          <w:szCs w:val="22"/>
        </w:rPr>
        <w:t xml:space="preserve"> </w:t>
      </w:r>
      <w:r w:rsidRPr="00B50D0F">
        <w:rPr>
          <w:rFonts w:cs="Arial"/>
          <w:b w:val="0"/>
          <w:sz w:val="22"/>
          <w:szCs w:val="22"/>
        </w:rPr>
        <w:t>información</w:t>
      </w:r>
      <w:r w:rsidRPr="00B50D0F">
        <w:rPr>
          <w:rFonts w:cs="Arial"/>
          <w:b w:val="0"/>
          <w:spacing w:val="-14"/>
          <w:sz w:val="22"/>
          <w:szCs w:val="22"/>
        </w:rPr>
        <w:t xml:space="preserve"> </w:t>
      </w:r>
      <w:r w:rsidRPr="00B50D0F">
        <w:rPr>
          <w:rFonts w:cs="Arial"/>
          <w:b w:val="0"/>
          <w:sz w:val="22"/>
          <w:szCs w:val="22"/>
        </w:rPr>
        <w:t>que</w:t>
      </w:r>
      <w:r w:rsidRPr="00B50D0F">
        <w:rPr>
          <w:rFonts w:cs="Arial"/>
          <w:b w:val="0"/>
          <w:spacing w:val="-15"/>
          <w:sz w:val="22"/>
          <w:szCs w:val="22"/>
        </w:rPr>
        <w:t xml:space="preserve"> </w:t>
      </w:r>
      <w:r w:rsidRPr="00B50D0F">
        <w:rPr>
          <w:rFonts w:cs="Arial"/>
          <w:b w:val="0"/>
          <w:sz w:val="22"/>
          <w:szCs w:val="22"/>
        </w:rPr>
        <w:t>le</w:t>
      </w:r>
      <w:r w:rsidRPr="00B50D0F">
        <w:rPr>
          <w:rFonts w:cs="Arial"/>
          <w:b w:val="0"/>
          <w:spacing w:val="-12"/>
          <w:sz w:val="22"/>
          <w:szCs w:val="22"/>
        </w:rPr>
        <w:t xml:space="preserve"> </w:t>
      </w:r>
      <w:r w:rsidRPr="00B50D0F">
        <w:rPr>
          <w:rFonts w:cs="Arial"/>
          <w:b w:val="0"/>
          <w:sz w:val="22"/>
          <w:szCs w:val="22"/>
        </w:rPr>
        <w:t>sea</w:t>
      </w:r>
      <w:r w:rsidRPr="00B50D0F">
        <w:rPr>
          <w:rFonts w:cs="Arial"/>
          <w:b w:val="0"/>
          <w:spacing w:val="-17"/>
          <w:sz w:val="22"/>
          <w:szCs w:val="22"/>
        </w:rPr>
        <w:t xml:space="preserve"> </w:t>
      </w:r>
      <w:r w:rsidRPr="00B50D0F">
        <w:rPr>
          <w:rFonts w:cs="Arial"/>
          <w:b w:val="0"/>
          <w:sz w:val="22"/>
          <w:szCs w:val="22"/>
        </w:rPr>
        <w:t>solicitada,</w:t>
      </w:r>
      <w:r w:rsidRPr="00B50D0F">
        <w:rPr>
          <w:rFonts w:cs="Arial"/>
          <w:b w:val="0"/>
          <w:spacing w:val="-14"/>
          <w:sz w:val="22"/>
          <w:szCs w:val="22"/>
        </w:rPr>
        <w:t xml:space="preserve"> </w:t>
      </w:r>
      <w:r w:rsidRPr="00B50D0F">
        <w:rPr>
          <w:rFonts w:cs="Arial"/>
          <w:b w:val="0"/>
          <w:sz w:val="22"/>
          <w:szCs w:val="22"/>
        </w:rPr>
        <w:t>y</w:t>
      </w:r>
      <w:r w:rsidRPr="00B50D0F">
        <w:rPr>
          <w:rFonts w:cs="Arial"/>
          <w:b w:val="0"/>
          <w:spacing w:val="-15"/>
          <w:sz w:val="22"/>
          <w:szCs w:val="22"/>
        </w:rPr>
        <w:t xml:space="preserve"> </w:t>
      </w:r>
      <w:r w:rsidRPr="00B50D0F">
        <w:rPr>
          <w:rFonts w:cs="Arial"/>
          <w:b w:val="0"/>
          <w:sz w:val="22"/>
          <w:szCs w:val="22"/>
        </w:rPr>
        <w:t>demás</w:t>
      </w:r>
      <w:r w:rsidRPr="00B50D0F">
        <w:rPr>
          <w:rFonts w:cs="Arial"/>
          <w:b w:val="0"/>
          <w:spacing w:val="-14"/>
          <w:sz w:val="22"/>
          <w:szCs w:val="22"/>
        </w:rPr>
        <w:t xml:space="preserve"> </w:t>
      </w:r>
      <w:r w:rsidRPr="00B50D0F">
        <w:rPr>
          <w:rFonts w:cs="Arial"/>
          <w:b w:val="0"/>
          <w:sz w:val="22"/>
          <w:szCs w:val="22"/>
        </w:rPr>
        <w:t>actos</w:t>
      </w:r>
      <w:r w:rsidRPr="00B50D0F">
        <w:rPr>
          <w:rFonts w:cs="Arial"/>
          <w:b w:val="0"/>
          <w:spacing w:val="-15"/>
          <w:sz w:val="22"/>
          <w:szCs w:val="22"/>
        </w:rPr>
        <w:t xml:space="preserve"> </w:t>
      </w:r>
      <w:r w:rsidRPr="00B50D0F">
        <w:rPr>
          <w:rFonts w:cs="Arial"/>
          <w:b w:val="0"/>
          <w:sz w:val="22"/>
          <w:szCs w:val="22"/>
        </w:rPr>
        <w:t>necesarios</w:t>
      </w:r>
      <w:r w:rsidRPr="00B50D0F">
        <w:rPr>
          <w:rFonts w:cs="Arial"/>
          <w:b w:val="0"/>
          <w:spacing w:val="-15"/>
          <w:sz w:val="22"/>
          <w:szCs w:val="22"/>
        </w:rPr>
        <w:t xml:space="preserve"> </w:t>
      </w:r>
      <w:r w:rsidRPr="00B50D0F">
        <w:rPr>
          <w:rFonts w:cs="Arial"/>
          <w:b w:val="0"/>
          <w:sz w:val="22"/>
          <w:szCs w:val="22"/>
        </w:rPr>
        <w:t>de</w:t>
      </w:r>
      <w:r w:rsidRPr="00B50D0F">
        <w:rPr>
          <w:rFonts w:cs="Arial"/>
          <w:b w:val="0"/>
          <w:spacing w:val="-15"/>
          <w:sz w:val="22"/>
          <w:szCs w:val="22"/>
        </w:rPr>
        <w:t xml:space="preserve"> </w:t>
      </w:r>
      <w:r w:rsidRPr="00B50D0F">
        <w:rPr>
          <w:rFonts w:cs="Arial"/>
          <w:b w:val="0"/>
          <w:sz w:val="22"/>
          <w:szCs w:val="22"/>
        </w:rPr>
        <w:t>acuerdo con el presente pliego de condiciones, así como para representarla judicial o extrajudicialmente.</w:t>
      </w:r>
    </w:p>
    <w:p w14:paraId="0D047713" w14:textId="77777777" w:rsidR="003126F2" w:rsidRPr="00B50D0F" w:rsidRDefault="003126F2" w:rsidP="003126F2">
      <w:pPr>
        <w:pStyle w:val="Textoindependiente"/>
        <w:jc w:val="both"/>
        <w:rPr>
          <w:rFonts w:cs="Arial"/>
          <w:b w:val="0"/>
          <w:sz w:val="22"/>
          <w:szCs w:val="22"/>
        </w:rPr>
      </w:pPr>
    </w:p>
    <w:p w14:paraId="7F58CA72" w14:textId="77777777" w:rsidR="003126F2" w:rsidRPr="00B50D0F" w:rsidRDefault="003126F2" w:rsidP="003126F2">
      <w:pPr>
        <w:pStyle w:val="Textoindependiente"/>
        <w:jc w:val="both"/>
        <w:rPr>
          <w:rFonts w:cs="Arial"/>
          <w:b w:val="0"/>
          <w:bCs/>
          <w:sz w:val="22"/>
          <w:szCs w:val="22"/>
        </w:rPr>
      </w:pPr>
      <w:r w:rsidRPr="00B50D0F">
        <w:rPr>
          <w:rFonts w:cs="Arial"/>
          <w:b w:val="0"/>
          <w:sz w:val="22"/>
          <w:szCs w:val="22"/>
        </w:rPr>
        <w:t xml:space="preserve">Dicho apoderado podrá ser el mismo apoderado único para el caso de personas extranjeras que participen en consorcio o unión temporal, y en tal caso bastará para todos los efectos, la presentación del poder común otorgado por todos los participantes del consorcio o unión temporal </w:t>
      </w:r>
      <w:r w:rsidRPr="00B50D0F">
        <w:rPr>
          <w:rFonts w:cs="Arial"/>
          <w:b w:val="0"/>
          <w:bCs/>
          <w:sz w:val="22"/>
          <w:szCs w:val="22"/>
        </w:rPr>
        <w:t>y/o promesa de sociedad futura.</w:t>
      </w:r>
    </w:p>
    <w:p w14:paraId="0C5B809C" w14:textId="77777777" w:rsidR="003126F2" w:rsidRPr="00B50D0F" w:rsidRDefault="003126F2" w:rsidP="003126F2">
      <w:pPr>
        <w:pStyle w:val="Textoindependiente"/>
        <w:jc w:val="both"/>
        <w:rPr>
          <w:rFonts w:cs="Arial"/>
          <w:b w:val="0"/>
          <w:sz w:val="22"/>
          <w:szCs w:val="22"/>
        </w:rPr>
      </w:pPr>
    </w:p>
    <w:p w14:paraId="2D61AAA1" w14:textId="77777777" w:rsidR="003126F2" w:rsidRPr="00B50D0F" w:rsidRDefault="003126F2" w:rsidP="003126F2">
      <w:pPr>
        <w:pStyle w:val="Textoindependiente"/>
        <w:jc w:val="both"/>
        <w:rPr>
          <w:rFonts w:cs="Arial"/>
          <w:b w:val="0"/>
          <w:sz w:val="22"/>
          <w:szCs w:val="22"/>
        </w:rPr>
      </w:pPr>
      <w:r w:rsidRPr="00B50D0F">
        <w:rPr>
          <w:rFonts w:cs="Arial"/>
          <w:b w:val="0"/>
          <w:sz w:val="22"/>
          <w:szCs w:val="22"/>
        </w:rPr>
        <w:t>El</w:t>
      </w:r>
      <w:r w:rsidRPr="00B50D0F">
        <w:rPr>
          <w:rFonts w:cs="Arial"/>
          <w:b w:val="0"/>
          <w:spacing w:val="-4"/>
          <w:sz w:val="22"/>
          <w:szCs w:val="22"/>
        </w:rPr>
        <w:t xml:space="preserve"> </w:t>
      </w:r>
      <w:r w:rsidRPr="00B50D0F">
        <w:rPr>
          <w:rFonts w:cs="Arial"/>
          <w:b w:val="0"/>
          <w:sz w:val="22"/>
          <w:szCs w:val="22"/>
        </w:rPr>
        <w:t>poder</w:t>
      </w:r>
      <w:r w:rsidRPr="00B50D0F">
        <w:rPr>
          <w:rFonts w:cs="Arial"/>
          <w:b w:val="0"/>
          <w:spacing w:val="-7"/>
          <w:sz w:val="22"/>
          <w:szCs w:val="22"/>
        </w:rPr>
        <w:t xml:space="preserve"> </w:t>
      </w:r>
      <w:r w:rsidRPr="00B50D0F">
        <w:rPr>
          <w:rFonts w:cs="Arial"/>
          <w:b w:val="0"/>
          <w:sz w:val="22"/>
          <w:szCs w:val="22"/>
        </w:rPr>
        <w:t>que</w:t>
      </w:r>
      <w:r w:rsidRPr="00B50D0F">
        <w:rPr>
          <w:rFonts w:cs="Arial"/>
          <w:b w:val="0"/>
          <w:spacing w:val="-5"/>
          <w:sz w:val="22"/>
          <w:szCs w:val="22"/>
        </w:rPr>
        <w:t xml:space="preserve"> </w:t>
      </w:r>
      <w:r w:rsidRPr="00B50D0F">
        <w:rPr>
          <w:rFonts w:cs="Arial"/>
          <w:b w:val="0"/>
          <w:sz w:val="22"/>
          <w:szCs w:val="22"/>
        </w:rPr>
        <w:t>otorga</w:t>
      </w:r>
      <w:r w:rsidRPr="00B50D0F">
        <w:rPr>
          <w:rFonts w:cs="Arial"/>
          <w:b w:val="0"/>
          <w:spacing w:val="-3"/>
          <w:sz w:val="22"/>
          <w:szCs w:val="22"/>
        </w:rPr>
        <w:t xml:space="preserve"> </w:t>
      </w:r>
      <w:r w:rsidRPr="00B50D0F">
        <w:rPr>
          <w:rFonts w:cs="Arial"/>
          <w:b w:val="0"/>
          <w:sz w:val="22"/>
          <w:szCs w:val="22"/>
        </w:rPr>
        <w:t>las</w:t>
      </w:r>
      <w:r w:rsidRPr="00B50D0F">
        <w:rPr>
          <w:rFonts w:cs="Arial"/>
          <w:b w:val="0"/>
          <w:spacing w:val="-7"/>
          <w:sz w:val="22"/>
          <w:szCs w:val="22"/>
        </w:rPr>
        <w:t xml:space="preserve"> </w:t>
      </w:r>
      <w:r w:rsidRPr="00B50D0F">
        <w:rPr>
          <w:rFonts w:cs="Arial"/>
          <w:b w:val="0"/>
          <w:sz w:val="22"/>
          <w:szCs w:val="22"/>
        </w:rPr>
        <w:t>facultades,</w:t>
      </w:r>
      <w:r w:rsidRPr="00B50D0F">
        <w:rPr>
          <w:rFonts w:cs="Arial"/>
          <w:b w:val="0"/>
          <w:spacing w:val="-4"/>
          <w:sz w:val="22"/>
          <w:szCs w:val="22"/>
        </w:rPr>
        <w:t xml:space="preserve"> </w:t>
      </w:r>
      <w:r w:rsidRPr="00B50D0F">
        <w:rPr>
          <w:rFonts w:cs="Arial"/>
          <w:b w:val="0"/>
          <w:sz w:val="22"/>
          <w:szCs w:val="22"/>
        </w:rPr>
        <w:t>en</w:t>
      </w:r>
      <w:r w:rsidRPr="00B50D0F">
        <w:rPr>
          <w:rFonts w:cs="Arial"/>
          <w:b w:val="0"/>
          <w:spacing w:val="-6"/>
          <w:sz w:val="22"/>
          <w:szCs w:val="22"/>
        </w:rPr>
        <w:t xml:space="preserve"> </w:t>
      </w:r>
      <w:r w:rsidRPr="00B50D0F">
        <w:rPr>
          <w:rFonts w:cs="Arial"/>
          <w:b w:val="0"/>
          <w:sz w:val="22"/>
          <w:szCs w:val="22"/>
        </w:rPr>
        <w:t>caso</w:t>
      </w:r>
      <w:r w:rsidRPr="00B50D0F">
        <w:rPr>
          <w:rFonts w:cs="Arial"/>
          <w:b w:val="0"/>
          <w:spacing w:val="-5"/>
          <w:sz w:val="22"/>
          <w:szCs w:val="22"/>
        </w:rPr>
        <w:t xml:space="preserve"> </w:t>
      </w:r>
      <w:r w:rsidRPr="00B50D0F">
        <w:rPr>
          <w:rFonts w:cs="Arial"/>
          <w:b w:val="0"/>
          <w:sz w:val="22"/>
          <w:szCs w:val="22"/>
        </w:rPr>
        <w:t>de</w:t>
      </w:r>
      <w:r w:rsidRPr="00B50D0F">
        <w:rPr>
          <w:rFonts w:cs="Arial"/>
          <w:b w:val="0"/>
          <w:spacing w:val="-6"/>
          <w:sz w:val="22"/>
          <w:szCs w:val="22"/>
        </w:rPr>
        <w:t xml:space="preserve"> </w:t>
      </w:r>
      <w:r w:rsidRPr="00B50D0F">
        <w:rPr>
          <w:rFonts w:cs="Arial"/>
          <w:b w:val="0"/>
          <w:sz w:val="22"/>
          <w:szCs w:val="22"/>
        </w:rPr>
        <w:t>ser</w:t>
      </w:r>
      <w:r w:rsidRPr="00B50D0F">
        <w:rPr>
          <w:rFonts w:cs="Arial"/>
          <w:b w:val="0"/>
          <w:spacing w:val="-1"/>
          <w:sz w:val="22"/>
          <w:szCs w:val="22"/>
        </w:rPr>
        <w:t xml:space="preserve"> </w:t>
      </w:r>
      <w:r w:rsidRPr="00B50D0F">
        <w:rPr>
          <w:rFonts w:cs="Arial"/>
          <w:b w:val="0"/>
          <w:sz w:val="22"/>
          <w:szCs w:val="22"/>
        </w:rPr>
        <w:t>expedido</w:t>
      </w:r>
      <w:r w:rsidRPr="00B50D0F">
        <w:rPr>
          <w:rFonts w:cs="Arial"/>
          <w:b w:val="0"/>
          <w:spacing w:val="-3"/>
          <w:sz w:val="22"/>
          <w:szCs w:val="22"/>
        </w:rPr>
        <w:t xml:space="preserve"> </w:t>
      </w:r>
      <w:r w:rsidRPr="00B50D0F">
        <w:rPr>
          <w:rFonts w:cs="Arial"/>
          <w:b w:val="0"/>
          <w:sz w:val="22"/>
          <w:szCs w:val="22"/>
        </w:rPr>
        <w:t>en</w:t>
      </w:r>
      <w:r w:rsidRPr="00B50D0F">
        <w:rPr>
          <w:rFonts w:cs="Arial"/>
          <w:b w:val="0"/>
          <w:spacing w:val="-5"/>
          <w:sz w:val="22"/>
          <w:szCs w:val="22"/>
        </w:rPr>
        <w:t xml:space="preserve"> </w:t>
      </w:r>
      <w:r w:rsidRPr="00B50D0F">
        <w:rPr>
          <w:rFonts w:cs="Arial"/>
          <w:b w:val="0"/>
          <w:sz w:val="22"/>
          <w:szCs w:val="22"/>
        </w:rPr>
        <w:t>el</w:t>
      </w:r>
      <w:r w:rsidRPr="00B50D0F">
        <w:rPr>
          <w:rFonts w:cs="Arial"/>
          <w:b w:val="0"/>
          <w:spacing w:val="-3"/>
          <w:sz w:val="22"/>
          <w:szCs w:val="22"/>
        </w:rPr>
        <w:t xml:space="preserve"> </w:t>
      </w:r>
      <w:r w:rsidRPr="00B50D0F">
        <w:rPr>
          <w:rFonts w:cs="Arial"/>
          <w:b w:val="0"/>
          <w:sz w:val="22"/>
          <w:szCs w:val="22"/>
        </w:rPr>
        <w:t>exterior,</w:t>
      </w:r>
      <w:r w:rsidRPr="00B50D0F">
        <w:rPr>
          <w:rFonts w:cs="Arial"/>
          <w:b w:val="0"/>
          <w:spacing w:val="-4"/>
          <w:sz w:val="22"/>
          <w:szCs w:val="22"/>
        </w:rPr>
        <w:t xml:space="preserve"> </w:t>
      </w:r>
      <w:r w:rsidRPr="00B50D0F">
        <w:rPr>
          <w:rFonts w:cs="Arial"/>
          <w:b w:val="0"/>
          <w:sz w:val="22"/>
          <w:szCs w:val="22"/>
        </w:rPr>
        <w:t>debe</w:t>
      </w:r>
      <w:r w:rsidRPr="00B50D0F">
        <w:rPr>
          <w:rFonts w:cs="Arial"/>
          <w:b w:val="0"/>
          <w:spacing w:val="-5"/>
          <w:sz w:val="22"/>
          <w:szCs w:val="22"/>
        </w:rPr>
        <w:t xml:space="preserve"> </w:t>
      </w:r>
      <w:r w:rsidRPr="00B50D0F">
        <w:rPr>
          <w:rFonts w:cs="Arial"/>
          <w:b w:val="0"/>
          <w:sz w:val="22"/>
          <w:szCs w:val="22"/>
        </w:rPr>
        <w:t>cumplir</w:t>
      </w:r>
      <w:r w:rsidRPr="00B50D0F">
        <w:rPr>
          <w:rFonts w:cs="Arial"/>
          <w:b w:val="0"/>
          <w:spacing w:val="-4"/>
          <w:sz w:val="22"/>
          <w:szCs w:val="22"/>
        </w:rPr>
        <w:t xml:space="preserve"> </w:t>
      </w:r>
      <w:r w:rsidRPr="00B50D0F">
        <w:rPr>
          <w:rFonts w:cs="Arial"/>
          <w:b w:val="0"/>
          <w:sz w:val="22"/>
          <w:szCs w:val="22"/>
        </w:rPr>
        <w:t xml:space="preserve">todos y cada uno de los requisitos legales exigidos para la validez y </w:t>
      </w:r>
      <w:proofErr w:type="spellStart"/>
      <w:r w:rsidRPr="00B50D0F">
        <w:rPr>
          <w:rFonts w:cs="Arial"/>
          <w:b w:val="0"/>
          <w:sz w:val="22"/>
          <w:szCs w:val="22"/>
        </w:rPr>
        <w:t>oponibilidad</w:t>
      </w:r>
      <w:proofErr w:type="spellEnd"/>
      <w:r w:rsidRPr="00B50D0F">
        <w:rPr>
          <w:rFonts w:cs="Arial"/>
          <w:b w:val="0"/>
          <w:sz w:val="22"/>
          <w:szCs w:val="22"/>
        </w:rPr>
        <w:t xml:space="preserve"> en Colombia de documentos expedidos en el exterior con el propósito que puedan obrar como prueba conforme a lo dispuesto en los artículos 251 Código General del proceso y demás normas vigentes.</w:t>
      </w:r>
    </w:p>
    <w:p w14:paraId="16DBA0AE" w14:textId="77777777" w:rsidR="003126F2" w:rsidRPr="00B50D0F" w:rsidRDefault="003126F2" w:rsidP="003126F2">
      <w:pPr>
        <w:jc w:val="both"/>
        <w:rPr>
          <w:rFonts w:ascii="Arial" w:hAnsi="Arial" w:cs="Arial"/>
          <w:sz w:val="22"/>
          <w:szCs w:val="22"/>
        </w:rPr>
      </w:pPr>
    </w:p>
    <w:p w14:paraId="02B003EA" w14:textId="77777777" w:rsidR="003126F2" w:rsidRPr="00B50D0F" w:rsidRDefault="003126F2" w:rsidP="003126F2">
      <w:pPr>
        <w:jc w:val="both"/>
        <w:rPr>
          <w:rFonts w:ascii="Arial" w:hAnsi="Arial" w:cs="Arial"/>
          <w:b/>
          <w:sz w:val="22"/>
          <w:szCs w:val="22"/>
        </w:rPr>
      </w:pPr>
      <w:r w:rsidRPr="00B50D0F">
        <w:rPr>
          <w:rFonts w:ascii="Arial" w:hAnsi="Arial" w:cs="Arial"/>
          <w:b/>
          <w:sz w:val="22"/>
          <w:szCs w:val="22"/>
        </w:rPr>
        <w:t>PROPUESTAS CONJUNTAS</w:t>
      </w:r>
    </w:p>
    <w:p w14:paraId="3592CD2C" w14:textId="77777777" w:rsidR="003126F2" w:rsidRPr="00B50D0F" w:rsidRDefault="003126F2" w:rsidP="003126F2">
      <w:pPr>
        <w:pStyle w:val="Ttulo1"/>
        <w:jc w:val="both"/>
        <w:rPr>
          <w:rFonts w:ascii="Arial" w:hAnsi="Arial" w:cs="Arial"/>
          <w:sz w:val="22"/>
          <w:szCs w:val="22"/>
        </w:rPr>
      </w:pPr>
      <w:bookmarkStart w:id="74" w:name="_Toc68685849"/>
      <w:bookmarkStart w:id="75" w:name="_Toc68685924"/>
      <w:bookmarkStart w:id="76" w:name="_Toc111112158"/>
      <w:r w:rsidRPr="00B50D0F">
        <w:rPr>
          <w:rFonts w:ascii="Arial" w:hAnsi="Arial" w:cs="Arial"/>
          <w:sz w:val="22"/>
          <w:szCs w:val="22"/>
        </w:rPr>
        <w:t>Propuestas Plurales</w:t>
      </w:r>
      <w:bookmarkEnd w:id="74"/>
      <w:bookmarkEnd w:id="75"/>
      <w:bookmarkEnd w:id="76"/>
    </w:p>
    <w:p w14:paraId="5BD5EE6C" w14:textId="77777777" w:rsidR="003126F2" w:rsidRPr="00B50D0F" w:rsidRDefault="003126F2" w:rsidP="003126F2">
      <w:pPr>
        <w:pStyle w:val="Textoindependiente"/>
        <w:spacing w:before="11"/>
        <w:rPr>
          <w:rFonts w:cs="Arial"/>
          <w:b w:val="0"/>
          <w:sz w:val="22"/>
          <w:szCs w:val="22"/>
        </w:rPr>
      </w:pPr>
    </w:p>
    <w:p w14:paraId="3928831F" w14:textId="752688FB" w:rsidR="003126F2" w:rsidRDefault="003126F2" w:rsidP="003126F2">
      <w:pPr>
        <w:jc w:val="both"/>
        <w:rPr>
          <w:rFonts w:ascii="Arial" w:hAnsi="Arial" w:cs="Arial"/>
          <w:sz w:val="22"/>
          <w:szCs w:val="22"/>
          <w:lang w:val="es-ES" w:eastAsia="es-ES"/>
        </w:rPr>
      </w:pPr>
      <w:r w:rsidRPr="00B50D0F">
        <w:rPr>
          <w:rFonts w:ascii="Arial" w:hAnsi="Arial" w:cs="Arial"/>
          <w:sz w:val="22"/>
          <w:szCs w:val="22"/>
          <w:lang w:val="es-ES" w:eastAsia="es-ES"/>
        </w:rPr>
        <w:t>Se entenderá por propuesta plural, una propuesta presentada en consorcio, unión temporal o promesa de sociedad futura.</w:t>
      </w:r>
    </w:p>
    <w:p w14:paraId="6261EF48" w14:textId="77777777" w:rsidR="001407BF" w:rsidRPr="00B50D0F" w:rsidRDefault="001407BF" w:rsidP="003126F2">
      <w:pPr>
        <w:jc w:val="both"/>
        <w:rPr>
          <w:rFonts w:ascii="Arial" w:hAnsi="Arial" w:cs="Arial"/>
          <w:sz w:val="22"/>
          <w:szCs w:val="22"/>
          <w:lang w:val="es-ES" w:eastAsia="es-ES"/>
        </w:rPr>
      </w:pPr>
    </w:p>
    <w:p w14:paraId="623B0697" w14:textId="77777777" w:rsidR="003126F2" w:rsidRPr="00B50D0F" w:rsidRDefault="003126F2" w:rsidP="003126F2">
      <w:pPr>
        <w:pStyle w:val="Textoindependiente"/>
        <w:jc w:val="both"/>
        <w:rPr>
          <w:rFonts w:cs="Arial"/>
          <w:b w:val="0"/>
          <w:sz w:val="22"/>
          <w:szCs w:val="22"/>
        </w:rPr>
      </w:pPr>
      <w:r w:rsidRPr="00B50D0F">
        <w:rPr>
          <w:rFonts w:cs="Arial"/>
          <w:b w:val="0"/>
          <w:sz w:val="22"/>
          <w:szCs w:val="22"/>
        </w:rPr>
        <w:t>En tal caso se tendrá como proponente, para todos los efectos, el grupo conformado por la pluralidad de personas, y no las personas que lo conforman individualmente consideradas.</w:t>
      </w:r>
    </w:p>
    <w:p w14:paraId="0D78AFE4" w14:textId="77777777" w:rsidR="003126F2" w:rsidRPr="00B50D0F" w:rsidRDefault="003126F2" w:rsidP="003126F2">
      <w:pPr>
        <w:pStyle w:val="Textoindependiente"/>
        <w:spacing w:before="2"/>
        <w:rPr>
          <w:rFonts w:cs="Arial"/>
          <w:b w:val="0"/>
          <w:sz w:val="22"/>
          <w:szCs w:val="22"/>
        </w:rPr>
      </w:pPr>
    </w:p>
    <w:p w14:paraId="6A0079EB" w14:textId="77777777" w:rsidR="003126F2" w:rsidRPr="00B50D0F" w:rsidRDefault="003126F2" w:rsidP="003126F2">
      <w:pPr>
        <w:pStyle w:val="Textoindependiente"/>
        <w:jc w:val="both"/>
        <w:rPr>
          <w:rFonts w:cs="Arial"/>
          <w:b w:val="0"/>
          <w:sz w:val="22"/>
          <w:szCs w:val="22"/>
        </w:rPr>
      </w:pPr>
      <w:r w:rsidRPr="00B50D0F">
        <w:rPr>
          <w:rFonts w:cs="Arial"/>
          <w:b w:val="0"/>
          <w:sz w:val="22"/>
          <w:szCs w:val="22"/>
        </w:rPr>
        <w:t>Podrán</w:t>
      </w:r>
      <w:r w:rsidRPr="00B50D0F">
        <w:rPr>
          <w:rFonts w:cs="Arial"/>
          <w:b w:val="0"/>
          <w:spacing w:val="-9"/>
          <w:sz w:val="22"/>
          <w:szCs w:val="22"/>
        </w:rPr>
        <w:t xml:space="preserve"> </w:t>
      </w:r>
      <w:r w:rsidRPr="00B50D0F">
        <w:rPr>
          <w:rFonts w:cs="Arial"/>
          <w:b w:val="0"/>
          <w:sz w:val="22"/>
          <w:szCs w:val="22"/>
        </w:rPr>
        <w:t>participar</w:t>
      </w:r>
      <w:r w:rsidRPr="00B50D0F">
        <w:rPr>
          <w:rFonts w:cs="Arial"/>
          <w:b w:val="0"/>
          <w:spacing w:val="-7"/>
          <w:sz w:val="22"/>
          <w:szCs w:val="22"/>
        </w:rPr>
        <w:t xml:space="preserve"> </w:t>
      </w:r>
      <w:r w:rsidRPr="00B50D0F">
        <w:rPr>
          <w:rFonts w:cs="Arial"/>
          <w:b w:val="0"/>
          <w:sz w:val="22"/>
          <w:szCs w:val="22"/>
        </w:rPr>
        <w:t>consorcios</w:t>
      </w:r>
      <w:r w:rsidRPr="00B50D0F">
        <w:rPr>
          <w:rFonts w:cs="Arial"/>
          <w:b w:val="0"/>
          <w:spacing w:val="-8"/>
          <w:sz w:val="22"/>
          <w:szCs w:val="22"/>
        </w:rPr>
        <w:t>,</w:t>
      </w:r>
      <w:r w:rsidRPr="00B50D0F">
        <w:rPr>
          <w:rFonts w:cs="Arial"/>
          <w:b w:val="0"/>
          <w:spacing w:val="-10"/>
          <w:sz w:val="22"/>
          <w:szCs w:val="22"/>
        </w:rPr>
        <w:t xml:space="preserve"> </w:t>
      </w:r>
      <w:r w:rsidRPr="00B50D0F">
        <w:rPr>
          <w:rFonts w:cs="Arial"/>
          <w:b w:val="0"/>
          <w:sz w:val="22"/>
          <w:szCs w:val="22"/>
        </w:rPr>
        <w:t>uniones</w:t>
      </w:r>
      <w:r w:rsidRPr="00B50D0F">
        <w:rPr>
          <w:rFonts w:cs="Arial"/>
          <w:b w:val="0"/>
          <w:spacing w:val="-8"/>
          <w:sz w:val="22"/>
          <w:szCs w:val="22"/>
        </w:rPr>
        <w:t xml:space="preserve"> </w:t>
      </w:r>
      <w:r w:rsidRPr="00B50D0F">
        <w:rPr>
          <w:rFonts w:cs="Arial"/>
          <w:b w:val="0"/>
          <w:sz w:val="22"/>
          <w:szCs w:val="22"/>
        </w:rPr>
        <w:t>temporales y/o promesas de sociedad futura,</w:t>
      </w:r>
      <w:r w:rsidRPr="00B50D0F">
        <w:rPr>
          <w:rFonts w:cs="Arial"/>
          <w:b w:val="0"/>
          <w:spacing w:val="-8"/>
          <w:sz w:val="22"/>
          <w:szCs w:val="22"/>
        </w:rPr>
        <w:t xml:space="preserve"> </w:t>
      </w:r>
      <w:r w:rsidRPr="00B50D0F">
        <w:rPr>
          <w:rFonts w:cs="Arial"/>
          <w:b w:val="0"/>
          <w:sz w:val="22"/>
          <w:szCs w:val="22"/>
        </w:rPr>
        <w:t>para</w:t>
      </w:r>
      <w:r w:rsidRPr="00B50D0F">
        <w:rPr>
          <w:rFonts w:cs="Arial"/>
          <w:b w:val="0"/>
          <w:spacing w:val="-10"/>
          <w:sz w:val="22"/>
          <w:szCs w:val="22"/>
        </w:rPr>
        <w:t xml:space="preserve"> </w:t>
      </w:r>
      <w:r w:rsidRPr="00B50D0F">
        <w:rPr>
          <w:rFonts w:cs="Arial"/>
          <w:b w:val="0"/>
          <w:sz w:val="22"/>
          <w:szCs w:val="22"/>
        </w:rPr>
        <w:t>lo</w:t>
      </w:r>
      <w:r w:rsidRPr="00B50D0F">
        <w:rPr>
          <w:rFonts w:cs="Arial"/>
          <w:b w:val="0"/>
          <w:spacing w:val="-8"/>
          <w:sz w:val="22"/>
          <w:szCs w:val="22"/>
        </w:rPr>
        <w:t xml:space="preserve"> </w:t>
      </w:r>
      <w:r w:rsidRPr="00B50D0F">
        <w:rPr>
          <w:rFonts w:cs="Arial"/>
          <w:b w:val="0"/>
          <w:sz w:val="22"/>
          <w:szCs w:val="22"/>
        </w:rPr>
        <w:t>cual</w:t>
      </w:r>
      <w:r w:rsidRPr="00B50D0F">
        <w:rPr>
          <w:rFonts w:cs="Arial"/>
          <w:b w:val="0"/>
          <w:spacing w:val="-9"/>
          <w:sz w:val="22"/>
          <w:szCs w:val="22"/>
        </w:rPr>
        <w:t xml:space="preserve"> </w:t>
      </w:r>
      <w:r w:rsidRPr="00B50D0F">
        <w:rPr>
          <w:rFonts w:cs="Arial"/>
          <w:b w:val="0"/>
          <w:sz w:val="22"/>
          <w:szCs w:val="22"/>
        </w:rPr>
        <w:t>se</w:t>
      </w:r>
      <w:r w:rsidRPr="00B50D0F">
        <w:rPr>
          <w:rFonts w:cs="Arial"/>
          <w:b w:val="0"/>
          <w:spacing w:val="-8"/>
          <w:sz w:val="22"/>
          <w:szCs w:val="22"/>
        </w:rPr>
        <w:t xml:space="preserve"> </w:t>
      </w:r>
      <w:r w:rsidRPr="00B50D0F">
        <w:rPr>
          <w:rFonts w:cs="Arial"/>
          <w:b w:val="0"/>
          <w:sz w:val="22"/>
          <w:szCs w:val="22"/>
        </w:rPr>
        <w:t>debe</w:t>
      </w:r>
      <w:r w:rsidRPr="00B50D0F">
        <w:rPr>
          <w:rFonts w:cs="Arial"/>
          <w:b w:val="0"/>
          <w:spacing w:val="-11"/>
          <w:sz w:val="22"/>
          <w:szCs w:val="22"/>
        </w:rPr>
        <w:t xml:space="preserve"> </w:t>
      </w:r>
      <w:r w:rsidRPr="00B50D0F">
        <w:rPr>
          <w:rFonts w:cs="Arial"/>
          <w:b w:val="0"/>
          <w:sz w:val="22"/>
          <w:szCs w:val="22"/>
        </w:rPr>
        <w:t>cumplir</w:t>
      </w:r>
      <w:r w:rsidRPr="00B50D0F">
        <w:rPr>
          <w:rFonts w:cs="Arial"/>
          <w:b w:val="0"/>
          <w:spacing w:val="-8"/>
          <w:sz w:val="22"/>
          <w:szCs w:val="22"/>
        </w:rPr>
        <w:t xml:space="preserve"> </w:t>
      </w:r>
      <w:r w:rsidRPr="00B50D0F">
        <w:rPr>
          <w:rFonts w:cs="Arial"/>
          <w:b w:val="0"/>
          <w:sz w:val="22"/>
          <w:szCs w:val="22"/>
        </w:rPr>
        <w:t>los</w:t>
      </w:r>
      <w:r w:rsidRPr="00B50D0F">
        <w:rPr>
          <w:rFonts w:cs="Arial"/>
          <w:b w:val="0"/>
          <w:spacing w:val="-8"/>
          <w:sz w:val="22"/>
          <w:szCs w:val="22"/>
        </w:rPr>
        <w:t xml:space="preserve"> </w:t>
      </w:r>
      <w:r w:rsidRPr="00B50D0F">
        <w:rPr>
          <w:rFonts w:cs="Arial"/>
          <w:b w:val="0"/>
          <w:sz w:val="22"/>
          <w:szCs w:val="22"/>
        </w:rPr>
        <w:t>siguientes requisitos:</w:t>
      </w:r>
    </w:p>
    <w:p w14:paraId="2F522023" w14:textId="77777777" w:rsidR="003126F2" w:rsidRPr="00B50D0F" w:rsidRDefault="003126F2" w:rsidP="003126F2">
      <w:pPr>
        <w:pStyle w:val="Textoindependiente"/>
        <w:spacing w:before="11"/>
        <w:rPr>
          <w:rFonts w:cs="Arial"/>
          <w:b w:val="0"/>
          <w:sz w:val="22"/>
          <w:szCs w:val="22"/>
        </w:rPr>
      </w:pPr>
    </w:p>
    <w:p w14:paraId="7CA7AA8A" w14:textId="77777777" w:rsidR="003126F2" w:rsidRPr="00B50D0F" w:rsidRDefault="003126F2" w:rsidP="003126F2">
      <w:pPr>
        <w:pStyle w:val="Prrafodelista"/>
        <w:widowControl w:val="0"/>
        <w:numPr>
          <w:ilvl w:val="0"/>
          <w:numId w:val="12"/>
        </w:numPr>
        <w:tabs>
          <w:tab w:val="left" w:pos="1042"/>
        </w:tabs>
        <w:autoSpaceDE w:val="0"/>
        <w:autoSpaceDN w:val="0"/>
        <w:jc w:val="both"/>
        <w:rPr>
          <w:rFonts w:ascii="Arial" w:hAnsi="Arial" w:cs="Arial"/>
          <w:sz w:val="22"/>
          <w:szCs w:val="22"/>
        </w:rPr>
      </w:pPr>
      <w:r w:rsidRPr="00B50D0F">
        <w:rPr>
          <w:rFonts w:ascii="Arial" w:hAnsi="Arial" w:cs="Arial"/>
          <w:sz w:val="22"/>
          <w:szCs w:val="22"/>
        </w:rPr>
        <w:t>La existencia del consorcio o de la unión temporal y/o promesa de sociedad futura, y específicamente la circunstancia de tratarse de uno u otro, lo cual debe declararse de manera expresa en el acuerdo de asociación</w:t>
      </w:r>
      <w:r w:rsidRPr="00B50D0F">
        <w:rPr>
          <w:rFonts w:ascii="Arial" w:hAnsi="Arial" w:cs="Arial"/>
          <w:spacing w:val="-7"/>
          <w:sz w:val="22"/>
          <w:szCs w:val="22"/>
        </w:rPr>
        <w:t xml:space="preserve"> </w:t>
      </w:r>
      <w:r w:rsidRPr="00B50D0F">
        <w:rPr>
          <w:rFonts w:ascii="Arial" w:hAnsi="Arial" w:cs="Arial"/>
          <w:sz w:val="22"/>
          <w:szCs w:val="22"/>
        </w:rPr>
        <w:t>correspondiente,</w:t>
      </w:r>
      <w:r w:rsidRPr="00B50D0F">
        <w:rPr>
          <w:rFonts w:ascii="Arial" w:hAnsi="Arial" w:cs="Arial"/>
          <w:spacing w:val="-6"/>
          <w:sz w:val="22"/>
          <w:szCs w:val="22"/>
        </w:rPr>
        <w:t xml:space="preserve"> </w:t>
      </w:r>
      <w:r w:rsidRPr="00B50D0F">
        <w:rPr>
          <w:rFonts w:ascii="Arial" w:hAnsi="Arial" w:cs="Arial"/>
          <w:sz w:val="22"/>
          <w:szCs w:val="22"/>
        </w:rPr>
        <w:t>señalando</w:t>
      </w:r>
      <w:r w:rsidRPr="00B50D0F">
        <w:rPr>
          <w:rFonts w:ascii="Arial" w:hAnsi="Arial" w:cs="Arial"/>
          <w:spacing w:val="-8"/>
          <w:sz w:val="22"/>
          <w:szCs w:val="22"/>
        </w:rPr>
        <w:t xml:space="preserve"> </w:t>
      </w:r>
      <w:r w:rsidRPr="00B50D0F">
        <w:rPr>
          <w:rFonts w:ascii="Arial" w:hAnsi="Arial" w:cs="Arial"/>
          <w:sz w:val="22"/>
          <w:szCs w:val="22"/>
        </w:rPr>
        <w:t>las</w:t>
      </w:r>
      <w:r w:rsidRPr="00B50D0F">
        <w:rPr>
          <w:rFonts w:ascii="Arial" w:hAnsi="Arial" w:cs="Arial"/>
          <w:spacing w:val="-8"/>
          <w:sz w:val="22"/>
          <w:szCs w:val="22"/>
        </w:rPr>
        <w:t xml:space="preserve"> </w:t>
      </w:r>
      <w:r w:rsidRPr="00B50D0F">
        <w:rPr>
          <w:rFonts w:ascii="Arial" w:hAnsi="Arial" w:cs="Arial"/>
          <w:sz w:val="22"/>
          <w:szCs w:val="22"/>
        </w:rPr>
        <w:t>reglas</w:t>
      </w:r>
      <w:r w:rsidRPr="00B50D0F">
        <w:rPr>
          <w:rFonts w:ascii="Arial" w:hAnsi="Arial" w:cs="Arial"/>
          <w:spacing w:val="-9"/>
          <w:sz w:val="22"/>
          <w:szCs w:val="22"/>
        </w:rPr>
        <w:t xml:space="preserve"> </w:t>
      </w:r>
      <w:r w:rsidRPr="00B50D0F">
        <w:rPr>
          <w:rFonts w:ascii="Arial" w:hAnsi="Arial" w:cs="Arial"/>
          <w:sz w:val="22"/>
          <w:szCs w:val="22"/>
        </w:rPr>
        <w:t>básicas</w:t>
      </w:r>
      <w:r w:rsidRPr="00B50D0F">
        <w:rPr>
          <w:rFonts w:ascii="Arial" w:hAnsi="Arial" w:cs="Arial"/>
          <w:spacing w:val="-10"/>
          <w:sz w:val="22"/>
          <w:szCs w:val="22"/>
        </w:rPr>
        <w:t xml:space="preserve"> </w:t>
      </w:r>
      <w:r w:rsidRPr="00B50D0F">
        <w:rPr>
          <w:rFonts w:ascii="Arial" w:hAnsi="Arial" w:cs="Arial"/>
          <w:sz w:val="22"/>
          <w:szCs w:val="22"/>
        </w:rPr>
        <w:t>que</w:t>
      </w:r>
      <w:r w:rsidRPr="00B50D0F">
        <w:rPr>
          <w:rFonts w:ascii="Arial" w:hAnsi="Arial" w:cs="Arial"/>
          <w:spacing w:val="-8"/>
          <w:sz w:val="22"/>
          <w:szCs w:val="22"/>
        </w:rPr>
        <w:t xml:space="preserve"> </w:t>
      </w:r>
      <w:r w:rsidRPr="00B50D0F">
        <w:rPr>
          <w:rFonts w:ascii="Arial" w:hAnsi="Arial" w:cs="Arial"/>
          <w:sz w:val="22"/>
          <w:szCs w:val="22"/>
        </w:rPr>
        <w:t>regulan</w:t>
      </w:r>
      <w:r w:rsidRPr="00B50D0F">
        <w:rPr>
          <w:rFonts w:ascii="Arial" w:hAnsi="Arial" w:cs="Arial"/>
          <w:spacing w:val="-8"/>
          <w:sz w:val="22"/>
          <w:szCs w:val="22"/>
        </w:rPr>
        <w:t xml:space="preserve"> </w:t>
      </w:r>
      <w:r w:rsidRPr="00B50D0F">
        <w:rPr>
          <w:rFonts w:ascii="Arial" w:hAnsi="Arial" w:cs="Arial"/>
          <w:sz w:val="22"/>
          <w:szCs w:val="22"/>
        </w:rPr>
        <w:t>las</w:t>
      </w:r>
      <w:r w:rsidRPr="00B50D0F">
        <w:rPr>
          <w:rFonts w:ascii="Arial" w:hAnsi="Arial" w:cs="Arial"/>
          <w:spacing w:val="-8"/>
          <w:sz w:val="22"/>
          <w:szCs w:val="22"/>
        </w:rPr>
        <w:t xml:space="preserve"> </w:t>
      </w:r>
      <w:r w:rsidRPr="00B50D0F">
        <w:rPr>
          <w:rFonts w:ascii="Arial" w:hAnsi="Arial" w:cs="Arial"/>
          <w:sz w:val="22"/>
          <w:szCs w:val="22"/>
        </w:rPr>
        <w:t>relaciones</w:t>
      </w:r>
      <w:r w:rsidRPr="00B50D0F">
        <w:rPr>
          <w:rFonts w:ascii="Arial" w:hAnsi="Arial" w:cs="Arial"/>
          <w:spacing w:val="-6"/>
          <w:sz w:val="22"/>
          <w:szCs w:val="22"/>
        </w:rPr>
        <w:t xml:space="preserve"> </w:t>
      </w:r>
      <w:r w:rsidRPr="00B50D0F">
        <w:rPr>
          <w:rFonts w:ascii="Arial" w:hAnsi="Arial" w:cs="Arial"/>
          <w:sz w:val="22"/>
          <w:szCs w:val="22"/>
        </w:rPr>
        <w:t>entre ellos,</w:t>
      </w:r>
      <w:r w:rsidRPr="00B50D0F">
        <w:rPr>
          <w:rFonts w:ascii="Arial" w:hAnsi="Arial" w:cs="Arial"/>
          <w:spacing w:val="-9"/>
          <w:sz w:val="22"/>
          <w:szCs w:val="22"/>
        </w:rPr>
        <w:t xml:space="preserve"> </w:t>
      </w:r>
      <w:r w:rsidRPr="00B50D0F">
        <w:rPr>
          <w:rFonts w:ascii="Arial" w:hAnsi="Arial" w:cs="Arial"/>
          <w:sz w:val="22"/>
          <w:szCs w:val="22"/>
        </w:rPr>
        <w:t>los</w:t>
      </w:r>
      <w:r w:rsidRPr="00B50D0F">
        <w:rPr>
          <w:rFonts w:ascii="Arial" w:hAnsi="Arial" w:cs="Arial"/>
          <w:spacing w:val="-11"/>
          <w:sz w:val="22"/>
          <w:szCs w:val="22"/>
        </w:rPr>
        <w:t xml:space="preserve"> </w:t>
      </w:r>
      <w:r w:rsidRPr="00B50D0F">
        <w:rPr>
          <w:rFonts w:ascii="Arial" w:hAnsi="Arial" w:cs="Arial"/>
          <w:sz w:val="22"/>
          <w:szCs w:val="22"/>
        </w:rPr>
        <w:t>términos,</w:t>
      </w:r>
      <w:r w:rsidRPr="00B50D0F">
        <w:rPr>
          <w:rFonts w:ascii="Arial" w:hAnsi="Arial" w:cs="Arial"/>
          <w:spacing w:val="-10"/>
          <w:sz w:val="22"/>
          <w:szCs w:val="22"/>
        </w:rPr>
        <w:t xml:space="preserve"> </w:t>
      </w:r>
      <w:r w:rsidRPr="00B50D0F">
        <w:rPr>
          <w:rFonts w:ascii="Arial" w:hAnsi="Arial" w:cs="Arial"/>
          <w:sz w:val="22"/>
          <w:szCs w:val="22"/>
        </w:rPr>
        <w:t>actividades,</w:t>
      </w:r>
      <w:r w:rsidRPr="00B50D0F">
        <w:rPr>
          <w:rFonts w:ascii="Arial" w:hAnsi="Arial" w:cs="Arial"/>
          <w:spacing w:val="-10"/>
          <w:sz w:val="22"/>
          <w:szCs w:val="22"/>
        </w:rPr>
        <w:t xml:space="preserve"> </w:t>
      </w:r>
      <w:r w:rsidRPr="00B50D0F">
        <w:rPr>
          <w:rFonts w:ascii="Arial" w:hAnsi="Arial" w:cs="Arial"/>
          <w:sz w:val="22"/>
          <w:szCs w:val="22"/>
        </w:rPr>
        <w:t>condiciones</w:t>
      </w:r>
      <w:r w:rsidRPr="00B50D0F">
        <w:rPr>
          <w:rFonts w:ascii="Arial" w:hAnsi="Arial" w:cs="Arial"/>
          <w:spacing w:val="-11"/>
          <w:sz w:val="22"/>
          <w:szCs w:val="22"/>
        </w:rPr>
        <w:t xml:space="preserve"> </w:t>
      </w:r>
      <w:r w:rsidRPr="00B50D0F">
        <w:rPr>
          <w:rFonts w:ascii="Arial" w:hAnsi="Arial" w:cs="Arial"/>
          <w:sz w:val="22"/>
          <w:szCs w:val="22"/>
        </w:rPr>
        <w:t>y</w:t>
      </w:r>
      <w:r w:rsidRPr="00B50D0F">
        <w:rPr>
          <w:rFonts w:ascii="Arial" w:hAnsi="Arial" w:cs="Arial"/>
          <w:spacing w:val="-11"/>
          <w:sz w:val="22"/>
          <w:szCs w:val="22"/>
        </w:rPr>
        <w:t xml:space="preserve"> </w:t>
      </w:r>
      <w:r w:rsidRPr="00B50D0F">
        <w:rPr>
          <w:rFonts w:ascii="Arial" w:hAnsi="Arial" w:cs="Arial"/>
          <w:sz w:val="22"/>
          <w:szCs w:val="22"/>
        </w:rPr>
        <w:t>participación</w:t>
      </w:r>
      <w:r w:rsidRPr="00B50D0F">
        <w:rPr>
          <w:rFonts w:ascii="Arial" w:hAnsi="Arial" w:cs="Arial"/>
          <w:spacing w:val="-9"/>
          <w:sz w:val="22"/>
          <w:szCs w:val="22"/>
        </w:rPr>
        <w:t xml:space="preserve"> </w:t>
      </w:r>
      <w:r w:rsidRPr="00B50D0F">
        <w:rPr>
          <w:rFonts w:ascii="Arial" w:hAnsi="Arial" w:cs="Arial"/>
          <w:sz w:val="22"/>
          <w:szCs w:val="22"/>
        </w:rPr>
        <w:t>porcentual</w:t>
      </w:r>
      <w:r w:rsidRPr="00B50D0F">
        <w:rPr>
          <w:rFonts w:ascii="Arial" w:hAnsi="Arial" w:cs="Arial"/>
          <w:spacing w:val="-12"/>
          <w:sz w:val="22"/>
          <w:szCs w:val="22"/>
        </w:rPr>
        <w:t xml:space="preserve"> </w:t>
      </w:r>
      <w:r w:rsidRPr="00B50D0F">
        <w:rPr>
          <w:rFonts w:ascii="Arial" w:hAnsi="Arial" w:cs="Arial"/>
          <w:sz w:val="22"/>
          <w:szCs w:val="22"/>
        </w:rPr>
        <w:t>de</w:t>
      </w:r>
      <w:r w:rsidRPr="00B50D0F">
        <w:rPr>
          <w:rFonts w:ascii="Arial" w:hAnsi="Arial" w:cs="Arial"/>
          <w:spacing w:val="-12"/>
          <w:sz w:val="22"/>
          <w:szCs w:val="22"/>
        </w:rPr>
        <w:t xml:space="preserve"> </w:t>
      </w:r>
      <w:r w:rsidRPr="00B50D0F">
        <w:rPr>
          <w:rFonts w:ascii="Arial" w:hAnsi="Arial" w:cs="Arial"/>
          <w:sz w:val="22"/>
          <w:szCs w:val="22"/>
        </w:rPr>
        <w:t>los</w:t>
      </w:r>
      <w:r w:rsidRPr="00B50D0F">
        <w:rPr>
          <w:rFonts w:ascii="Arial" w:hAnsi="Arial" w:cs="Arial"/>
          <w:spacing w:val="-12"/>
          <w:sz w:val="22"/>
          <w:szCs w:val="22"/>
        </w:rPr>
        <w:t xml:space="preserve"> </w:t>
      </w:r>
      <w:r w:rsidRPr="00B50D0F">
        <w:rPr>
          <w:rFonts w:ascii="Arial" w:hAnsi="Arial" w:cs="Arial"/>
          <w:sz w:val="22"/>
          <w:szCs w:val="22"/>
        </w:rPr>
        <w:t>miembros</w:t>
      </w:r>
      <w:r w:rsidRPr="00B50D0F">
        <w:rPr>
          <w:rFonts w:ascii="Arial" w:hAnsi="Arial" w:cs="Arial"/>
          <w:spacing w:val="-11"/>
          <w:sz w:val="22"/>
          <w:szCs w:val="22"/>
        </w:rPr>
        <w:t xml:space="preserve"> </w:t>
      </w:r>
      <w:r w:rsidRPr="00B50D0F">
        <w:rPr>
          <w:rFonts w:ascii="Arial" w:hAnsi="Arial" w:cs="Arial"/>
          <w:sz w:val="22"/>
          <w:szCs w:val="22"/>
        </w:rPr>
        <w:t>del consorcio o la unión temporal en la propuesta y en la ejecución de las obligaciones atribuidas al contratista por el contrato</w:t>
      </w:r>
      <w:r w:rsidRPr="00B50D0F">
        <w:rPr>
          <w:rFonts w:ascii="Arial" w:hAnsi="Arial" w:cs="Arial"/>
          <w:spacing w:val="-4"/>
          <w:sz w:val="22"/>
          <w:szCs w:val="22"/>
        </w:rPr>
        <w:t xml:space="preserve"> </w:t>
      </w:r>
      <w:r w:rsidRPr="00B50D0F">
        <w:rPr>
          <w:rFonts w:ascii="Arial" w:hAnsi="Arial" w:cs="Arial"/>
          <w:sz w:val="22"/>
          <w:szCs w:val="22"/>
        </w:rPr>
        <w:t>ofrecido.</w:t>
      </w:r>
    </w:p>
    <w:p w14:paraId="47466971" w14:textId="77777777" w:rsidR="003126F2" w:rsidRPr="00B50D0F" w:rsidRDefault="003126F2" w:rsidP="003126F2">
      <w:pPr>
        <w:pStyle w:val="Prrafodelista"/>
        <w:widowControl w:val="0"/>
        <w:tabs>
          <w:tab w:val="left" w:pos="1042"/>
        </w:tabs>
        <w:autoSpaceDE w:val="0"/>
        <w:autoSpaceDN w:val="0"/>
        <w:ind w:left="360"/>
        <w:jc w:val="both"/>
        <w:rPr>
          <w:rFonts w:ascii="Arial" w:hAnsi="Arial" w:cs="Arial"/>
          <w:sz w:val="22"/>
          <w:szCs w:val="22"/>
        </w:rPr>
      </w:pPr>
    </w:p>
    <w:p w14:paraId="7347F0E2" w14:textId="77777777" w:rsidR="003126F2" w:rsidRPr="00B50D0F" w:rsidRDefault="003126F2" w:rsidP="003126F2">
      <w:pPr>
        <w:numPr>
          <w:ilvl w:val="0"/>
          <w:numId w:val="12"/>
        </w:numPr>
        <w:contextualSpacing/>
        <w:jc w:val="both"/>
        <w:rPr>
          <w:rFonts w:ascii="Arial" w:hAnsi="Arial" w:cs="Arial"/>
          <w:snapToGrid w:val="0"/>
          <w:sz w:val="22"/>
          <w:szCs w:val="22"/>
        </w:rPr>
      </w:pPr>
      <w:r w:rsidRPr="00B50D0F">
        <w:rPr>
          <w:rFonts w:ascii="Arial" w:hAnsi="Arial" w:cs="Arial"/>
          <w:snapToGrid w:val="0"/>
          <w:sz w:val="22"/>
          <w:szCs w:val="22"/>
        </w:rPr>
        <w:t xml:space="preserve">Acreditar un término mínimo de duración del consorcio o de la unión temporal que inicie desde la presentación de la oferta y hasta dos (2) años más de la vigencia del contrato. </w:t>
      </w:r>
    </w:p>
    <w:p w14:paraId="29F11054" w14:textId="77777777" w:rsidR="003126F2" w:rsidRPr="00B50D0F" w:rsidRDefault="003126F2" w:rsidP="003126F2">
      <w:pPr>
        <w:pStyle w:val="Prrafodelista"/>
        <w:rPr>
          <w:rFonts w:ascii="Arial" w:hAnsi="Arial" w:cs="Arial"/>
          <w:sz w:val="22"/>
          <w:szCs w:val="22"/>
        </w:rPr>
      </w:pPr>
    </w:p>
    <w:p w14:paraId="200C34AB" w14:textId="77777777" w:rsidR="003126F2" w:rsidRPr="00B50D0F" w:rsidRDefault="003126F2" w:rsidP="003126F2">
      <w:pPr>
        <w:pStyle w:val="Prrafodelista"/>
        <w:widowControl w:val="0"/>
        <w:numPr>
          <w:ilvl w:val="0"/>
          <w:numId w:val="12"/>
        </w:numPr>
        <w:tabs>
          <w:tab w:val="left" w:pos="1042"/>
        </w:tabs>
        <w:autoSpaceDE w:val="0"/>
        <w:autoSpaceDN w:val="0"/>
        <w:jc w:val="both"/>
        <w:rPr>
          <w:rFonts w:ascii="Arial" w:hAnsi="Arial" w:cs="Arial"/>
          <w:sz w:val="22"/>
          <w:szCs w:val="22"/>
        </w:rPr>
      </w:pPr>
      <w:r w:rsidRPr="00B50D0F">
        <w:rPr>
          <w:rFonts w:ascii="Arial" w:hAnsi="Arial" w:cs="Arial"/>
          <w:sz w:val="22"/>
          <w:szCs w:val="22"/>
        </w:rPr>
        <w:t>Se debe dentro del acto de constitución, sea consorcio o unión temporal, efectuar una descripción</w:t>
      </w:r>
      <w:r w:rsidRPr="00B50D0F">
        <w:rPr>
          <w:rFonts w:ascii="Arial" w:hAnsi="Arial" w:cs="Arial"/>
          <w:spacing w:val="-13"/>
          <w:sz w:val="22"/>
          <w:szCs w:val="22"/>
        </w:rPr>
        <w:t xml:space="preserve"> </w:t>
      </w:r>
      <w:r w:rsidRPr="00B50D0F">
        <w:rPr>
          <w:rFonts w:ascii="Arial" w:hAnsi="Arial" w:cs="Arial"/>
          <w:sz w:val="22"/>
          <w:szCs w:val="22"/>
        </w:rPr>
        <w:t>de</w:t>
      </w:r>
      <w:r w:rsidRPr="00B50D0F">
        <w:rPr>
          <w:rFonts w:ascii="Arial" w:hAnsi="Arial" w:cs="Arial"/>
          <w:spacing w:val="-13"/>
          <w:sz w:val="22"/>
          <w:szCs w:val="22"/>
        </w:rPr>
        <w:t xml:space="preserve"> </w:t>
      </w:r>
      <w:r w:rsidRPr="00B50D0F">
        <w:rPr>
          <w:rFonts w:ascii="Arial" w:hAnsi="Arial" w:cs="Arial"/>
          <w:sz w:val="22"/>
          <w:szCs w:val="22"/>
        </w:rPr>
        <w:t>las</w:t>
      </w:r>
      <w:r w:rsidRPr="00B50D0F">
        <w:rPr>
          <w:rFonts w:ascii="Arial" w:hAnsi="Arial" w:cs="Arial"/>
          <w:spacing w:val="-11"/>
          <w:sz w:val="22"/>
          <w:szCs w:val="22"/>
        </w:rPr>
        <w:t xml:space="preserve"> </w:t>
      </w:r>
      <w:r w:rsidRPr="00B50D0F">
        <w:rPr>
          <w:rFonts w:ascii="Arial" w:hAnsi="Arial" w:cs="Arial"/>
          <w:sz w:val="22"/>
          <w:szCs w:val="22"/>
        </w:rPr>
        <w:t>actividades</w:t>
      </w:r>
      <w:r w:rsidRPr="00B50D0F">
        <w:rPr>
          <w:rFonts w:ascii="Arial" w:hAnsi="Arial" w:cs="Arial"/>
          <w:spacing w:val="-12"/>
          <w:sz w:val="22"/>
          <w:szCs w:val="22"/>
        </w:rPr>
        <w:t xml:space="preserve"> </w:t>
      </w:r>
      <w:r w:rsidRPr="00B50D0F">
        <w:rPr>
          <w:rFonts w:ascii="Arial" w:hAnsi="Arial" w:cs="Arial"/>
          <w:sz w:val="22"/>
          <w:szCs w:val="22"/>
        </w:rPr>
        <w:t>que</w:t>
      </w:r>
      <w:r w:rsidRPr="00B50D0F">
        <w:rPr>
          <w:rFonts w:ascii="Arial" w:hAnsi="Arial" w:cs="Arial"/>
          <w:spacing w:val="-13"/>
          <w:sz w:val="22"/>
          <w:szCs w:val="22"/>
        </w:rPr>
        <w:t xml:space="preserve"> </w:t>
      </w:r>
      <w:r w:rsidRPr="00B50D0F">
        <w:rPr>
          <w:rFonts w:ascii="Arial" w:hAnsi="Arial" w:cs="Arial"/>
          <w:sz w:val="22"/>
          <w:szCs w:val="22"/>
        </w:rPr>
        <w:t>ha</w:t>
      </w:r>
      <w:r w:rsidRPr="00B50D0F">
        <w:rPr>
          <w:rFonts w:ascii="Arial" w:hAnsi="Arial" w:cs="Arial"/>
          <w:spacing w:val="-14"/>
          <w:sz w:val="22"/>
          <w:szCs w:val="22"/>
        </w:rPr>
        <w:t xml:space="preserve"> </w:t>
      </w:r>
      <w:r w:rsidRPr="00B50D0F">
        <w:rPr>
          <w:rFonts w:ascii="Arial" w:hAnsi="Arial" w:cs="Arial"/>
          <w:sz w:val="22"/>
          <w:szCs w:val="22"/>
        </w:rPr>
        <w:t>de</w:t>
      </w:r>
      <w:r w:rsidRPr="00B50D0F">
        <w:rPr>
          <w:rFonts w:ascii="Arial" w:hAnsi="Arial" w:cs="Arial"/>
          <w:spacing w:val="-13"/>
          <w:sz w:val="22"/>
          <w:szCs w:val="22"/>
        </w:rPr>
        <w:t xml:space="preserve"> </w:t>
      </w:r>
      <w:r w:rsidRPr="00B50D0F">
        <w:rPr>
          <w:rFonts w:ascii="Arial" w:hAnsi="Arial" w:cs="Arial"/>
          <w:sz w:val="22"/>
          <w:szCs w:val="22"/>
        </w:rPr>
        <w:t>desarrollar</w:t>
      </w:r>
      <w:r w:rsidRPr="00B50D0F">
        <w:rPr>
          <w:rFonts w:ascii="Arial" w:hAnsi="Arial" w:cs="Arial"/>
          <w:spacing w:val="-12"/>
          <w:sz w:val="22"/>
          <w:szCs w:val="22"/>
        </w:rPr>
        <w:t xml:space="preserve"> </w:t>
      </w:r>
      <w:r w:rsidRPr="00B50D0F">
        <w:rPr>
          <w:rFonts w:ascii="Arial" w:hAnsi="Arial" w:cs="Arial"/>
          <w:sz w:val="22"/>
          <w:szCs w:val="22"/>
        </w:rPr>
        <w:t>o</w:t>
      </w:r>
      <w:r w:rsidRPr="00B50D0F">
        <w:rPr>
          <w:rFonts w:ascii="Arial" w:hAnsi="Arial" w:cs="Arial"/>
          <w:spacing w:val="-11"/>
          <w:sz w:val="22"/>
          <w:szCs w:val="22"/>
        </w:rPr>
        <w:t xml:space="preserve"> </w:t>
      </w:r>
      <w:r w:rsidRPr="00B50D0F">
        <w:rPr>
          <w:rFonts w:ascii="Arial" w:hAnsi="Arial" w:cs="Arial"/>
          <w:sz w:val="22"/>
          <w:szCs w:val="22"/>
        </w:rPr>
        <w:t>ejecutar</w:t>
      </w:r>
      <w:r w:rsidRPr="00B50D0F">
        <w:rPr>
          <w:rFonts w:ascii="Arial" w:hAnsi="Arial" w:cs="Arial"/>
          <w:spacing w:val="-12"/>
          <w:sz w:val="22"/>
          <w:szCs w:val="22"/>
        </w:rPr>
        <w:t xml:space="preserve"> </w:t>
      </w:r>
      <w:r w:rsidRPr="00B50D0F">
        <w:rPr>
          <w:rFonts w:ascii="Arial" w:hAnsi="Arial" w:cs="Arial"/>
          <w:sz w:val="22"/>
          <w:szCs w:val="22"/>
        </w:rPr>
        <w:t>cada</w:t>
      </w:r>
      <w:r w:rsidRPr="00B50D0F">
        <w:rPr>
          <w:rFonts w:ascii="Arial" w:hAnsi="Arial" w:cs="Arial"/>
          <w:spacing w:val="-12"/>
          <w:sz w:val="22"/>
          <w:szCs w:val="22"/>
        </w:rPr>
        <w:t xml:space="preserve"> </w:t>
      </w:r>
      <w:r w:rsidRPr="00B50D0F">
        <w:rPr>
          <w:rFonts w:ascii="Arial" w:hAnsi="Arial" w:cs="Arial"/>
          <w:sz w:val="22"/>
          <w:szCs w:val="22"/>
        </w:rPr>
        <w:t>uno</w:t>
      </w:r>
      <w:r w:rsidRPr="00B50D0F">
        <w:rPr>
          <w:rFonts w:ascii="Arial" w:hAnsi="Arial" w:cs="Arial"/>
          <w:spacing w:val="-11"/>
          <w:sz w:val="22"/>
          <w:szCs w:val="22"/>
        </w:rPr>
        <w:t xml:space="preserve"> </w:t>
      </w:r>
      <w:r w:rsidRPr="00B50D0F">
        <w:rPr>
          <w:rFonts w:ascii="Arial" w:hAnsi="Arial" w:cs="Arial"/>
          <w:sz w:val="22"/>
          <w:szCs w:val="22"/>
        </w:rPr>
        <w:t>de</w:t>
      </w:r>
      <w:r w:rsidRPr="00B50D0F">
        <w:rPr>
          <w:rFonts w:ascii="Arial" w:hAnsi="Arial" w:cs="Arial"/>
          <w:spacing w:val="-15"/>
          <w:sz w:val="22"/>
          <w:szCs w:val="22"/>
        </w:rPr>
        <w:t xml:space="preserve"> </w:t>
      </w:r>
      <w:r w:rsidRPr="00B50D0F">
        <w:rPr>
          <w:rFonts w:ascii="Arial" w:hAnsi="Arial" w:cs="Arial"/>
          <w:sz w:val="22"/>
          <w:szCs w:val="22"/>
        </w:rPr>
        <w:t>sus</w:t>
      </w:r>
      <w:r w:rsidRPr="00B50D0F">
        <w:rPr>
          <w:rFonts w:ascii="Arial" w:hAnsi="Arial" w:cs="Arial"/>
          <w:spacing w:val="-11"/>
          <w:sz w:val="22"/>
          <w:szCs w:val="22"/>
        </w:rPr>
        <w:t xml:space="preserve"> </w:t>
      </w:r>
      <w:r w:rsidRPr="00B50D0F">
        <w:rPr>
          <w:rFonts w:ascii="Arial" w:hAnsi="Arial" w:cs="Arial"/>
          <w:sz w:val="22"/>
          <w:szCs w:val="22"/>
        </w:rPr>
        <w:t>integrantes respecto al objeto mismo y en relación directa con el porcentaje de participación que les asiste dentro del contrato de</w:t>
      </w:r>
      <w:r w:rsidRPr="00B50D0F">
        <w:rPr>
          <w:rFonts w:ascii="Arial" w:hAnsi="Arial" w:cs="Arial"/>
          <w:spacing w:val="-3"/>
          <w:sz w:val="22"/>
          <w:szCs w:val="22"/>
        </w:rPr>
        <w:t xml:space="preserve"> </w:t>
      </w:r>
      <w:r w:rsidRPr="00B50D0F">
        <w:rPr>
          <w:rFonts w:ascii="Arial" w:hAnsi="Arial" w:cs="Arial"/>
          <w:sz w:val="22"/>
          <w:szCs w:val="22"/>
        </w:rPr>
        <w:t>asociación.</w:t>
      </w:r>
    </w:p>
    <w:p w14:paraId="0F4D48E9" w14:textId="77777777" w:rsidR="003126F2" w:rsidRPr="00B50D0F" w:rsidRDefault="003126F2" w:rsidP="003126F2">
      <w:pPr>
        <w:pStyle w:val="Prrafodelista"/>
        <w:rPr>
          <w:rFonts w:ascii="Arial" w:hAnsi="Arial" w:cs="Arial"/>
          <w:sz w:val="22"/>
          <w:szCs w:val="22"/>
        </w:rPr>
      </w:pPr>
    </w:p>
    <w:p w14:paraId="22F2BC62" w14:textId="77777777" w:rsidR="003126F2" w:rsidRPr="00B50D0F" w:rsidRDefault="003126F2" w:rsidP="003126F2">
      <w:pPr>
        <w:pStyle w:val="Prrafodelista"/>
        <w:widowControl w:val="0"/>
        <w:numPr>
          <w:ilvl w:val="0"/>
          <w:numId w:val="12"/>
        </w:numPr>
        <w:tabs>
          <w:tab w:val="left" w:pos="1042"/>
        </w:tabs>
        <w:autoSpaceDE w:val="0"/>
        <w:autoSpaceDN w:val="0"/>
        <w:jc w:val="both"/>
        <w:rPr>
          <w:rFonts w:ascii="Arial" w:hAnsi="Arial" w:cs="Arial"/>
          <w:sz w:val="22"/>
          <w:szCs w:val="22"/>
        </w:rPr>
      </w:pPr>
      <w:r w:rsidRPr="00B50D0F">
        <w:rPr>
          <w:rFonts w:ascii="Arial" w:hAnsi="Arial" w:cs="Arial"/>
          <w:sz w:val="22"/>
          <w:szCs w:val="22"/>
        </w:rPr>
        <w:t>La existencia, representación, capacidad legal y capacidad jurídica de las personas jurídicas consorciadas o asociadas en unión temporal o consorcio, y la capacidad de sus representantes para la constitución del consorcio o unión temporal, así como de la propuesta para la presentación, celebración, ejecución y liquidación del</w:t>
      </w:r>
      <w:r w:rsidRPr="00B50D0F">
        <w:rPr>
          <w:rFonts w:ascii="Arial" w:hAnsi="Arial" w:cs="Arial"/>
          <w:spacing w:val="-14"/>
          <w:sz w:val="22"/>
          <w:szCs w:val="22"/>
        </w:rPr>
        <w:t xml:space="preserve"> </w:t>
      </w:r>
      <w:r w:rsidRPr="00B50D0F">
        <w:rPr>
          <w:rFonts w:ascii="Arial" w:hAnsi="Arial" w:cs="Arial"/>
          <w:sz w:val="22"/>
          <w:szCs w:val="22"/>
        </w:rPr>
        <w:t>contrato.</w:t>
      </w:r>
    </w:p>
    <w:p w14:paraId="5531B5BF" w14:textId="77777777" w:rsidR="003126F2" w:rsidRPr="00B50D0F" w:rsidRDefault="003126F2" w:rsidP="003126F2">
      <w:pPr>
        <w:pStyle w:val="Prrafodelista"/>
        <w:rPr>
          <w:rFonts w:ascii="Arial" w:hAnsi="Arial" w:cs="Arial"/>
          <w:sz w:val="22"/>
          <w:szCs w:val="22"/>
        </w:rPr>
      </w:pPr>
    </w:p>
    <w:p w14:paraId="6F16386D" w14:textId="77777777" w:rsidR="003126F2" w:rsidRPr="00B50D0F" w:rsidRDefault="003126F2" w:rsidP="003126F2">
      <w:pPr>
        <w:pStyle w:val="Prrafodelista"/>
        <w:widowControl w:val="0"/>
        <w:numPr>
          <w:ilvl w:val="0"/>
          <w:numId w:val="12"/>
        </w:numPr>
        <w:tabs>
          <w:tab w:val="left" w:pos="1042"/>
        </w:tabs>
        <w:autoSpaceDE w:val="0"/>
        <w:autoSpaceDN w:val="0"/>
        <w:jc w:val="both"/>
        <w:rPr>
          <w:rFonts w:ascii="Arial" w:hAnsi="Arial" w:cs="Arial"/>
          <w:sz w:val="22"/>
          <w:szCs w:val="22"/>
        </w:rPr>
      </w:pPr>
      <w:r w:rsidRPr="00B50D0F">
        <w:rPr>
          <w:rFonts w:ascii="Arial" w:hAnsi="Arial" w:cs="Arial"/>
          <w:sz w:val="22"/>
          <w:szCs w:val="22"/>
        </w:rPr>
        <w:t>Que</w:t>
      </w:r>
      <w:r w:rsidRPr="00B50D0F">
        <w:rPr>
          <w:rFonts w:ascii="Arial" w:hAnsi="Arial" w:cs="Arial"/>
          <w:spacing w:val="-6"/>
          <w:sz w:val="22"/>
          <w:szCs w:val="22"/>
        </w:rPr>
        <w:t xml:space="preserve"> </w:t>
      </w:r>
      <w:r w:rsidRPr="00B50D0F">
        <w:rPr>
          <w:rFonts w:ascii="Arial" w:hAnsi="Arial" w:cs="Arial"/>
          <w:sz w:val="22"/>
          <w:szCs w:val="22"/>
        </w:rPr>
        <w:t>cada</w:t>
      </w:r>
      <w:r w:rsidRPr="00B50D0F">
        <w:rPr>
          <w:rFonts w:ascii="Arial" w:hAnsi="Arial" w:cs="Arial"/>
          <w:spacing w:val="-8"/>
          <w:sz w:val="22"/>
          <w:szCs w:val="22"/>
        </w:rPr>
        <w:t xml:space="preserve"> </w:t>
      </w:r>
      <w:r w:rsidRPr="00B50D0F">
        <w:rPr>
          <w:rFonts w:ascii="Arial" w:hAnsi="Arial" w:cs="Arial"/>
          <w:sz w:val="22"/>
          <w:szCs w:val="22"/>
        </w:rPr>
        <w:t>una</w:t>
      </w:r>
      <w:r w:rsidRPr="00B50D0F">
        <w:rPr>
          <w:rFonts w:ascii="Arial" w:hAnsi="Arial" w:cs="Arial"/>
          <w:spacing w:val="-4"/>
          <w:sz w:val="22"/>
          <w:szCs w:val="22"/>
        </w:rPr>
        <w:t xml:space="preserve"> </w:t>
      </w:r>
      <w:r w:rsidRPr="00B50D0F">
        <w:rPr>
          <w:rFonts w:ascii="Arial" w:hAnsi="Arial" w:cs="Arial"/>
          <w:sz w:val="22"/>
          <w:szCs w:val="22"/>
        </w:rPr>
        <w:t>de</w:t>
      </w:r>
      <w:r w:rsidRPr="00B50D0F">
        <w:rPr>
          <w:rFonts w:ascii="Arial" w:hAnsi="Arial" w:cs="Arial"/>
          <w:spacing w:val="-6"/>
          <w:sz w:val="22"/>
          <w:szCs w:val="22"/>
        </w:rPr>
        <w:t xml:space="preserve"> </w:t>
      </w:r>
      <w:r w:rsidRPr="00B50D0F">
        <w:rPr>
          <w:rFonts w:ascii="Arial" w:hAnsi="Arial" w:cs="Arial"/>
          <w:sz w:val="22"/>
          <w:szCs w:val="22"/>
        </w:rPr>
        <w:t>las</w:t>
      </w:r>
      <w:r w:rsidRPr="00B50D0F">
        <w:rPr>
          <w:rFonts w:ascii="Arial" w:hAnsi="Arial" w:cs="Arial"/>
          <w:spacing w:val="-5"/>
          <w:sz w:val="22"/>
          <w:szCs w:val="22"/>
        </w:rPr>
        <w:t xml:space="preserve"> </w:t>
      </w:r>
      <w:r w:rsidRPr="00B50D0F">
        <w:rPr>
          <w:rFonts w:ascii="Arial" w:hAnsi="Arial" w:cs="Arial"/>
          <w:sz w:val="22"/>
          <w:szCs w:val="22"/>
        </w:rPr>
        <w:t>personas</w:t>
      </w:r>
      <w:r w:rsidRPr="00B50D0F">
        <w:rPr>
          <w:rFonts w:ascii="Arial" w:hAnsi="Arial" w:cs="Arial"/>
          <w:spacing w:val="-4"/>
          <w:sz w:val="22"/>
          <w:szCs w:val="22"/>
        </w:rPr>
        <w:t xml:space="preserve"> </w:t>
      </w:r>
      <w:r w:rsidRPr="00B50D0F">
        <w:rPr>
          <w:rFonts w:ascii="Arial" w:hAnsi="Arial" w:cs="Arial"/>
          <w:sz w:val="22"/>
          <w:szCs w:val="22"/>
        </w:rPr>
        <w:t>jurídicas</w:t>
      </w:r>
      <w:r w:rsidRPr="00B50D0F">
        <w:rPr>
          <w:rFonts w:ascii="Arial" w:hAnsi="Arial" w:cs="Arial"/>
          <w:spacing w:val="-5"/>
          <w:sz w:val="22"/>
          <w:szCs w:val="22"/>
        </w:rPr>
        <w:t xml:space="preserve"> </w:t>
      </w:r>
      <w:r w:rsidRPr="00B50D0F">
        <w:rPr>
          <w:rFonts w:ascii="Arial" w:hAnsi="Arial" w:cs="Arial"/>
          <w:sz w:val="22"/>
          <w:szCs w:val="22"/>
        </w:rPr>
        <w:t>integrantes</w:t>
      </w:r>
      <w:r w:rsidRPr="00B50D0F">
        <w:rPr>
          <w:rFonts w:ascii="Arial" w:hAnsi="Arial" w:cs="Arial"/>
          <w:spacing w:val="-5"/>
          <w:sz w:val="22"/>
          <w:szCs w:val="22"/>
        </w:rPr>
        <w:t xml:space="preserve"> </w:t>
      </w:r>
      <w:r w:rsidRPr="00B50D0F">
        <w:rPr>
          <w:rFonts w:ascii="Arial" w:hAnsi="Arial" w:cs="Arial"/>
          <w:sz w:val="22"/>
          <w:szCs w:val="22"/>
        </w:rPr>
        <w:t>del</w:t>
      </w:r>
      <w:r w:rsidRPr="00B50D0F">
        <w:rPr>
          <w:rFonts w:ascii="Arial" w:hAnsi="Arial" w:cs="Arial"/>
          <w:spacing w:val="-5"/>
          <w:sz w:val="22"/>
          <w:szCs w:val="22"/>
        </w:rPr>
        <w:t xml:space="preserve"> </w:t>
      </w:r>
      <w:r w:rsidRPr="00B50D0F">
        <w:rPr>
          <w:rFonts w:ascii="Arial" w:hAnsi="Arial" w:cs="Arial"/>
          <w:sz w:val="22"/>
          <w:szCs w:val="22"/>
        </w:rPr>
        <w:t>consorcio</w:t>
      </w:r>
      <w:r w:rsidRPr="00B50D0F">
        <w:rPr>
          <w:rFonts w:ascii="Arial" w:hAnsi="Arial" w:cs="Arial"/>
          <w:spacing w:val="-6"/>
          <w:sz w:val="22"/>
          <w:szCs w:val="22"/>
        </w:rPr>
        <w:t xml:space="preserve"> </w:t>
      </w:r>
      <w:r w:rsidRPr="00B50D0F">
        <w:rPr>
          <w:rFonts w:ascii="Arial" w:hAnsi="Arial" w:cs="Arial"/>
          <w:sz w:val="22"/>
          <w:szCs w:val="22"/>
        </w:rPr>
        <w:t>o</w:t>
      </w:r>
      <w:r w:rsidRPr="00B50D0F">
        <w:rPr>
          <w:rFonts w:ascii="Arial" w:hAnsi="Arial" w:cs="Arial"/>
          <w:spacing w:val="-7"/>
          <w:sz w:val="22"/>
          <w:szCs w:val="22"/>
        </w:rPr>
        <w:t xml:space="preserve"> </w:t>
      </w:r>
      <w:r w:rsidRPr="00B50D0F">
        <w:rPr>
          <w:rFonts w:ascii="Arial" w:hAnsi="Arial" w:cs="Arial"/>
          <w:sz w:val="22"/>
          <w:szCs w:val="22"/>
        </w:rPr>
        <w:t>unión</w:t>
      </w:r>
      <w:r w:rsidRPr="00B50D0F">
        <w:rPr>
          <w:rFonts w:ascii="Arial" w:hAnsi="Arial" w:cs="Arial"/>
          <w:spacing w:val="-8"/>
          <w:sz w:val="22"/>
          <w:szCs w:val="22"/>
        </w:rPr>
        <w:t xml:space="preserve"> </w:t>
      </w:r>
      <w:r w:rsidRPr="00B50D0F">
        <w:rPr>
          <w:rFonts w:ascii="Arial" w:hAnsi="Arial" w:cs="Arial"/>
          <w:sz w:val="22"/>
          <w:szCs w:val="22"/>
        </w:rPr>
        <w:t>temporal</w:t>
      </w:r>
      <w:r w:rsidRPr="00B50D0F">
        <w:rPr>
          <w:rFonts w:ascii="Arial" w:hAnsi="Arial" w:cs="Arial"/>
          <w:spacing w:val="-6"/>
          <w:sz w:val="22"/>
          <w:szCs w:val="22"/>
        </w:rPr>
        <w:t xml:space="preserve"> </w:t>
      </w:r>
      <w:r w:rsidRPr="00B50D0F">
        <w:rPr>
          <w:rFonts w:ascii="Arial" w:hAnsi="Arial" w:cs="Arial"/>
          <w:sz w:val="22"/>
          <w:szCs w:val="22"/>
        </w:rPr>
        <w:t>tengan un término mínimo de duración de dos (2) años, contado a partir del vencimiento del plazo máximo para la entrega de los bienes y/o servicios o de la vigencia del</w:t>
      </w:r>
      <w:r w:rsidRPr="00B50D0F">
        <w:rPr>
          <w:rFonts w:ascii="Arial" w:hAnsi="Arial" w:cs="Arial"/>
          <w:spacing w:val="-17"/>
          <w:sz w:val="22"/>
          <w:szCs w:val="22"/>
        </w:rPr>
        <w:t xml:space="preserve"> </w:t>
      </w:r>
      <w:r w:rsidRPr="00B50D0F">
        <w:rPr>
          <w:rFonts w:ascii="Arial" w:hAnsi="Arial" w:cs="Arial"/>
          <w:sz w:val="22"/>
          <w:szCs w:val="22"/>
        </w:rPr>
        <w:t>contrato.</w:t>
      </w:r>
    </w:p>
    <w:p w14:paraId="427F97D9" w14:textId="77777777" w:rsidR="003126F2" w:rsidRPr="00B50D0F" w:rsidRDefault="003126F2" w:rsidP="003126F2">
      <w:pPr>
        <w:pStyle w:val="Prrafodelista"/>
        <w:rPr>
          <w:rFonts w:ascii="Arial" w:hAnsi="Arial" w:cs="Arial"/>
          <w:sz w:val="22"/>
          <w:szCs w:val="22"/>
        </w:rPr>
      </w:pPr>
    </w:p>
    <w:p w14:paraId="33F12930" w14:textId="77777777" w:rsidR="003126F2" w:rsidRPr="00B50D0F" w:rsidRDefault="003126F2" w:rsidP="003126F2">
      <w:pPr>
        <w:pStyle w:val="Prrafodelista"/>
        <w:widowControl w:val="0"/>
        <w:numPr>
          <w:ilvl w:val="0"/>
          <w:numId w:val="12"/>
        </w:numPr>
        <w:tabs>
          <w:tab w:val="left" w:pos="1042"/>
        </w:tabs>
        <w:autoSpaceDE w:val="0"/>
        <w:autoSpaceDN w:val="0"/>
        <w:spacing w:before="2"/>
        <w:jc w:val="both"/>
        <w:rPr>
          <w:rFonts w:ascii="Arial" w:hAnsi="Arial" w:cs="Arial"/>
          <w:sz w:val="22"/>
          <w:szCs w:val="22"/>
        </w:rPr>
      </w:pPr>
      <w:r w:rsidRPr="00B50D0F">
        <w:rPr>
          <w:rFonts w:ascii="Arial" w:hAnsi="Arial" w:cs="Arial"/>
          <w:sz w:val="22"/>
          <w:szCs w:val="22"/>
        </w:rPr>
        <w:t>La designación de un representante que debe estar facultado para actuar en nombre y representación del Consorcio o Unión Temporal. Igualmente debe designar un suplente que lo reemplace en los casos de ausencia temporal o</w:t>
      </w:r>
      <w:r w:rsidRPr="00B50D0F">
        <w:rPr>
          <w:rFonts w:ascii="Arial" w:hAnsi="Arial" w:cs="Arial"/>
          <w:spacing w:val="-11"/>
          <w:sz w:val="22"/>
          <w:szCs w:val="22"/>
        </w:rPr>
        <w:t xml:space="preserve"> </w:t>
      </w:r>
      <w:r w:rsidRPr="00B50D0F">
        <w:rPr>
          <w:rFonts w:ascii="Arial" w:hAnsi="Arial" w:cs="Arial"/>
          <w:sz w:val="22"/>
          <w:szCs w:val="22"/>
        </w:rPr>
        <w:t>definitiva.</w:t>
      </w:r>
    </w:p>
    <w:p w14:paraId="45C5E99C" w14:textId="77777777" w:rsidR="003126F2" w:rsidRPr="00B50D0F" w:rsidRDefault="003126F2" w:rsidP="003126F2">
      <w:pPr>
        <w:pStyle w:val="Prrafodelista"/>
        <w:rPr>
          <w:rFonts w:ascii="Arial" w:hAnsi="Arial" w:cs="Arial"/>
          <w:sz w:val="22"/>
          <w:szCs w:val="22"/>
        </w:rPr>
      </w:pPr>
    </w:p>
    <w:p w14:paraId="549FD0F9" w14:textId="77777777" w:rsidR="003126F2" w:rsidRPr="00B50D0F" w:rsidRDefault="003126F2" w:rsidP="003126F2">
      <w:pPr>
        <w:pStyle w:val="Prrafodelista"/>
        <w:widowControl w:val="0"/>
        <w:numPr>
          <w:ilvl w:val="0"/>
          <w:numId w:val="12"/>
        </w:numPr>
        <w:tabs>
          <w:tab w:val="left" w:pos="1042"/>
        </w:tabs>
        <w:autoSpaceDE w:val="0"/>
        <w:autoSpaceDN w:val="0"/>
        <w:jc w:val="both"/>
        <w:rPr>
          <w:rFonts w:ascii="Arial" w:hAnsi="Arial" w:cs="Arial"/>
          <w:sz w:val="22"/>
          <w:szCs w:val="22"/>
        </w:rPr>
      </w:pPr>
      <w:r w:rsidRPr="00B50D0F">
        <w:rPr>
          <w:rFonts w:ascii="Arial" w:hAnsi="Arial" w:cs="Arial"/>
          <w:sz w:val="22"/>
          <w:szCs w:val="22"/>
        </w:rPr>
        <w:t xml:space="preserve">Los requisitos relacionados con la existencia, representación legal y duración de los </w:t>
      </w:r>
      <w:r w:rsidRPr="00B50D0F">
        <w:rPr>
          <w:rFonts w:ascii="Arial" w:hAnsi="Arial" w:cs="Arial"/>
          <w:sz w:val="22"/>
          <w:szCs w:val="22"/>
        </w:rPr>
        <w:lastRenderedPageBreak/>
        <w:t>consorcios o uniones temporales, debe acreditarse mediante la presentación del documento consorcial o de constitución de la unión temporal en el que se consignen los acuerdos y la información</w:t>
      </w:r>
      <w:r w:rsidRPr="00B50D0F">
        <w:rPr>
          <w:rFonts w:ascii="Arial" w:hAnsi="Arial" w:cs="Arial"/>
          <w:spacing w:val="-3"/>
          <w:sz w:val="22"/>
          <w:szCs w:val="22"/>
        </w:rPr>
        <w:t xml:space="preserve"> </w:t>
      </w:r>
      <w:r w:rsidRPr="00B50D0F">
        <w:rPr>
          <w:rFonts w:ascii="Arial" w:hAnsi="Arial" w:cs="Arial"/>
          <w:sz w:val="22"/>
          <w:szCs w:val="22"/>
        </w:rPr>
        <w:t>requerida.</w:t>
      </w:r>
    </w:p>
    <w:p w14:paraId="1220CF5B" w14:textId="77777777" w:rsidR="003126F2" w:rsidRPr="00B50D0F" w:rsidRDefault="003126F2" w:rsidP="003126F2">
      <w:pPr>
        <w:pStyle w:val="Prrafodelista"/>
        <w:rPr>
          <w:rFonts w:ascii="Arial" w:hAnsi="Arial" w:cs="Arial"/>
          <w:sz w:val="22"/>
          <w:szCs w:val="22"/>
        </w:rPr>
      </w:pPr>
    </w:p>
    <w:p w14:paraId="0FBF82F2" w14:textId="77777777" w:rsidR="003126F2" w:rsidRPr="00B50D0F" w:rsidRDefault="003126F2" w:rsidP="003126F2">
      <w:pPr>
        <w:pStyle w:val="Prrafodelista"/>
        <w:widowControl w:val="0"/>
        <w:numPr>
          <w:ilvl w:val="0"/>
          <w:numId w:val="12"/>
        </w:numPr>
        <w:tabs>
          <w:tab w:val="left" w:pos="1042"/>
        </w:tabs>
        <w:autoSpaceDE w:val="0"/>
        <w:autoSpaceDN w:val="0"/>
        <w:jc w:val="both"/>
        <w:rPr>
          <w:rFonts w:ascii="Arial" w:hAnsi="Arial" w:cs="Arial"/>
          <w:sz w:val="22"/>
          <w:szCs w:val="22"/>
        </w:rPr>
      </w:pPr>
      <w:r w:rsidRPr="00B50D0F">
        <w:rPr>
          <w:rFonts w:ascii="Arial" w:hAnsi="Arial" w:cs="Arial"/>
          <w:sz w:val="22"/>
          <w:szCs w:val="22"/>
        </w:rPr>
        <w:t>No se encuentre incurso en las causales de inhabilidad o incompatibilidad fijadas por la Constitución y la Ley, el proponente, alguno de los miembros del consorcio o Unión temporal o el representante</w:t>
      </w:r>
      <w:r w:rsidRPr="00B50D0F">
        <w:rPr>
          <w:rFonts w:ascii="Arial" w:hAnsi="Arial" w:cs="Arial"/>
          <w:spacing w:val="-3"/>
          <w:sz w:val="22"/>
          <w:szCs w:val="22"/>
        </w:rPr>
        <w:t xml:space="preserve"> </w:t>
      </w:r>
      <w:r w:rsidRPr="00B50D0F">
        <w:rPr>
          <w:rFonts w:ascii="Arial" w:hAnsi="Arial" w:cs="Arial"/>
          <w:sz w:val="22"/>
          <w:szCs w:val="22"/>
        </w:rPr>
        <w:t>legal.</w:t>
      </w:r>
    </w:p>
    <w:p w14:paraId="410F29D3" w14:textId="77777777" w:rsidR="003126F2" w:rsidRPr="00B50D0F" w:rsidRDefault="003126F2" w:rsidP="003126F2">
      <w:pPr>
        <w:pStyle w:val="Prrafodelista"/>
        <w:rPr>
          <w:rFonts w:ascii="Arial" w:hAnsi="Arial" w:cs="Arial"/>
          <w:sz w:val="22"/>
          <w:szCs w:val="22"/>
        </w:rPr>
      </w:pPr>
    </w:p>
    <w:p w14:paraId="7DC4480F" w14:textId="77777777" w:rsidR="003126F2" w:rsidRPr="00B50D0F" w:rsidRDefault="003126F2" w:rsidP="003126F2">
      <w:pPr>
        <w:pStyle w:val="Prrafodelista"/>
        <w:numPr>
          <w:ilvl w:val="0"/>
          <w:numId w:val="12"/>
        </w:numPr>
        <w:jc w:val="both"/>
        <w:rPr>
          <w:rFonts w:ascii="Arial" w:hAnsi="Arial" w:cs="Arial"/>
          <w:sz w:val="22"/>
          <w:szCs w:val="22"/>
        </w:rPr>
      </w:pPr>
      <w:r w:rsidRPr="00B50D0F">
        <w:rPr>
          <w:rFonts w:ascii="Arial" w:hAnsi="Arial" w:cs="Arial"/>
          <w:sz w:val="22"/>
          <w:szCs w:val="22"/>
        </w:rPr>
        <w:t>No se encuentre incurso en algunas de las causales de disolución o liquidación de sociedades</w:t>
      </w:r>
      <w:r w:rsidRPr="00B50D0F">
        <w:rPr>
          <w:rFonts w:ascii="Arial" w:hAnsi="Arial" w:cs="Arial"/>
          <w:spacing w:val="-3"/>
          <w:sz w:val="22"/>
          <w:szCs w:val="22"/>
        </w:rPr>
        <w:t xml:space="preserve"> </w:t>
      </w:r>
      <w:r w:rsidRPr="00B50D0F">
        <w:rPr>
          <w:rFonts w:ascii="Arial" w:hAnsi="Arial" w:cs="Arial"/>
          <w:sz w:val="22"/>
          <w:szCs w:val="22"/>
        </w:rPr>
        <w:t>el</w:t>
      </w:r>
      <w:r w:rsidRPr="00B50D0F">
        <w:rPr>
          <w:rFonts w:ascii="Arial" w:hAnsi="Arial" w:cs="Arial"/>
          <w:spacing w:val="-6"/>
          <w:sz w:val="22"/>
          <w:szCs w:val="22"/>
        </w:rPr>
        <w:t xml:space="preserve"> </w:t>
      </w:r>
      <w:r w:rsidRPr="00B50D0F">
        <w:rPr>
          <w:rFonts w:ascii="Arial" w:hAnsi="Arial" w:cs="Arial"/>
          <w:sz w:val="22"/>
          <w:szCs w:val="22"/>
        </w:rPr>
        <w:t>PROPONENTE</w:t>
      </w:r>
      <w:r w:rsidRPr="00B50D0F">
        <w:rPr>
          <w:rFonts w:ascii="Arial" w:hAnsi="Arial" w:cs="Arial"/>
          <w:spacing w:val="-3"/>
          <w:sz w:val="22"/>
          <w:szCs w:val="22"/>
        </w:rPr>
        <w:t xml:space="preserve"> </w:t>
      </w:r>
      <w:r w:rsidRPr="00B50D0F">
        <w:rPr>
          <w:rFonts w:ascii="Arial" w:hAnsi="Arial" w:cs="Arial"/>
          <w:sz w:val="22"/>
          <w:szCs w:val="22"/>
        </w:rPr>
        <w:t>o</w:t>
      </w:r>
      <w:r w:rsidRPr="00B50D0F">
        <w:rPr>
          <w:rFonts w:ascii="Arial" w:hAnsi="Arial" w:cs="Arial"/>
          <w:spacing w:val="-5"/>
          <w:sz w:val="22"/>
          <w:szCs w:val="22"/>
        </w:rPr>
        <w:t xml:space="preserve"> </w:t>
      </w:r>
      <w:r w:rsidRPr="00B50D0F">
        <w:rPr>
          <w:rFonts w:ascii="Arial" w:hAnsi="Arial" w:cs="Arial"/>
          <w:sz w:val="22"/>
          <w:szCs w:val="22"/>
        </w:rPr>
        <w:t>alguno</w:t>
      </w:r>
      <w:r w:rsidRPr="00B50D0F">
        <w:rPr>
          <w:rFonts w:ascii="Arial" w:hAnsi="Arial" w:cs="Arial"/>
          <w:spacing w:val="-5"/>
          <w:sz w:val="22"/>
          <w:szCs w:val="22"/>
        </w:rPr>
        <w:t xml:space="preserve"> </w:t>
      </w:r>
      <w:r w:rsidRPr="00B50D0F">
        <w:rPr>
          <w:rFonts w:ascii="Arial" w:hAnsi="Arial" w:cs="Arial"/>
          <w:sz w:val="22"/>
          <w:szCs w:val="22"/>
        </w:rPr>
        <w:t>de</w:t>
      </w:r>
      <w:r w:rsidRPr="00B50D0F">
        <w:rPr>
          <w:rFonts w:ascii="Arial" w:hAnsi="Arial" w:cs="Arial"/>
          <w:spacing w:val="-6"/>
          <w:sz w:val="22"/>
          <w:szCs w:val="22"/>
        </w:rPr>
        <w:t xml:space="preserve"> </w:t>
      </w:r>
      <w:r w:rsidRPr="00B50D0F">
        <w:rPr>
          <w:rFonts w:ascii="Arial" w:hAnsi="Arial" w:cs="Arial"/>
          <w:sz w:val="22"/>
          <w:szCs w:val="22"/>
        </w:rPr>
        <w:t>los</w:t>
      </w:r>
      <w:r w:rsidRPr="00B50D0F">
        <w:rPr>
          <w:rFonts w:ascii="Arial" w:hAnsi="Arial" w:cs="Arial"/>
          <w:spacing w:val="-4"/>
          <w:sz w:val="22"/>
          <w:szCs w:val="22"/>
        </w:rPr>
        <w:t xml:space="preserve"> </w:t>
      </w:r>
      <w:r w:rsidRPr="00B50D0F">
        <w:rPr>
          <w:rFonts w:ascii="Arial" w:hAnsi="Arial" w:cs="Arial"/>
          <w:sz w:val="22"/>
          <w:szCs w:val="22"/>
        </w:rPr>
        <w:t>miembros</w:t>
      </w:r>
      <w:r w:rsidRPr="00B50D0F">
        <w:rPr>
          <w:rFonts w:ascii="Arial" w:hAnsi="Arial" w:cs="Arial"/>
          <w:spacing w:val="-5"/>
          <w:sz w:val="22"/>
          <w:szCs w:val="22"/>
        </w:rPr>
        <w:t xml:space="preserve"> </w:t>
      </w:r>
      <w:r w:rsidRPr="00B50D0F">
        <w:rPr>
          <w:rFonts w:ascii="Arial" w:hAnsi="Arial" w:cs="Arial"/>
          <w:sz w:val="22"/>
          <w:szCs w:val="22"/>
        </w:rPr>
        <w:t>del</w:t>
      </w:r>
      <w:r w:rsidRPr="00B50D0F">
        <w:rPr>
          <w:rFonts w:ascii="Arial" w:hAnsi="Arial" w:cs="Arial"/>
          <w:spacing w:val="-6"/>
          <w:sz w:val="22"/>
          <w:szCs w:val="22"/>
        </w:rPr>
        <w:t xml:space="preserve"> </w:t>
      </w:r>
      <w:r w:rsidRPr="00B50D0F">
        <w:rPr>
          <w:rFonts w:ascii="Arial" w:hAnsi="Arial" w:cs="Arial"/>
          <w:sz w:val="22"/>
          <w:szCs w:val="22"/>
        </w:rPr>
        <w:t>consorcio</w:t>
      </w:r>
      <w:r w:rsidRPr="00B50D0F">
        <w:rPr>
          <w:rFonts w:ascii="Arial" w:hAnsi="Arial" w:cs="Arial"/>
          <w:spacing w:val="-3"/>
          <w:sz w:val="22"/>
          <w:szCs w:val="22"/>
        </w:rPr>
        <w:t xml:space="preserve"> </w:t>
      </w:r>
      <w:r w:rsidRPr="00B50D0F">
        <w:rPr>
          <w:rFonts w:ascii="Arial" w:hAnsi="Arial" w:cs="Arial"/>
          <w:sz w:val="22"/>
          <w:szCs w:val="22"/>
        </w:rPr>
        <w:t>o</w:t>
      </w:r>
      <w:r w:rsidRPr="00B50D0F">
        <w:rPr>
          <w:rFonts w:ascii="Arial" w:hAnsi="Arial" w:cs="Arial"/>
          <w:spacing w:val="-8"/>
          <w:sz w:val="22"/>
          <w:szCs w:val="22"/>
        </w:rPr>
        <w:t xml:space="preserve"> </w:t>
      </w:r>
      <w:r w:rsidRPr="00B50D0F">
        <w:rPr>
          <w:rFonts w:ascii="Arial" w:hAnsi="Arial" w:cs="Arial"/>
          <w:sz w:val="22"/>
          <w:szCs w:val="22"/>
        </w:rPr>
        <w:t>Unión</w:t>
      </w:r>
      <w:r w:rsidRPr="00B50D0F">
        <w:rPr>
          <w:rFonts w:ascii="Arial" w:hAnsi="Arial" w:cs="Arial"/>
          <w:spacing w:val="-3"/>
          <w:sz w:val="22"/>
          <w:szCs w:val="22"/>
        </w:rPr>
        <w:t xml:space="preserve"> </w:t>
      </w:r>
      <w:r w:rsidRPr="00B50D0F">
        <w:rPr>
          <w:rFonts w:ascii="Arial" w:hAnsi="Arial" w:cs="Arial"/>
          <w:sz w:val="22"/>
          <w:szCs w:val="22"/>
        </w:rPr>
        <w:t>temporal</w:t>
      </w:r>
      <w:r w:rsidRPr="00B50D0F">
        <w:rPr>
          <w:rFonts w:ascii="Arial" w:hAnsi="Arial" w:cs="Arial"/>
          <w:spacing w:val="-5"/>
          <w:sz w:val="22"/>
          <w:szCs w:val="22"/>
        </w:rPr>
        <w:t xml:space="preserve"> </w:t>
      </w:r>
      <w:r w:rsidRPr="00B50D0F">
        <w:rPr>
          <w:rFonts w:ascii="Arial" w:hAnsi="Arial" w:cs="Arial"/>
          <w:sz w:val="22"/>
          <w:szCs w:val="22"/>
        </w:rPr>
        <w:t>o el representante</w:t>
      </w:r>
      <w:r w:rsidRPr="00B50D0F">
        <w:rPr>
          <w:rFonts w:ascii="Arial" w:hAnsi="Arial" w:cs="Arial"/>
          <w:spacing w:val="-4"/>
          <w:sz w:val="22"/>
          <w:szCs w:val="22"/>
        </w:rPr>
        <w:t xml:space="preserve"> </w:t>
      </w:r>
      <w:r w:rsidRPr="00B50D0F">
        <w:rPr>
          <w:rFonts w:ascii="Arial" w:hAnsi="Arial" w:cs="Arial"/>
          <w:sz w:val="22"/>
          <w:szCs w:val="22"/>
        </w:rPr>
        <w:t>legal.</w:t>
      </w:r>
    </w:p>
    <w:p w14:paraId="6E0D616E" w14:textId="77777777" w:rsidR="003126F2" w:rsidRPr="00B50D0F" w:rsidRDefault="003126F2" w:rsidP="003126F2">
      <w:pPr>
        <w:pStyle w:val="Prrafodelista"/>
        <w:rPr>
          <w:rFonts w:ascii="Arial" w:hAnsi="Arial" w:cs="Arial"/>
          <w:sz w:val="22"/>
          <w:szCs w:val="22"/>
        </w:rPr>
      </w:pPr>
    </w:p>
    <w:p w14:paraId="125FAE14" w14:textId="77777777" w:rsidR="003126F2" w:rsidRPr="00B50D0F" w:rsidRDefault="003126F2" w:rsidP="003126F2">
      <w:pPr>
        <w:pStyle w:val="Prrafodelista"/>
        <w:widowControl w:val="0"/>
        <w:numPr>
          <w:ilvl w:val="0"/>
          <w:numId w:val="12"/>
        </w:numPr>
        <w:tabs>
          <w:tab w:val="left" w:pos="426"/>
        </w:tabs>
        <w:autoSpaceDE w:val="0"/>
        <w:autoSpaceDN w:val="0"/>
        <w:spacing w:before="6"/>
        <w:ind w:right="51"/>
        <w:jc w:val="both"/>
        <w:rPr>
          <w:rFonts w:ascii="Arial" w:hAnsi="Arial" w:cs="Arial"/>
          <w:sz w:val="22"/>
          <w:szCs w:val="22"/>
        </w:rPr>
      </w:pPr>
      <w:r w:rsidRPr="00B50D0F">
        <w:rPr>
          <w:rFonts w:ascii="Arial" w:hAnsi="Arial" w:cs="Arial"/>
          <w:sz w:val="22"/>
          <w:szCs w:val="22"/>
        </w:rPr>
        <w:t>Los requisitos relacionados con la existencia, representación y capacidad jurídica de</w:t>
      </w:r>
      <w:r w:rsidRPr="00B50D0F">
        <w:rPr>
          <w:rFonts w:ascii="Arial" w:hAnsi="Arial" w:cs="Arial"/>
          <w:spacing w:val="-41"/>
          <w:sz w:val="22"/>
          <w:szCs w:val="22"/>
        </w:rPr>
        <w:t xml:space="preserve"> </w:t>
      </w:r>
      <w:r w:rsidRPr="00B50D0F">
        <w:rPr>
          <w:rFonts w:ascii="Arial" w:hAnsi="Arial" w:cs="Arial"/>
          <w:sz w:val="22"/>
          <w:szCs w:val="22"/>
        </w:rPr>
        <w:t>cada uno de los integrantes del consorcio o unión temporal, respecto de las personas</w:t>
      </w:r>
      <w:r w:rsidRPr="00B50D0F">
        <w:rPr>
          <w:rFonts w:ascii="Arial" w:hAnsi="Arial" w:cs="Arial"/>
          <w:spacing w:val="50"/>
          <w:sz w:val="22"/>
          <w:szCs w:val="22"/>
        </w:rPr>
        <w:t xml:space="preserve"> </w:t>
      </w:r>
      <w:r w:rsidRPr="00B50D0F">
        <w:rPr>
          <w:rFonts w:ascii="Arial" w:hAnsi="Arial" w:cs="Arial"/>
          <w:sz w:val="22"/>
          <w:szCs w:val="22"/>
        </w:rPr>
        <w:t>jurídicas naturales que se asocien en consorcio o en unión temporal para la presentación de la propuesta,</w:t>
      </w:r>
      <w:r w:rsidRPr="00B50D0F">
        <w:rPr>
          <w:rFonts w:ascii="Arial" w:hAnsi="Arial" w:cs="Arial"/>
          <w:spacing w:val="-8"/>
          <w:sz w:val="22"/>
          <w:szCs w:val="22"/>
        </w:rPr>
        <w:t xml:space="preserve"> </w:t>
      </w:r>
      <w:r w:rsidRPr="00B50D0F">
        <w:rPr>
          <w:rFonts w:ascii="Arial" w:hAnsi="Arial" w:cs="Arial"/>
          <w:sz w:val="22"/>
          <w:szCs w:val="22"/>
        </w:rPr>
        <w:t>debe</w:t>
      </w:r>
      <w:r w:rsidRPr="00B50D0F">
        <w:rPr>
          <w:rFonts w:ascii="Arial" w:hAnsi="Arial" w:cs="Arial"/>
          <w:spacing w:val="-8"/>
          <w:sz w:val="22"/>
          <w:szCs w:val="22"/>
        </w:rPr>
        <w:t xml:space="preserve"> </w:t>
      </w:r>
      <w:r w:rsidRPr="00B50D0F">
        <w:rPr>
          <w:rFonts w:ascii="Arial" w:hAnsi="Arial" w:cs="Arial"/>
          <w:sz w:val="22"/>
          <w:szCs w:val="22"/>
        </w:rPr>
        <w:t>acreditarse</w:t>
      </w:r>
      <w:r w:rsidRPr="00B50D0F">
        <w:rPr>
          <w:rFonts w:ascii="Arial" w:hAnsi="Arial" w:cs="Arial"/>
          <w:spacing w:val="-8"/>
          <w:sz w:val="22"/>
          <w:szCs w:val="22"/>
        </w:rPr>
        <w:t xml:space="preserve"> </w:t>
      </w:r>
      <w:r w:rsidRPr="00B50D0F">
        <w:rPr>
          <w:rFonts w:ascii="Arial" w:hAnsi="Arial" w:cs="Arial"/>
          <w:sz w:val="22"/>
          <w:szCs w:val="22"/>
        </w:rPr>
        <w:t>conforme</w:t>
      </w:r>
      <w:r w:rsidRPr="00B50D0F">
        <w:rPr>
          <w:rFonts w:ascii="Arial" w:hAnsi="Arial" w:cs="Arial"/>
          <w:spacing w:val="-9"/>
          <w:sz w:val="22"/>
          <w:szCs w:val="22"/>
        </w:rPr>
        <w:t xml:space="preserve"> </w:t>
      </w:r>
      <w:r w:rsidRPr="00B50D0F">
        <w:rPr>
          <w:rFonts w:ascii="Arial" w:hAnsi="Arial" w:cs="Arial"/>
          <w:sz w:val="22"/>
          <w:szCs w:val="22"/>
        </w:rPr>
        <w:t>se</w:t>
      </w:r>
      <w:r w:rsidRPr="00B50D0F">
        <w:rPr>
          <w:rFonts w:ascii="Arial" w:hAnsi="Arial" w:cs="Arial"/>
          <w:spacing w:val="-8"/>
          <w:sz w:val="22"/>
          <w:szCs w:val="22"/>
        </w:rPr>
        <w:t xml:space="preserve"> </w:t>
      </w:r>
      <w:r w:rsidRPr="00B50D0F">
        <w:rPr>
          <w:rFonts w:ascii="Arial" w:hAnsi="Arial" w:cs="Arial"/>
          <w:sz w:val="22"/>
          <w:szCs w:val="22"/>
        </w:rPr>
        <w:t>indica</w:t>
      </w:r>
      <w:r w:rsidRPr="00B50D0F">
        <w:rPr>
          <w:rFonts w:ascii="Arial" w:hAnsi="Arial" w:cs="Arial"/>
          <w:spacing w:val="-8"/>
          <w:sz w:val="22"/>
          <w:szCs w:val="22"/>
        </w:rPr>
        <w:t xml:space="preserve"> </w:t>
      </w:r>
      <w:r w:rsidRPr="00B50D0F">
        <w:rPr>
          <w:rFonts w:ascii="Arial" w:hAnsi="Arial" w:cs="Arial"/>
          <w:sz w:val="22"/>
          <w:szCs w:val="22"/>
        </w:rPr>
        <w:t>en</w:t>
      </w:r>
      <w:r w:rsidRPr="00B50D0F">
        <w:rPr>
          <w:rFonts w:ascii="Arial" w:hAnsi="Arial" w:cs="Arial"/>
          <w:spacing w:val="-8"/>
          <w:sz w:val="22"/>
          <w:szCs w:val="22"/>
        </w:rPr>
        <w:t xml:space="preserve"> </w:t>
      </w:r>
      <w:r w:rsidRPr="00B50D0F">
        <w:rPr>
          <w:rFonts w:ascii="Arial" w:hAnsi="Arial" w:cs="Arial"/>
          <w:sz w:val="22"/>
          <w:szCs w:val="22"/>
        </w:rPr>
        <w:t>los</w:t>
      </w:r>
      <w:r w:rsidRPr="00B50D0F">
        <w:rPr>
          <w:rFonts w:ascii="Arial" w:hAnsi="Arial" w:cs="Arial"/>
          <w:spacing w:val="-9"/>
          <w:sz w:val="22"/>
          <w:szCs w:val="22"/>
        </w:rPr>
        <w:t xml:space="preserve"> </w:t>
      </w:r>
      <w:r w:rsidRPr="00B50D0F">
        <w:rPr>
          <w:rFonts w:ascii="Arial" w:hAnsi="Arial" w:cs="Arial"/>
          <w:sz w:val="22"/>
          <w:szCs w:val="22"/>
        </w:rPr>
        <w:t>numerales</w:t>
      </w:r>
      <w:r w:rsidRPr="00B50D0F">
        <w:rPr>
          <w:rFonts w:ascii="Arial" w:hAnsi="Arial" w:cs="Arial"/>
          <w:spacing w:val="-8"/>
          <w:sz w:val="22"/>
          <w:szCs w:val="22"/>
        </w:rPr>
        <w:t xml:space="preserve"> </w:t>
      </w:r>
      <w:r w:rsidRPr="00B50D0F">
        <w:rPr>
          <w:rFonts w:ascii="Arial" w:hAnsi="Arial" w:cs="Arial"/>
          <w:sz w:val="22"/>
          <w:szCs w:val="22"/>
        </w:rPr>
        <w:t>respectivos</w:t>
      </w:r>
      <w:r w:rsidRPr="00B50D0F">
        <w:rPr>
          <w:rFonts w:ascii="Arial" w:hAnsi="Arial" w:cs="Arial"/>
          <w:spacing w:val="-8"/>
          <w:sz w:val="22"/>
          <w:szCs w:val="22"/>
        </w:rPr>
        <w:t xml:space="preserve"> </w:t>
      </w:r>
      <w:r w:rsidRPr="00B50D0F">
        <w:rPr>
          <w:rFonts w:ascii="Arial" w:hAnsi="Arial" w:cs="Arial"/>
          <w:sz w:val="22"/>
          <w:szCs w:val="22"/>
        </w:rPr>
        <w:t>del</w:t>
      </w:r>
      <w:r w:rsidRPr="00B50D0F">
        <w:rPr>
          <w:rFonts w:ascii="Arial" w:hAnsi="Arial" w:cs="Arial"/>
          <w:spacing w:val="-10"/>
          <w:sz w:val="22"/>
          <w:szCs w:val="22"/>
        </w:rPr>
        <w:t xml:space="preserve"> </w:t>
      </w:r>
      <w:r w:rsidRPr="00B50D0F">
        <w:rPr>
          <w:rFonts w:ascii="Arial" w:hAnsi="Arial" w:cs="Arial"/>
          <w:sz w:val="22"/>
          <w:szCs w:val="22"/>
        </w:rPr>
        <w:t>presente documento.</w:t>
      </w:r>
    </w:p>
    <w:p w14:paraId="7BA5E524" w14:textId="77777777" w:rsidR="003126F2" w:rsidRPr="00B50D0F" w:rsidRDefault="003126F2" w:rsidP="003126F2">
      <w:pPr>
        <w:pStyle w:val="Prrafodelista"/>
        <w:tabs>
          <w:tab w:val="left" w:pos="426"/>
        </w:tabs>
        <w:spacing w:before="6"/>
        <w:ind w:left="0" w:right="51"/>
        <w:jc w:val="both"/>
        <w:rPr>
          <w:rFonts w:ascii="Arial" w:hAnsi="Arial" w:cs="Arial"/>
          <w:sz w:val="22"/>
          <w:szCs w:val="22"/>
        </w:rPr>
      </w:pPr>
    </w:p>
    <w:p w14:paraId="265498E8" w14:textId="77777777" w:rsidR="003126F2" w:rsidRPr="00B50D0F" w:rsidRDefault="003126F2" w:rsidP="003126F2">
      <w:pPr>
        <w:pStyle w:val="Prrafodelista"/>
        <w:numPr>
          <w:ilvl w:val="0"/>
          <w:numId w:val="12"/>
        </w:numPr>
        <w:tabs>
          <w:tab w:val="left" w:pos="426"/>
        </w:tabs>
        <w:ind w:right="51"/>
        <w:jc w:val="both"/>
        <w:rPr>
          <w:rFonts w:ascii="Arial" w:hAnsi="Arial" w:cs="Arial"/>
          <w:sz w:val="22"/>
          <w:szCs w:val="22"/>
        </w:rPr>
      </w:pPr>
      <w:r w:rsidRPr="00B50D0F">
        <w:rPr>
          <w:rFonts w:ascii="Arial" w:hAnsi="Arial" w:cs="Arial"/>
          <w:sz w:val="22"/>
          <w:szCs w:val="22"/>
        </w:rPr>
        <w:t>En todos los casos de propuestas presentadas por dos o más personas naturales y/o jurídicas, en las que no se exprese de manera clara y explícita la clase de asociación que se constituye (consorcio o unión temporal), se presumirá la intención de concurrir al proceso de selección en consorcio, con los efectos y consecuencias que dicha forma de asociación conlleve para los proponentes, de acuerdo con lo previsto en el artículo 7 de</w:t>
      </w:r>
      <w:r w:rsidRPr="00B50D0F">
        <w:rPr>
          <w:rFonts w:ascii="Arial" w:hAnsi="Arial" w:cs="Arial"/>
          <w:spacing w:val="-39"/>
          <w:sz w:val="22"/>
          <w:szCs w:val="22"/>
        </w:rPr>
        <w:t xml:space="preserve"> </w:t>
      </w:r>
      <w:r w:rsidRPr="00B50D0F">
        <w:rPr>
          <w:rFonts w:ascii="Arial" w:hAnsi="Arial" w:cs="Arial"/>
          <w:sz w:val="22"/>
          <w:szCs w:val="22"/>
        </w:rPr>
        <w:t>la Ley 80 de</w:t>
      </w:r>
      <w:r w:rsidRPr="00B50D0F">
        <w:rPr>
          <w:rFonts w:ascii="Arial" w:hAnsi="Arial" w:cs="Arial"/>
          <w:spacing w:val="-2"/>
          <w:sz w:val="22"/>
          <w:szCs w:val="22"/>
        </w:rPr>
        <w:t xml:space="preserve"> </w:t>
      </w:r>
      <w:r w:rsidRPr="00B50D0F">
        <w:rPr>
          <w:rFonts w:ascii="Arial" w:hAnsi="Arial" w:cs="Arial"/>
          <w:sz w:val="22"/>
          <w:szCs w:val="22"/>
        </w:rPr>
        <w:t>1993.</w:t>
      </w:r>
    </w:p>
    <w:p w14:paraId="167AB574" w14:textId="77777777" w:rsidR="003126F2" w:rsidRPr="00B50D0F" w:rsidRDefault="003126F2" w:rsidP="003126F2">
      <w:pPr>
        <w:pStyle w:val="Prrafodelista"/>
        <w:rPr>
          <w:rFonts w:ascii="Arial" w:hAnsi="Arial" w:cs="Arial"/>
          <w:sz w:val="22"/>
          <w:szCs w:val="22"/>
        </w:rPr>
      </w:pPr>
    </w:p>
    <w:p w14:paraId="7C8FED51" w14:textId="77777777" w:rsidR="003126F2" w:rsidRPr="00B50D0F" w:rsidRDefault="003126F2" w:rsidP="003126F2">
      <w:pPr>
        <w:tabs>
          <w:tab w:val="left" w:pos="426"/>
        </w:tabs>
        <w:ind w:right="51"/>
        <w:jc w:val="both"/>
        <w:rPr>
          <w:rFonts w:ascii="Arial" w:hAnsi="Arial" w:cs="Arial"/>
          <w:sz w:val="22"/>
          <w:szCs w:val="22"/>
        </w:rPr>
      </w:pPr>
      <w:r w:rsidRPr="00B50D0F">
        <w:rPr>
          <w:rFonts w:ascii="Arial" w:hAnsi="Arial" w:cs="Arial"/>
          <w:sz w:val="22"/>
          <w:szCs w:val="22"/>
        </w:rPr>
        <w:t>Nota: la información registrada como consorcio o unión temporal debe coincidir con la información cargada en la plataforma del SECOP II.</w:t>
      </w:r>
    </w:p>
    <w:p w14:paraId="15E53404" w14:textId="77777777" w:rsidR="001407BF" w:rsidRDefault="001407BF" w:rsidP="003126F2">
      <w:pPr>
        <w:pStyle w:val="Ttulo1"/>
        <w:jc w:val="both"/>
        <w:rPr>
          <w:rFonts w:ascii="Arial" w:hAnsi="Arial" w:cs="Arial"/>
          <w:sz w:val="22"/>
          <w:szCs w:val="22"/>
        </w:rPr>
      </w:pPr>
      <w:bookmarkStart w:id="77" w:name="_Toc68685850"/>
      <w:bookmarkStart w:id="78" w:name="_Toc68685925"/>
      <w:bookmarkStart w:id="79" w:name="_Toc111112159"/>
    </w:p>
    <w:p w14:paraId="389035E3" w14:textId="3583A1DC" w:rsidR="003126F2" w:rsidRPr="00B50D0F" w:rsidRDefault="003126F2" w:rsidP="003126F2">
      <w:pPr>
        <w:pStyle w:val="Ttulo1"/>
        <w:jc w:val="both"/>
        <w:rPr>
          <w:rFonts w:ascii="Arial" w:hAnsi="Arial" w:cs="Arial"/>
          <w:sz w:val="22"/>
          <w:szCs w:val="22"/>
        </w:rPr>
      </w:pPr>
      <w:r w:rsidRPr="00B50D0F">
        <w:rPr>
          <w:rFonts w:ascii="Arial" w:hAnsi="Arial" w:cs="Arial"/>
          <w:sz w:val="22"/>
          <w:szCs w:val="22"/>
        </w:rPr>
        <w:t>Promesa de Sociedad Futura</w:t>
      </w:r>
      <w:bookmarkEnd w:id="77"/>
      <w:bookmarkEnd w:id="78"/>
      <w:bookmarkEnd w:id="79"/>
    </w:p>
    <w:p w14:paraId="0F7009E1" w14:textId="77777777" w:rsidR="003126F2" w:rsidRPr="00B50D0F" w:rsidRDefault="003126F2" w:rsidP="003126F2">
      <w:pPr>
        <w:pStyle w:val="Textoindependiente"/>
        <w:spacing w:before="1"/>
        <w:jc w:val="both"/>
        <w:rPr>
          <w:rFonts w:cs="Arial"/>
          <w:b w:val="0"/>
          <w:sz w:val="22"/>
          <w:szCs w:val="22"/>
        </w:rPr>
      </w:pPr>
    </w:p>
    <w:p w14:paraId="5837A9FE" w14:textId="77777777" w:rsidR="003126F2" w:rsidRPr="00B50D0F" w:rsidRDefault="003126F2" w:rsidP="003126F2">
      <w:pPr>
        <w:pStyle w:val="Textoindependiente"/>
        <w:spacing w:before="1"/>
        <w:jc w:val="both"/>
        <w:rPr>
          <w:rFonts w:cs="Arial"/>
          <w:b w:val="0"/>
          <w:sz w:val="22"/>
          <w:szCs w:val="22"/>
        </w:rPr>
      </w:pPr>
      <w:r w:rsidRPr="00B50D0F">
        <w:rPr>
          <w:rFonts w:cs="Arial"/>
          <w:b w:val="0"/>
          <w:sz w:val="22"/>
          <w:szCs w:val="22"/>
        </w:rPr>
        <w:t>Las personas que participen bajo la modalidad de Promesa de Sociedad Futura deben presentar</w:t>
      </w:r>
      <w:r w:rsidRPr="00B50D0F">
        <w:rPr>
          <w:rFonts w:cs="Arial"/>
          <w:b w:val="0"/>
          <w:spacing w:val="-10"/>
          <w:sz w:val="22"/>
          <w:szCs w:val="22"/>
        </w:rPr>
        <w:t xml:space="preserve"> </w:t>
      </w:r>
      <w:r w:rsidRPr="00B50D0F">
        <w:rPr>
          <w:rFonts w:cs="Arial"/>
          <w:b w:val="0"/>
          <w:sz w:val="22"/>
          <w:szCs w:val="22"/>
        </w:rPr>
        <w:t>al</w:t>
      </w:r>
      <w:r w:rsidRPr="00B50D0F">
        <w:rPr>
          <w:rFonts w:cs="Arial"/>
          <w:b w:val="0"/>
          <w:spacing w:val="-10"/>
          <w:sz w:val="22"/>
          <w:szCs w:val="22"/>
        </w:rPr>
        <w:t xml:space="preserve"> </w:t>
      </w:r>
      <w:r w:rsidRPr="00B50D0F">
        <w:rPr>
          <w:rFonts w:cs="Arial"/>
          <w:b w:val="0"/>
          <w:sz w:val="22"/>
          <w:szCs w:val="22"/>
        </w:rPr>
        <w:t>Ministerio de Defensa Nacional, Comando General de las Fuerzas Militares, Dirección General de Sanidad Militar</w:t>
      </w:r>
      <w:r w:rsidRPr="00B50D0F">
        <w:rPr>
          <w:rFonts w:cs="Arial"/>
          <w:b w:val="0"/>
          <w:spacing w:val="-10"/>
          <w:sz w:val="22"/>
          <w:szCs w:val="22"/>
        </w:rPr>
        <w:t xml:space="preserve"> </w:t>
      </w:r>
      <w:r w:rsidRPr="00B50D0F">
        <w:rPr>
          <w:rFonts w:cs="Arial"/>
          <w:b w:val="0"/>
          <w:sz w:val="22"/>
          <w:szCs w:val="22"/>
        </w:rPr>
        <w:t>uno</w:t>
      </w:r>
      <w:r w:rsidRPr="00B50D0F">
        <w:rPr>
          <w:rFonts w:cs="Arial"/>
          <w:b w:val="0"/>
          <w:spacing w:val="-11"/>
          <w:sz w:val="22"/>
          <w:szCs w:val="22"/>
        </w:rPr>
        <w:t xml:space="preserve"> </w:t>
      </w:r>
      <w:r w:rsidRPr="00B50D0F">
        <w:rPr>
          <w:rFonts w:cs="Arial"/>
          <w:b w:val="0"/>
          <w:sz w:val="22"/>
          <w:szCs w:val="22"/>
        </w:rPr>
        <w:t>de</w:t>
      </w:r>
      <w:r w:rsidRPr="00B50D0F">
        <w:rPr>
          <w:rFonts w:cs="Arial"/>
          <w:b w:val="0"/>
          <w:spacing w:val="-11"/>
          <w:sz w:val="22"/>
          <w:szCs w:val="22"/>
        </w:rPr>
        <w:t xml:space="preserve"> </w:t>
      </w:r>
      <w:r w:rsidRPr="00B50D0F">
        <w:rPr>
          <w:rFonts w:cs="Arial"/>
          <w:b w:val="0"/>
          <w:sz w:val="22"/>
          <w:szCs w:val="22"/>
        </w:rPr>
        <w:t>los</w:t>
      </w:r>
      <w:r w:rsidRPr="00B50D0F">
        <w:rPr>
          <w:rFonts w:cs="Arial"/>
          <w:b w:val="0"/>
          <w:spacing w:val="-10"/>
          <w:sz w:val="22"/>
          <w:szCs w:val="22"/>
        </w:rPr>
        <w:t xml:space="preserve"> </w:t>
      </w:r>
      <w:r w:rsidRPr="00B50D0F">
        <w:rPr>
          <w:rFonts w:cs="Arial"/>
          <w:b w:val="0"/>
          <w:sz w:val="22"/>
          <w:szCs w:val="22"/>
        </w:rPr>
        <w:t>originales</w:t>
      </w:r>
      <w:r w:rsidRPr="00B50D0F">
        <w:rPr>
          <w:rFonts w:cs="Arial"/>
          <w:b w:val="0"/>
          <w:spacing w:val="-10"/>
          <w:sz w:val="22"/>
          <w:szCs w:val="22"/>
        </w:rPr>
        <w:t xml:space="preserve"> </w:t>
      </w:r>
      <w:r w:rsidRPr="00B50D0F">
        <w:rPr>
          <w:rFonts w:cs="Arial"/>
          <w:b w:val="0"/>
          <w:sz w:val="22"/>
          <w:szCs w:val="22"/>
        </w:rPr>
        <w:t>de</w:t>
      </w:r>
      <w:r w:rsidRPr="00B50D0F">
        <w:rPr>
          <w:rFonts w:cs="Arial"/>
          <w:b w:val="0"/>
          <w:spacing w:val="-6"/>
          <w:sz w:val="22"/>
          <w:szCs w:val="22"/>
        </w:rPr>
        <w:t xml:space="preserve"> </w:t>
      </w:r>
      <w:r w:rsidRPr="00B50D0F">
        <w:rPr>
          <w:rFonts w:cs="Arial"/>
          <w:b w:val="0"/>
          <w:sz w:val="22"/>
          <w:szCs w:val="22"/>
        </w:rPr>
        <w:t>una</w:t>
      </w:r>
      <w:r w:rsidRPr="00B50D0F">
        <w:rPr>
          <w:rFonts w:cs="Arial"/>
          <w:b w:val="0"/>
          <w:spacing w:val="-10"/>
          <w:sz w:val="22"/>
          <w:szCs w:val="22"/>
        </w:rPr>
        <w:t xml:space="preserve"> </w:t>
      </w:r>
      <w:r w:rsidRPr="00B50D0F">
        <w:rPr>
          <w:rFonts w:cs="Arial"/>
          <w:b w:val="0"/>
          <w:sz w:val="22"/>
          <w:szCs w:val="22"/>
        </w:rPr>
        <w:t>promesa escrita de contrato de sociedad con el lleno de los requisitos establecidos en el artículo 119 del Código de Comercio, en la cual debe consignarse, entre otros, lo</w:t>
      </w:r>
      <w:r w:rsidRPr="00B50D0F">
        <w:rPr>
          <w:rFonts w:cs="Arial"/>
          <w:b w:val="0"/>
          <w:spacing w:val="-13"/>
          <w:sz w:val="22"/>
          <w:szCs w:val="22"/>
        </w:rPr>
        <w:t xml:space="preserve"> </w:t>
      </w:r>
      <w:r w:rsidRPr="00B50D0F">
        <w:rPr>
          <w:rFonts w:cs="Arial"/>
          <w:b w:val="0"/>
          <w:sz w:val="22"/>
          <w:szCs w:val="22"/>
        </w:rPr>
        <w:t>siguiente:</w:t>
      </w:r>
    </w:p>
    <w:p w14:paraId="6A816A62" w14:textId="77777777" w:rsidR="003126F2" w:rsidRPr="00B50D0F" w:rsidRDefault="003126F2" w:rsidP="003126F2">
      <w:pPr>
        <w:pStyle w:val="Textoindependiente"/>
        <w:spacing w:before="11"/>
        <w:jc w:val="both"/>
        <w:rPr>
          <w:rFonts w:cs="Arial"/>
          <w:b w:val="0"/>
          <w:sz w:val="22"/>
          <w:szCs w:val="22"/>
        </w:rPr>
      </w:pPr>
    </w:p>
    <w:p w14:paraId="01DB2E23" w14:textId="77777777" w:rsidR="003126F2" w:rsidRPr="00B50D0F" w:rsidRDefault="003126F2" w:rsidP="003126F2">
      <w:pPr>
        <w:pStyle w:val="Prrafodelista"/>
        <w:widowControl w:val="0"/>
        <w:numPr>
          <w:ilvl w:val="0"/>
          <w:numId w:val="13"/>
        </w:numPr>
        <w:tabs>
          <w:tab w:val="left" w:pos="1110"/>
        </w:tabs>
        <w:autoSpaceDE w:val="0"/>
        <w:autoSpaceDN w:val="0"/>
        <w:spacing w:before="2"/>
        <w:jc w:val="both"/>
        <w:rPr>
          <w:rFonts w:ascii="Arial" w:hAnsi="Arial" w:cs="Arial"/>
          <w:sz w:val="22"/>
          <w:szCs w:val="22"/>
        </w:rPr>
      </w:pPr>
      <w:r w:rsidRPr="00B50D0F">
        <w:rPr>
          <w:rFonts w:ascii="Arial" w:hAnsi="Arial" w:cs="Arial"/>
          <w:sz w:val="22"/>
          <w:szCs w:val="22"/>
        </w:rPr>
        <w:t>La promesa irrevocable de constituir e inscribir ante el registro mercantil, con arreglo a la ley</w:t>
      </w:r>
      <w:r w:rsidRPr="00B50D0F">
        <w:rPr>
          <w:rFonts w:ascii="Arial" w:hAnsi="Arial" w:cs="Arial"/>
          <w:spacing w:val="-8"/>
          <w:sz w:val="22"/>
          <w:szCs w:val="22"/>
        </w:rPr>
        <w:t xml:space="preserve"> </w:t>
      </w:r>
      <w:r w:rsidRPr="00B50D0F">
        <w:rPr>
          <w:rFonts w:ascii="Arial" w:hAnsi="Arial" w:cs="Arial"/>
          <w:sz w:val="22"/>
          <w:szCs w:val="22"/>
        </w:rPr>
        <w:t>colombiana,</w:t>
      </w:r>
      <w:r w:rsidRPr="00B50D0F">
        <w:rPr>
          <w:rFonts w:ascii="Arial" w:hAnsi="Arial" w:cs="Arial"/>
          <w:spacing w:val="-3"/>
          <w:sz w:val="22"/>
          <w:szCs w:val="22"/>
        </w:rPr>
        <w:t xml:space="preserve"> </w:t>
      </w:r>
      <w:r w:rsidRPr="00B50D0F">
        <w:rPr>
          <w:rFonts w:ascii="Arial" w:hAnsi="Arial" w:cs="Arial"/>
          <w:sz w:val="22"/>
          <w:szCs w:val="22"/>
        </w:rPr>
        <w:t>una</w:t>
      </w:r>
      <w:r w:rsidRPr="00B50D0F">
        <w:rPr>
          <w:rFonts w:ascii="Arial" w:hAnsi="Arial" w:cs="Arial"/>
          <w:spacing w:val="-4"/>
          <w:sz w:val="22"/>
          <w:szCs w:val="22"/>
        </w:rPr>
        <w:t xml:space="preserve"> </w:t>
      </w:r>
      <w:r w:rsidRPr="00B50D0F">
        <w:rPr>
          <w:rFonts w:ascii="Arial" w:hAnsi="Arial" w:cs="Arial"/>
          <w:sz w:val="22"/>
          <w:szCs w:val="22"/>
        </w:rPr>
        <w:t>sociedad</w:t>
      </w:r>
      <w:r w:rsidRPr="00B50D0F">
        <w:rPr>
          <w:rFonts w:ascii="Arial" w:hAnsi="Arial" w:cs="Arial"/>
          <w:spacing w:val="-5"/>
          <w:sz w:val="22"/>
          <w:szCs w:val="22"/>
        </w:rPr>
        <w:t xml:space="preserve"> </w:t>
      </w:r>
      <w:r w:rsidRPr="00B50D0F">
        <w:rPr>
          <w:rFonts w:ascii="Arial" w:hAnsi="Arial" w:cs="Arial"/>
          <w:sz w:val="22"/>
          <w:szCs w:val="22"/>
        </w:rPr>
        <w:t>colombiana</w:t>
      </w:r>
      <w:r w:rsidRPr="00B50D0F">
        <w:rPr>
          <w:rFonts w:ascii="Arial" w:hAnsi="Arial" w:cs="Arial"/>
          <w:spacing w:val="-4"/>
          <w:sz w:val="22"/>
          <w:szCs w:val="22"/>
        </w:rPr>
        <w:t xml:space="preserve"> </w:t>
      </w:r>
      <w:r w:rsidRPr="00B50D0F">
        <w:rPr>
          <w:rFonts w:ascii="Arial" w:hAnsi="Arial" w:cs="Arial"/>
          <w:sz w:val="22"/>
          <w:szCs w:val="22"/>
        </w:rPr>
        <w:t>dentro</w:t>
      </w:r>
      <w:r w:rsidRPr="00B50D0F">
        <w:rPr>
          <w:rFonts w:ascii="Arial" w:hAnsi="Arial" w:cs="Arial"/>
          <w:spacing w:val="-8"/>
          <w:sz w:val="22"/>
          <w:szCs w:val="22"/>
        </w:rPr>
        <w:t xml:space="preserve"> </w:t>
      </w:r>
      <w:r w:rsidRPr="00B50D0F">
        <w:rPr>
          <w:rFonts w:ascii="Arial" w:hAnsi="Arial" w:cs="Arial"/>
          <w:sz w:val="22"/>
          <w:szCs w:val="22"/>
        </w:rPr>
        <w:t>de</w:t>
      </w:r>
      <w:r w:rsidRPr="00B50D0F">
        <w:rPr>
          <w:rFonts w:ascii="Arial" w:hAnsi="Arial" w:cs="Arial"/>
          <w:spacing w:val="-5"/>
          <w:sz w:val="22"/>
          <w:szCs w:val="22"/>
        </w:rPr>
        <w:t xml:space="preserve"> </w:t>
      </w:r>
      <w:r w:rsidRPr="00B50D0F">
        <w:rPr>
          <w:rFonts w:ascii="Arial" w:hAnsi="Arial" w:cs="Arial"/>
          <w:sz w:val="22"/>
          <w:szCs w:val="22"/>
        </w:rPr>
        <w:t>los</w:t>
      </w:r>
      <w:r w:rsidRPr="00B50D0F">
        <w:rPr>
          <w:rFonts w:ascii="Arial" w:hAnsi="Arial" w:cs="Arial"/>
          <w:spacing w:val="-4"/>
          <w:sz w:val="22"/>
          <w:szCs w:val="22"/>
        </w:rPr>
        <w:t xml:space="preserve"> </w:t>
      </w:r>
      <w:r w:rsidRPr="00B50D0F">
        <w:rPr>
          <w:rFonts w:ascii="Arial" w:hAnsi="Arial" w:cs="Arial"/>
          <w:sz w:val="22"/>
          <w:szCs w:val="22"/>
        </w:rPr>
        <w:t>tres</w:t>
      </w:r>
      <w:r w:rsidRPr="00B50D0F">
        <w:rPr>
          <w:rFonts w:ascii="Arial" w:hAnsi="Arial" w:cs="Arial"/>
          <w:spacing w:val="-7"/>
          <w:sz w:val="22"/>
          <w:szCs w:val="22"/>
        </w:rPr>
        <w:t xml:space="preserve"> </w:t>
      </w:r>
      <w:r w:rsidRPr="00B50D0F">
        <w:rPr>
          <w:rFonts w:ascii="Arial" w:hAnsi="Arial" w:cs="Arial"/>
          <w:sz w:val="22"/>
          <w:szCs w:val="22"/>
        </w:rPr>
        <w:t>(3)</w:t>
      </w:r>
      <w:r w:rsidRPr="00B50D0F">
        <w:rPr>
          <w:rFonts w:ascii="Arial" w:hAnsi="Arial" w:cs="Arial"/>
          <w:spacing w:val="-4"/>
          <w:sz w:val="22"/>
          <w:szCs w:val="22"/>
        </w:rPr>
        <w:t xml:space="preserve"> </w:t>
      </w:r>
      <w:r w:rsidRPr="00B50D0F">
        <w:rPr>
          <w:rFonts w:ascii="Arial" w:hAnsi="Arial" w:cs="Arial"/>
          <w:sz w:val="22"/>
          <w:szCs w:val="22"/>
        </w:rPr>
        <w:t>días</w:t>
      </w:r>
      <w:r w:rsidRPr="00B50D0F">
        <w:rPr>
          <w:rFonts w:ascii="Arial" w:hAnsi="Arial" w:cs="Arial"/>
          <w:spacing w:val="-5"/>
          <w:sz w:val="22"/>
          <w:szCs w:val="22"/>
        </w:rPr>
        <w:t xml:space="preserve"> </w:t>
      </w:r>
      <w:r w:rsidRPr="00B50D0F">
        <w:rPr>
          <w:rFonts w:ascii="Arial" w:hAnsi="Arial" w:cs="Arial"/>
          <w:sz w:val="22"/>
          <w:szCs w:val="22"/>
        </w:rPr>
        <w:t>hábiles</w:t>
      </w:r>
      <w:r w:rsidRPr="00B50D0F">
        <w:rPr>
          <w:rFonts w:ascii="Arial" w:hAnsi="Arial" w:cs="Arial"/>
          <w:spacing w:val="-4"/>
          <w:sz w:val="22"/>
          <w:szCs w:val="22"/>
        </w:rPr>
        <w:t xml:space="preserve"> </w:t>
      </w:r>
      <w:r w:rsidRPr="00B50D0F">
        <w:rPr>
          <w:rFonts w:ascii="Arial" w:hAnsi="Arial" w:cs="Arial"/>
          <w:sz w:val="22"/>
          <w:szCs w:val="22"/>
        </w:rPr>
        <w:t>posteriores</w:t>
      </w:r>
      <w:r w:rsidRPr="00B50D0F">
        <w:rPr>
          <w:rFonts w:ascii="Arial" w:hAnsi="Arial" w:cs="Arial"/>
          <w:spacing w:val="-7"/>
          <w:sz w:val="22"/>
          <w:szCs w:val="22"/>
        </w:rPr>
        <w:t xml:space="preserve"> </w:t>
      </w:r>
      <w:r w:rsidRPr="00B50D0F">
        <w:rPr>
          <w:rFonts w:ascii="Arial" w:hAnsi="Arial" w:cs="Arial"/>
          <w:sz w:val="22"/>
          <w:szCs w:val="22"/>
        </w:rPr>
        <w:t>a la fecha de notificación del acto de</w:t>
      </w:r>
      <w:r w:rsidRPr="00B50D0F">
        <w:rPr>
          <w:rFonts w:ascii="Arial" w:hAnsi="Arial" w:cs="Arial"/>
          <w:spacing w:val="-7"/>
          <w:sz w:val="22"/>
          <w:szCs w:val="22"/>
        </w:rPr>
        <w:t xml:space="preserve"> </w:t>
      </w:r>
      <w:r w:rsidRPr="00B50D0F">
        <w:rPr>
          <w:rFonts w:ascii="Arial" w:hAnsi="Arial" w:cs="Arial"/>
          <w:sz w:val="22"/>
          <w:szCs w:val="22"/>
        </w:rPr>
        <w:t>Adjudicación.</w:t>
      </w:r>
    </w:p>
    <w:p w14:paraId="5085A3D8" w14:textId="77777777" w:rsidR="003126F2" w:rsidRPr="00B50D0F" w:rsidRDefault="003126F2" w:rsidP="003126F2">
      <w:pPr>
        <w:pStyle w:val="Prrafodelista"/>
        <w:widowControl w:val="0"/>
        <w:tabs>
          <w:tab w:val="left" w:pos="1110"/>
        </w:tabs>
        <w:autoSpaceDE w:val="0"/>
        <w:autoSpaceDN w:val="0"/>
        <w:spacing w:before="2"/>
        <w:ind w:left="360"/>
        <w:jc w:val="both"/>
        <w:rPr>
          <w:rFonts w:ascii="Arial" w:hAnsi="Arial" w:cs="Arial"/>
          <w:sz w:val="22"/>
          <w:szCs w:val="22"/>
        </w:rPr>
      </w:pPr>
    </w:p>
    <w:p w14:paraId="31EB78FA" w14:textId="77777777" w:rsidR="003126F2" w:rsidRPr="00B50D0F" w:rsidRDefault="003126F2" w:rsidP="003126F2">
      <w:pPr>
        <w:pStyle w:val="Prrafodelista"/>
        <w:widowControl w:val="0"/>
        <w:numPr>
          <w:ilvl w:val="0"/>
          <w:numId w:val="13"/>
        </w:numPr>
        <w:tabs>
          <w:tab w:val="left" w:pos="1110"/>
        </w:tabs>
        <w:autoSpaceDE w:val="0"/>
        <w:autoSpaceDN w:val="0"/>
        <w:spacing w:before="2"/>
        <w:jc w:val="both"/>
        <w:rPr>
          <w:rFonts w:ascii="Arial" w:hAnsi="Arial" w:cs="Arial"/>
          <w:sz w:val="22"/>
          <w:szCs w:val="22"/>
        </w:rPr>
      </w:pPr>
      <w:r w:rsidRPr="00B50D0F">
        <w:rPr>
          <w:rFonts w:ascii="Arial" w:hAnsi="Arial" w:cs="Arial"/>
          <w:sz w:val="22"/>
          <w:szCs w:val="22"/>
        </w:rPr>
        <w:t>Que se trata de una sociedad constituida con el único objeto de celebrar y ejecutar el Contrato.</w:t>
      </w:r>
    </w:p>
    <w:p w14:paraId="318CE1B1" w14:textId="77777777" w:rsidR="003126F2" w:rsidRPr="00B50D0F" w:rsidRDefault="003126F2" w:rsidP="003126F2">
      <w:pPr>
        <w:pStyle w:val="Prrafodelista"/>
        <w:rPr>
          <w:rFonts w:ascii="Arial" w:hAnsi="Arial" w:cs="Arial"/>
          <w:sz w:val="22"/>
          <w:szCs w:val="22"/>
        </w:rPr>
      </w:pPr>
    </w:p>
    <w:p w14:paraId="04BB1919" w14:textId="77777777" w:rsidR="003126F2" w:rsidRPr="00B50D0F" w:rsidRDefault="003126F2" w:rsidP="003126F2">
      <w:pPr>
        <w:pStyle w:val="Prrafodelista"/>
        <w:widowControl w:val="0"/>
        <w:numPr>
          <w:ilvl w:val="0"/>
          <w:numId w:val="13"/>
        </w:numPr>
        <w:tabs>
          <w:tab w:val="left" w:pos="1110"/>
        </w:tabs>
        <w:autoSpaceDE w:val="0"/>
        <w:autoSpaceDN w:val="0"/>
        <w:spacing w:before="2"/>
        <w:jc w:val="both"/>
        <w:rPr>
          <w:rFonts w:ascii="Arial" w:hAnsi="Arial" w:cs="Arial"/>
          <w:sz w:val="22"/>
          <w:szCs w:val="22"/>
        </w:rPr>
      </w:pPr>
      <w:r w:rsidRPr="00B50D0F">
        <w:rPr>
          <w:rFonts w:ascii="Arial" w:hAnsi="Arial" w:cs="Arial"/>
          <w:sz w:val="22"/>
          <w:szCs w:val="22"/>
        </w:rPr>
        <w:t>Que su objeto social coincida con el objeto de la presente</w:t>
      </w:r>
      <w:r w:rsidRPr="00B50D0F">
        <w:rPr>
          <w:rFonts w:ascii="Arial" w:hAnsi="Arial" w:cs="Arial"/>
          <w:spacing w:val="-15"/>
          <w:sz w:val="22"/>
          <w:szCs w:val="22"/>
        </w:rPr>
        <w:t xml:space="preserve"> </w:t>
      </w:r>
      <w:r w:rsidRPr="00B50D0F">
        <w:rPr>
          <w:rFonts w:ascii="Arial" w:hAnsi="Arial" w:cs="Arial"/>
          <w:sz w:val="22"/>
          <w:szCs w:val="22"/>
        </w:rPr>
        <w:t>contratación.</w:t>
      </w:r>
    </w:p>
    <w:p w14:paraId="18BE86BC" w14:textId="77777777" w:rsidR="003126F2" w:rsidRPr="00B50D0F" w:rsidRDefault="003126F2" w:rsidP="003126F2">
      <w:pPr>
        <w:pStyle w:val="Prrafodelista"/>
        <w:rPr>
          <w:rFonts w:ascii="Arial" w:hAnsi="Arial" w:cs="Arial"/>
          <w:sz w:val="22"/>
          <w:szCs w:val="22"/>
        </w:rPr>
      </w:pPr>
    </w:p>
    <w:p w14:paraId="6043AC0B" w14:textId="77777777" w:rsidR="003126F2" w:rsidRPr="00B50D0F" w:rsidRDefault="003126F2" w:rsidP="003126F2">
      <w:pPr>
        <w:pStyle w:val="Prrafodelista"/>
        <w:widowControl w:val="0"/>
        <w:numPr>
          <w:ilvl w:val="0"/>
          <w:numId w:val="13"/>
        </w:numPr>
        <w:tabs>
          <w:tab w:val="left" w:pos="1090"/>
        </w:tabs>
        <w:autoSpaceDE w:val="0"/>
        <w:autoSpaceDN w:val="0"/>
        <w:spacing w:before="2"/>
        <w:jc w:val="both"/>
        <w:rPr>
          <w:rFonts w:ascii="Arial" w:hAnsi="Arial" w:cs="Arial"/>
          <w:sz w:val="22"/>
          <w:szCs w:val="22"/>
        </w:rPr>
      </w:pPr>
      <w:r w:rsidRPr="00B50D0F">
        <w:rPr>
          <w:rFonts w:ascii="Arial" w:hAnsi="Arial" w:cs="Arial"/>
          <w:sz w:val="22"/>
          <w:szCs w:val="22"/>
        </w:rPr>
        <w:t>Que la responsabilidad y sus efectos respecto de los firmantes de la promesa y de los socios o accionistas, una vez se constituya, se rige por las disposiciones previstas para los</w:t>
      </w:r>
      <w:r w:rsidRPr="00B50D0F">
        <w:rPr>
          <w:rFonts w:ascii="Arial" w:hAnsi="Arial" w:cs="Arial"/>
          <w:spacing w:val="-12"/>
          <w:sz w:val="22"/>
          <w:szCs w:val="22"/>
        </w:rPr>
        <w:t xml:space="preserve"> </w:t>
      </w:r>
      <w:r w:rsidRPr="00B50D0F">
        <w:rPr>
          <w:rFonts w:ascii="Arial" w:hAnsi="Arial" w:cs="Arial"/>
          <w:sz w:val="22"/>
          <w:szCs w:val="22"/>
        </w:rPr>
        <w:t>consorcios,</w:t>
      </w:r>
      <w:r w:rsidRPr="00B50D0F">
        <w:rPr>
          <w:rFonts w:ascii="Arial" w:hAnsi="Arial" w:cs="Arial"/>
          <w:spacing w:val="-14"/>
          <w:sz w:val="22"/>
          <w:szCs w:val="22"/>
        </w:rPr>
        <w:t xml:space="preserve"> </w:t>
      </w:r>
      <w:r w:rsidRPr="00B50D0F">
        <w:rPr>
          <w:rFonts w:ascii="Arial" w:hAnsi="Arial" w:cs="Arial"/>
          <w:sz w:val="22"/>
          <w:szCs w:val="22"/>
        </w:rPr>
        <w:t>tal</w:t>
      </w:r>
      <w:r w:rsidRPr="00B50D0F">
        <w:rPr>
          <w:rFonts w:ascii="Arial" w:hAnsi="Arial" w:cs="Arial"/>
          <w:spacing w:val="-13"/>
          <w:sz w:val="22"/>
          <w:szCs w:val="22"/>
        </w:rPr>
        <w:t xml:space="preserve"> </w:t>
      </w:r>
      <w:r w:rsidRPr="00B50D0F">
        <w:rPr>
          <w:rFonts w:ascii="Arial" w:hAnsi="Arial" w:cs="Arial"/>
          <w:sz w:val="22"/>
          <w:szCs w:val="22"/>
        </w:rPr>
        <w:t>como</w:t>
      </w:r>
      <w:r w:rsidRPr="00B50D0F">
        <w:rPr>
          <w:rFonts w:ascii="Arial" w:hAnsi="Arial" w:cs="Arial"/>
          <w:spacing w:val="-12"/>
          <w:sz w:val="22"/>
          <w:szCs w:val="22"/>
        </w:rPr>
        <w:t xml:space="preserve"> </w:t>
      </w:r>
      <w:r w:rsidRPr="00B50D0F">
        <w:rPr>
          <w:rFonts w:ascii="Arial" w:hAnsi="Arial" w:cs="Arial"/>
          <w:sz w:val="22"/>
          <w:szCs w:val="22"/>
        </w:rPr>
        <w:t>lo</w:t>
      </w:r>
      <w:r w:rsidRPr="00B50D0F">
        <w:rPr>
          <w:rFonts w:ascii="Arial" w:hAnsi="Arial" w:cs="Arial"/>
          <w:spacing w:val="-12"/>
          <w:sz w:val="22"/>
          <w:szCs w:val="22"/>
        </w:rPr>
        <w:t xml:space="preserve"> </w:t>
      </w:r>
      <w:r w:rsidRPr="00B50D0F">
        <w:rPr>
          <w:rFonts w:ascii="Arial" w:hAnsi="Arial" w:cs="Arial"/>
          <w:sz w:val="22"/>
          <w:szCs w:val="22"/>
        </w:rPr>
        <w:t>dispone</w:t>
      </w:r>
      <w:r w:rsidRPr="00B50D0F">
        <w:rPr>
          <w:rFonts w:ascii="Arial" w:hAnsi="Arial" w:cs="Arial"/>
          <w:spacing w:val="-12"/>
          <w:sz w:val="22"/>
          <w:szCs w:val="22"/>
        </w:rPr>
        <w:t xml:space="preserve"> </w:t>
      </w:r>
      <w:r w:rsidRPr="00B50D0F">
        <w:rPr>
          <w:rFonts w:ascii="Arial" w:hAnsi="Arial" w:cs="Arial"/>
          <w:sz w:val="22"/>
          <w:szCs w:val="22"/>
        </w:rPr>
        <w:t>el</w:t>
      </w:r>
      <w:r w:rsidRPr="00B50D0F">
        <w:rPr>
          <w:rFonts w:ascii="Arial" w:hAnsi="Arial" w:cs="Arial"/>
          <w:spacing w:val="-14"/>
          <w:sz w:val="22"/>
          <w:szCs w:val="22"/>
        </w:rPr>
        <w:t xml:space="preserve"> </w:t>
      </w:r>
      <w:r w:rsidRPr="00B50D0F">
        <w:rPr>
          <w:rFonts w:ascii="Arial" w:hAnsi="Arial" w:cs="Arial"/>
          <w:sz w:val="22"/>
          <w:szCs w:val="22"/>
        </w:rPr>
        <w:t>parágrafo</w:t>
      </w:r>
      <w:r w:rsidRPr="00B50D0F">
        <w:rPr>
          <w:rFonts w:ascii="Arial" w:hAnsi="Arial" w:cs="Arial"/>
          <w:spacing w:val="-14"/>
          <w:sz w:val="22"/>
          <w:szCs w:val="22"/>
        </w:rPr>
        <w:t xml:space="preserve"> </w:t>
      </w:r>
      <w:r w:rsidRPr="00B50D0F">
        <w:rPr>
          <w:rFonts w:ascii="Arial" w:hAnsi="Arial" w:cs="Arial"/>
          <w:sz w:val="22"/>
          <w:szCs w:val="22"/>
        </w:rPr>
        <w:t>tercero</w:t>
      </w:r>
      <w:r w:rsidRPr="00B50D0F">
        <w:rPr>
          <w:rFonts w:ascii="Arial" w:hAnsi="Arial" w:cs="Arial"/>
          <w:spacing w:val="-12"/>
          <w:sz w:val="22"/>
          <w:szCs w:val="22"/>
        </w:rPr>
        <w:t xml:space="preserve"> </w:t>
      </w:r>
      <w:r w:rsidRPr="00B50D0F">
        <w:rPr>
          <w:rFonts w:ascii="Arial" w:hAnsi="Arial" w:cs="Arial"/>
          <w:sz w:val="22"/>
          <w:szCs w:val="22"/>
        </w:rPr>
        <w:t>del</w:t>
      </w:r>
      <w:r w:rsidRPr="00B50D0F">
        <w:rPr>
          <w:rFonts w:ascii="Arial" w:hAnsi="Arial" w:cs="Arial"/>
          <w:spacing w:val="-13"/>
          <w:sz w:val="22"/>
          <w:szCs w:val="22"/>
        </w:rPr>
        <w:t xml:space="preserve"> </w:t>
      </w:r>
      <w:r w:rsidRPr="00B50D0F">
        <w:rPr>
          <w:rFonts w:ascii="Arial" w:hAnsi="Arial" w:cs="Arial"/>
          <w:sz w:val="22"/>
          <w:szCs w:val="22"/>
        </w:rPr>
        <w:t>artículo</w:t>
      </w:r>
      <w:r w:rsidRPr="00B50D0F">
        <w:rPr>
          <w:rFonts w:ascii="Arial" w:hAnsi="Arial" w:cs="Arial"/>
          <w:spacing w:val="-11"/>
          <w:sz w:val="22"/>
          <w:szCs w:val="22"/>
        </w:rPr>
        <w:t xml:space="preserve"> </w:t>
      </w:r>
      <w:r w:rsidRPr="00B50D0F">
        <w:rPr>
          <w:rFonts w:ascii="Arial" w:hAnsi="Arial" w:cs="Arial"/>
          <w:sz w:val="22"/>
          <w:szCs w:val="22"/>
        </w:rPr>
        <w:t>7</w:t>
      </w:r>
      <w:r w:rsidRPr="00B50D0F">
        <w:rPr>
          <w:rFonts w:ascii="Arial" w:hAnsi="Arial" w:cs="Arial"/>
          <w:spacing w:val="-12"/>
          <w:sz w:val="22"/>
          <w:szCs w:val="22"/>
        </w:rPr>
        <w:t xml:space="preserve"> </w:t>
      </w:r>
      <w:r w:rsidRPr="00B50D0F">
        <w:rPr>
          <w:rFonts w:ascii="Arial" w:hAnsi="Arial" w:cs="Arial"/>
          <w:sz w:val="22"/>
          <w:szCs w:val="22"/>
        </w:rPr>
        <w:t>de</w:t>
      </w:r>
      <w:r w:rsidRPr="00B50D0F">
        <w:rPr>
          <w:rFonts w:ascii="Arial" w:hAnsi="Arial" w:cs="Arial"/>
          <w:spacing w:val="-13"/>
          <w:sz w:val="22"/>
          <w:szCs w:val="22"/>
        </w:rPr>
        <w:t xml:space="preserve"> </w:t>
      </w:r>
      <w:r w:rsidRPr="00B50D0F">
        <w:rPr>
          <w:rFonts w:ascii="Arial" w:hAnsi="Arial" w:cs="Arial"/>
          <w:sz w:val="22"/>
          <w:szCs w:val="22"/>
        </w:rPr>
        <w:t>la</w:t>
      </w:r>
      <w:r w:rsidRPr="00B50D0F">
        <w:rPr>
          <w:rFonts w:ascii="Arial" w:hAnsi="Arial" w:cs="Arial"/>
          <w:spacing w:val="-14"/>
          <w:sz w:val="22"/>
          <w:szCs w:val="22"/>
        </w:rPr>
        <w:t xml:space="preserve"> </w:t>
      </w:r>
      <w:r w:rsidRPr="00B50D0F">
        <w:rPr>
          <w:rFonts w:ascii="Arial" w:hAnsi="Arial" w:cs="Arial"/>
          <w:sz w:val="22"/>
          <w:szCs w:val="22"/>
        </w:rPr>
        <w:t>Ley</w:t>
      </w:r>
      <w:r w:rsidRPr="00B50D0F">
        <w:rPr>
          <w:rFonts w:ascii="Arial" w:hAnsi="Arial" w:cs="Arial"/>
          <w:spacing w:val="-15"/>
          <w:sz w:val="22"/>
          <w:szCs w:val="22"/>
        </w:rPr>
        <w:t xml:space="preserve"> </w:t>
      </w:r>
      <w:r w:rsidRPr="00B50D0F">
        <w:rPr>
          <w:rFonts w:ascii="Arial" w:hAnsi="Arial" w:cs="Arial"/>
          <w:sz w:val="22"/>
          <w:szCs w:val="22"/>
        </w:rPr>
        <w:t>80</w:t>
      </w:r>
      <w:r w:rsidRPr="00B50D0F">
        <w:rPr>
          <w:rFonts w:ascii="Arial" w:hAnsi="Arial" w:cs="Arial"/>
          <w:spacing w:val="-12"/>
          <w:sz w:val="22"/>
          <w:szCs w:val="22"/>
        </w:rPr>
        <w:t xml:space="preserve"> </w:t>
      </w:r>
      <w:r w:rsidRPr="00B50D0F">
        <w:rPr>
          <w:rFonts w:ascii="Arial" w:hAnsi="Arial" w:cs="Arial"/>
          <w:sz w:val="22"/>
          <w:szCs w:val="22"/>
        </w:rPr>
        <w:t>de</w:t>
      </w:r>
      <w:r w:rsidRPr="00B50D0F">
        <w:rPr>
          <w:rFonts w:ascii="Arial" w:hAnsi="Arial" w:cs="Arial"/>
          <w:spacing w:val="-13"/>
          <w:sz w:val="22"/>
          <w:szCs w:val="22"/>
        </w:rPr>
        <w:t xml:space="preserve"> </w:t>
      </w:r>
      <w:r w:rsidRPr="00B50D0F">
        <w:rPr>
          <w:rFonts w:ascii="Arial" w:hAnsi="Arial" w:cs="Arial"/>
          <w:sz w:val="22"/>
          <w:szCs w:val="22"/>
        </w:rPr>
        <w:t>1993; Las estipulaciones mínimas legales del contrato de sociedad que se promete constituir; La</w:t>
      </w:r>
      <w:r w:rsidRPr="00B50D0F">
        <w:rPr>
          <w:rFonts w:ascii="Arial" w:hAnsi="Arial" w:cs="Arial"/>
          <w:spacing w:val="-16"/>
          <w:sz w:val="22"/>
          <w:szCs w:val="22"/>
        </w:rPr>
        <w:t xml:space="preserve"> </w:t>
      </w:r>
      <w:r w:rsidRPr="00B50D0F">
        <w:rPr>
          <w:rFonts w:ascii="Arial" w:hAnsi="Arial" w:cs="Arial"/>
          <w:sz w:val="22"/>
          <w:szCs w:val="22"/>
        </w:rPr>
        <w:t>manifestación</w:t>
      </w:r>
      <w:r w:rsidRPr="00B50D0F">
        <w:rPr>
          <w:rFonts w:ascii="Arial" w:hAnsi="Arial" w:cs="Arial"/>
          <w:spacing w:val="-13"/>
          <w:sz w:val="22"/>
          <w:szCs w:val="22"/>
        </w:rPr>
        <w:t xml:space="preserve"> </w:t>
      </w:r>
      <w:r w:rsidRPr="00B50D0F">
        <w:rPr>
          <w:rFonts w:ascii="Arial" w:hAnsi="Arial" w:cs="Arial"/>
          <w:sz w:val="22"/>
          <w:szCs w:val="22"/>
        </w:rPr>
        <w:t>expresa</w:t>
      </w:r>
      <w:r w:rsidRPr="00B50D0F">
        <w:rPr>
          <w:rFonts w:ascii="Arial" w:hAnsi="Arial" w:cs="Arial"/>
          <w:spacing w:val="-13"/>
          <w:sz w:val="22"/>
          <w:szCs w:val="22"/>
        </w:rPr>
        <w:t xml:space="preserve"> </w:t>
      </w:r>
      <w:r w:rsidRPr="00B50D0F">
        <w:rPr>
          <w:rFonts w:ascii="Arial" w:hAnsi="Arial" w:cs="Arial"/>
          <w:sz w:val="22"/>
          <w:szCs w:val="22"/>
        </w:rPr>
        <w:t>de</w:t>
      </w:r>
      <w:r w:rsidRPr="00B50D0F">
        <w:rPr>
          <w:rFonts w:ascii="Arial" w:hAnsi="Arial" w:cs="Arial"/>
          <w:spacing w:val="-15"/>
          <w:sz w:val="22"/>
          <w:szCs w:val="22"/>
        </w:rPr>
        <w:t xml:space="preserve"> </w:t>
      </w:r>
      <w:r w:rsidRPr="00B50D0F">
        <w:rPr>
          <w:rFonts w:ascii="Arial" w:hAnsi="Arial" w:cs="Arial"/>
          <w:sz w:val="22"/>
          <w:szCs w:val="22"/>
        </w:rPr>
        <w:t>cada</w:t>
      </w:r>
      <w:r w:rsidRPr="00B50D0F">
        <w:rPr>
          <w:rFonts w:ascii="Arial" w:hAnsi="Arial" w:cs="Arial"/>
          <w:spacing w:val="-15"/>
          <w:sz w:val="22"/>
          <w:szCs w:val="22"/>
        </w:rPr>
        <w:t xml:space="preserve"> </w:t>
      </w:r>
      <w:r w:rsidRPr="00B50D0F">
        <w:rPr>
          <w:rFonts w:ascii="Arial" w:hAnsi="Arial" w:cs="Arial"/>
          <w:sz w:val="22"/>
          <w:szCs w:val="22"/>
        </w:rPr>
        <w:t>uno</w:t>
      </w:r>
      <w:r w:rsidRPr="00B50D0F">
        <w:rPr>
          <w:rFonts w:ascii="Arial" w:hAnsi="Arial" w:cs="Arial"/>
          <w:spacing w:val="-16"/>
          <w:sz w:val="22"/>
          <w:szCs w:val="22"/>
        </w:rPr>
        <w:t xml:space="preserve"> </w:t>
      </w:r>
      <w:r w:rsidRPr="00B50D0F">
        <w:rPr>
          <w:rFonts w:ascii="Arial" w:hAnsi="Arial" w:cs="Arial"/>
          <w:sz w:val="22"/>
          <w:szCs w:val="22"/>
        </w:rPr>
        <w:t>de</w:t>
      </w:r>
      <w:r w:rsidRPr="00B50D0F">
        <w:rPr>
          <w:rFonts w:ascii="Arial" w:hAnsi="Arial" w:cs="Arial"/>
          <w:spacing w:val="-15"/>
          <w:sz w:val="22"/>
          <w:szCs w:val="22"/>
        </w:rPr>
        <w:t xml:space="preserve"> </w:t>
      </w:r>
      <w:r w:rsidRPr="00B50D0F">
        <w:rPr>
          <w:rFonts w:ascii="Arial" w:hAnsi="Arial" w:cs="Arial"/>
          <w:sz w:val="22"/>
          <w:szCs w:val="22"/>
        </w:rPr>
        <w:t>los</w:t>
      </w:r>
      <w:r w:rsidRPr="00B50D0F">
        <w:rPr>
          <w:rFonts w:ascii="Arial" w:hAnsi="Arial" w:cs="Arial"/>
          <w:spacing w:val="-15"/>
          <w:sz w:val="22"/>
          <w:szCs w:val="22"/>
        </w:rPr>
        <w:t xml:space="preserve"> </w:t>
      </w:r>
      <w:r w:rsidRPr="00B50D0F">
        <w:rPr>
          <w:rFonts w:ascii="Arial" w:hAnsi="Arial" w:cs="Arial"/>
          <w:sz w:val="22"/>
          <w:szCs w:val="22"/>
        </w:rPr>
        <w:t>promitentes</w:t>
      </w:r>
      <w:r w:rsidRPr="00B50D0F">
        <w:rPr>
          <w:rFonts w:ascii="Arial" w:hAnsi="Arial" w:cs="Arial"/>
          <w:spacing w:val="-16"/>
          <w:sz w:val="22"/>
          <w:szCs w:val="22"/>
        </w:rPr>
        <w:t xml:space="preserve"> </w:t>
      </w:r>
      <w:r w:rsidRPr="00B50D0F">
        <w:rPr>
          <w:rFonts w:ascii="Arial" w:hAnsi="Arial" w:cs="Arial"/>
          <w:sz w:val="22"/>
          <w:szCs w:val="22"/>
        </w:rPr>
        <w:t>responderán</w:t>
      </w:r>
      <w:r w:rsidRPr="00B50D0F">
        <w:rPr>
          <w:rFonts w:ascii="Arial" w:hAnsi="Arial" w:cs="Arial"/>
          <w:spacing w:val="-15"/>
          <w:sz w:val="22"/>
          <w:szCs w:val="22"/>
        </w:rPr>
        <w:t xml:space="preserve"> </w:t>
      </w:r>
      <w:r w:rsidRPr="00B50D0F">
        <w:rPr>
          <w:rFonts w:ascii="Arial" w:hAnsi="Arial" w:cs="Arial"/>
          <w:sz w:val="22"/>
          <w:szCs w:val="22"/>
        </w:rPr>
        <w:t>solidariamente</w:t>
      </w:r>
      <w:r w:rsidRPr="00B50D0F">
        <w:rPr>
          <w:rFonts w:ascii="Arial" w:hAnsi="Arial" w:cs="Arial"/>
          <w:spacing w:val="-15"/>
          <w:sz w:val="22"/>
          <w:szCs w:val="22"/>
        </w:rPr>
        <w:t xml:space="preserve"> </w:t>
      </w:r>
      <w:r w:rsidRPr="00B50D0F">
        <w:rPr>
          <w:rFonts w:ascii="Arial" w:hAnsi="Arial" w:cs="Arial"/>
          <w:sz w:val="22"/>
          <w:szCs w:val="22"/>
        </w:rPr>
        <w:t>con los</w:t>
      </w:r>
      <w:r w:rsidRPr="00B50D0F">
        <w:rPr>
          <w:rFonts w:ascii="Arial" w:hAnsi="Arial" w:cs="Arial"/>
          <w:spacing w:val="-16"/>
          <w:sz w:val="22"/>
          <w:szCs w:val="22"/>
        </w:rPr>
        <w:t xml:space="preserve"> </w:t>
      </w:r>
      <w:r w:rsidRPr="00B50D0F">
        <w:rPr>
          <w:rFonts w:ascii="Arial" w:hAnsi="Arial" w:cs="Arial"/>
          <w:sz w:val="22"/>
          <w:szCs w:val="22"/>
        </w:rPr>
        <w:t>demás</w:t>
      </w:r>
      <w:r w:rsidRPr="00B50D0F">
        <w:rPr>
          <w:rFonts w:ascii="Arial" w:hAnsi="Arial" w:cs="Arial"/>
          <w:spacing w:val="-18"/>
          <w:sz w:val="22"/>
          <w:szCs w:val="22"/>
        </w:rPr>
        <w:t xml:space="preserve"> </w:t>
      </w:r>
      <w:r w:rsidRPr="00B50D0F">
        <w:rPr>
          <w:rFonts w:ascii="Arial" w:hAnsi="Arial" w:cs="Arial"/>
          <w:sz w:val="22"/>
          <w:szCs w:val="22"/>
        </w:rPr>
        <w:t>promitentes</w:t>
      </w:r>
      <w:r w:rsidRPr="00B50D0F">
        <w:rPr>
          <w:rFonts w:ascii="Arial" w:hAnsi="Arial" w:cs="Arial"/>
          <w:spacing w:val="-18"/>
          <w:sz w:val="22"/>
          <w:szCs w:val="22"/>
        </w:rPr>
        <w:t xml:space="preserve"> </w:t>
      </w:r>
      <w:r w:rsidRPr="00B50D0F">
        <w:rPr>
          <w:rFonts w:ascii="Arial" w:hAnsi="Arial" w:cs="Arial"/>
          <w:sz w:val="22"/>
          <w:szCs w:val="22"/>
        </w:rPr>
        <w:t>y</w:t>
      </w:r>
      <w:r w:rsidRPr="00B50D0F">
        <w:rPr>
          <w:rFonts w:ascii="Arial" w:hAnsi="Arial" w:cs="Arial"/>
          <w:spacing w:val="-17"/>
          <w:sz w:val="22"/>
          <w:szCs w:val="22"/>
        </w:rPr>
        <w:t xml:space="preserve"> </w:t>
      </w:r>
      <w:r w:rsidRPr="00B50D0F">
        <w:rPr>
          <w:rFonts w:ascii="Arial" w:hAnsi="Arial" w:cs="Arial"/>
          <w:sz w:val="22"/>
          <w:szCs w:val="22"/>
        </w:rPr>
        <w:t>con</w:t>
      </w:r>
      <w:r w:rsidRPr="00B50D0F">
        <w:rPr>
          <w:rFonts w:ascii="Arial" w:hAnsi="Arial" w:cs="Arial"/>
          <w:spacing w:val="-15"/>
          <w:sz w:val="22"/>
          <w:szCs w:val="22"/>
        </w:rPr>
        <w:t xml:space="preserve"> </w:t>
      </w:r>
      <w:r w:rsidRPr="00B50D0F">
        <w:rPr>
          <w:rFonts w:ascii="Arial" w:hAnsi="Arial" w:cs="Arial"/>
          <w:sz w:val="22"/>
          <w:szCs w:val="22"/>
        </w:rPr>
        <w:t>la</w:t>
      </w:r>
      <w:r w:rsidRPr="00B50D0F">
        <w:rPr>
          <w:rFonts w:ascii="Arial" w:hAnsi="Arial" w:cs="Arial"/>
          <w:spacing w:val="-15"/>
          <w:sz w:val="22"/>
          <w:szCs w:val="22"/>
        </w:rPr>
        <w:t xml:space="preserve"> </w:t>
      </w:r>
      <w:r w:rsidRPr="00B50D0F">
        <w:rPr>
          <w:rFonts w:ascii="Arial" w:hAnsi="Arial" w:cs="Arial"/>
          <w:sz w:val="22"/>
          <w:szCs w:val="22"/>
        </w:rPr>
        <w:t>sociedad</w:t>
      </w:r>
      <w:r w:rsidRPr="00B50D0F">
        <w:rPr>
          <w:rFonts w:ascii="Arial" w:hAnsi="Arial" w:cs="Arial"/>
          <w:spacing w:val="-19"/>
          <w:sz w:val="22"/>
          <w:szCs w:val="22"/>
        </w:rPr>
        <w:t xml:space="preserve"> </w:t>
      </w:r>
      <w:r w:rsidRPr="00B50D0F">
        <w:rPr>
          <w:rFonts w:ascii="Arial" w:hAnsi="Arial" w:cs="Arial"/>
          <w:sz w:val="22"/>
          <w:szCs w:val="22"/>
        </w:rPr>
        <w:t>por</w:t>
      </w:r>
      <w:r w:rsidRPr="00B50D0F">
        <w:rPr>
          <w:rFonts w:ascii="Arial" w:hAnsi="Arial" w:cs="Arial"/>
          <w:spacing w:val="-16"/>
          <w:sz w:val="22"/>
          <w:szCs w:val="22"/>
        </w:rPr>
        <w:t xml:space="preserve"> </w:t>
      </w:r>
      <w:r w:rsidRPr="00B50D0F">
        <w:rPr>
          <w:rFonts w:ascii="Arial" w:hAnsi="Arial" w:cs="Arial"/>
          <w:sz w:val="22"/>
          <w:szCs w:val="22"/>
        </w:rPr>
        <w:t>los</w:t>
      </w:r>
      <w:r w:rsidRPr="00B50D0F">
        <w:rPr>
          <w:rFonts w:ascii="Arial" w:hAnsi="Arial" w:cs="Arial"/>
          <w:spacing w:val="-15"/>
          <w:sz w:val="22"/>
          <w:szCs w:val="22"/>
        </w:rPr>
        <w:t xml:space="preserve"> </w:t>
      </w:r>
      <w:r w:rsidRPr="00B50D0F">
        <w:rPr>
          <w:rFonts w:ascii="Arial" w:hAnsi="Arial" w:cs="Arial"/>
          <w:sz w:val="22"/>
          <w:szCs w:val="22"/>
        </w:rPr>
        <w:t>perjuicios</w:t>
      </w:r>
      <w:r w:rsidRPr="00B50D0F">
        <w:rPr>
          <w:rFonts w:ascii="Arial" w:hAnsi="Arial" w:cs="Arial"/>
          <w:spacing w:val="-17"/>
          <w:sz w:val="22"/>
          <w:szCs w:val="22"/>
        </w:rPr>
        <w:t xml:space="preserve"> </w:t>
      </w:r>
      <w:r w:rsidRPr="00B50D0F">
        <w:rPr>
          <w:rFonts w:ascii="Arial" w:hAnsi="Arial" w:cs="Arial"/>
          <w:sz w:val="22"/>
          <w:szCs w:val="22"/>
        </w:rPr>
        <w:t>causados</w:t>
      </w:r>
      <w:r w:rsidRPr="00B50D0F">
        <w:rPr>
          <w:rFonts w:ascii="Arial" w:hAnsi="Arial" w:cs="Arial"/>
          <w:spacing w:val="-18"/>
          <w:sz w:val="22"/>
          <w:szCs w:val="22"/>
        </w:rPr>
        <w:t xml:space="preserve"> </w:t>
      </w:r>
      <w:r w:rsidRPr="00B50D0F">
        <w:rPr>
          <w:rFonts w:ascii="Arial" w:hAnsi="Arial" w:cs="Arial"/>
          <w:sz w:val="22"/>
          <w:szCs w:val="22"/>
        </w:rPr>
        <w:t>a</w:t>
      </w:r>
      <w:r w:rsidRPr="00B50D0F">
        <w:rPr>
          <w:rFonts w:ascii="Arial" w:hAnsi="Arial" w:cs="Arial"/>
          <w:spacing w:val="-15"/>
          <w:sz w:val="22"/>
          <w:szCs w:val="22"/>
        </w:rPr>
        <w:t xml:space="preserve"> </w:t>
      </w:r>
      <w:r w:rsidRPr="00B50D0F">
        <w:rPr>
          <w:rFonts w:ascii="Arial" w:hAnsi="Arial" w:cs="Arial"/>
          <w:sz w:val="22"/>
          <w:szCs w:val="22"/>
        </w:rPr>
        <w:t>la</w:t>
      </w:r>
      <w:r w:rsidRPr="00B50D0F">
        <w:rPr>
          <w:rFonts w:ascii="Arial" w:hAnsi="Arial" w:cs="Arial"/>
          <w:spacing w:val="-19"/>
          <w:sz w:val="22"/>
          <w:szCs w:val="22"/>
        </w:rPr>
        <w:t xml:space="preserve"> </w:t>
      </w:r>
      <w:r w:rsidRPr="00B50D0F">
        <w:rPr>
          <w:rFonts w:ascii="Arial" w:hAnsi="Arial" w:cs="Arial"/>
          <w:sz w:val="22"/>
          <w:szCs w:val="22"/>
        </w:rPr>
        <w:t>Ministerio de Defensa Nacional, Comando General de las Fuerzas Militares, Dirección General de Sanidad Militar, derivados del incumplimiento de la obligación de suscribir el contrato de sociedad prometido en los mismos términos consignados en el contrato de promesa presentado y por las obligaciones que se deriven de las Propuestas y del Contrato.</w:t>
      </w:r>
    </w:p>
    <w:p w14:paraId="1F2C025B" w14:textId="77777777" w:rsidR="003126F2" w:rsidRPr="00B50D0F" w:rsidRDefault="003126F2" w:rsidP="003126F2">
      <w:pPr>
        <w:pStyle w:val="Prrafodelista"/>
        <w:rPr>
          <w:rFonts w:ascii="Arial" w:hAnsi="Arial" w:cs="Arial"/>
          <w:sz w:val="22"/>
          <w:szCs w:val="22"/>
        </w:rPr>
      </w:pPr>
    </w:p>
    <w:p w14:paraId="76632729" w14:textId="77777777" w:rsidR="003126F2" w:rsidRPr="00B50D0F" w:rsidRDefault="003126F2" w:rsidP="003126F2">
      <w:pPr>
        <w:pStyle w:val="Prrafodelista"/>
        <w:widowControl w:val="0"/>
        <w:numPr>
          <w:ilvl w:val="0"/>
          <w:numId w:val="13"/>
        </w:numPr>
        <w:tabs>
          <w:tab w:val="left" w:pos="1090"/>
        </w:tabs>
        <w:autoSpaceDE w:val="0"/>
        <w:autoSpaceDN w:val="0"/>
        <w:spacing w:before="2"/>
        <w:jc w:val="both"/>
        <w:rPr>
          <w:rFonts w:ascii="Arial" w:hAnsi="Arial" w:cs="Arial"/>
          <w:sz w:val="22"/>
          <w:szCs w:val="22"/>
        </w:rPr>
      </w:pPr>
      <w:r w:rsidRPr="00B50D0F">
        <w:rPr>
          <w:rFonts w:ascii="Arial" w:hAnsi="Arial" w:cs="Arial"/>
          <w:sz w:val="22"/>
          <w:szCs w:val="22"/>
        </w:rPr>
        <w:lastRenderedPageBreak/>
        <w:t>La inclusión en los estatutos de una cláusula del contrato de sociedad que se promete celebrar según la cual aquellos accionistas que hayan aportado su capacidad financiera para</w:t>
      </w:r>
      <w:r w:rsidRPr="00B50D0F">
        <w:rPr>
          <w:rFonts w:ascii="Arial" w:hAnsi="Arial" w:cs="Arial"/>
          <w:spacing w:val="20"/>
          <w:sz w:val="22"/>
          <w:szCs w:val="22"/>
        </w:rPr>
        <w:t xml:space="preserve"> </w:t>
      </w:r>
      <w:r w:rsidRPr="00B50D0F">
        <w:rPr>
          <w:rFonts w:ascii="Arial" w:hAnsi="Arial" w:cs="Arial"/>
          <w:sz w:val="22"/>
          <w:szCs w:val="22"/>
        </w:rPr>
        <w:t>acreditar</w:t>
      </w:r>
      <w:r w:rsidRPr="00B50D0F">
        <w:rPr>
          <w:rFonts w:ascii="Arial" w:hAnsi="Arial" w:cs="Arial"/>
          <w:spacing w:val="20"/>
          <w:sz w:val="22"/>
          <w:szCs w:val="22"/>
        </w:rPr>
        <w:t xml:space="preserve"> </w:t>
      </w:r>
      <w:r w:rsidRPr="00B50D0F">
        <w:rPr>
          <w:rFonts w:ascii="Arial" w:hAnsi="Arial" w:cs="Arial"/>
          <w:sz w:val="22"/>
          <w:szCs w:val="22"/>
        </w:rPr>
        <w:t>el</w:t>
      </w:r>
      <w:r w:rsidRPr="00B50D0F">
        <w:rPr>
          <w:rFonts w:ascii="Arial" w:hAnsi="Arial" w:cs="Arial"/>
          <w:spacing w:val="19"/>
          <w:sz w:val="22"/>
          <w:szCs w:val="22"/>
        </w:rPr>
        <w:t xml:space="preserve"> </w:t>
      </w:r>
      <w:r w:rsidRPr="00B50D0F">
        <w:rPr>
          <w:rFonts w:ascii="Arial" w:hAnsi="Arial" w:cs="Arial"/>
          <w:sz w:val="22"/>
          <w:szCs w:val="22"/>
        </w:rPr>
        <w:t>cumplimiento</w:t>
      </w:r>
      <w:r w:rsidRPr="00B50D0F">
        <w:rPr>
          <w:rFonts w:ascii="Arial" w:hAnsi="Arial" w:cs="Arial"/>
          <w:spacing w:val="20"/>
          <w:sz w:val="22"/>
          <w:szCs w:val="22"/>
        </w:rPr>
        <w:t xml:space="preserve"> </w:t>
      </w:r>
      <w:r w:rsidRPr="00B50D0F">
        <w:rPr>
          <w:rFonts w:ascii="Arial" w:hAnsi="Arial" w:cs="Arial"/>
          <w:sz w:val="22"/>
          <w:szCs w:val="22"/>
        </w:rPr>
        <w:t>de</w:t>
      </w:r>
      <w:r w:rsidRPr="00B50D0F">
        <w:rPr>
          <w:rFonts w:ascii="Arial" w:hAnsi="Arial" w:cs="Arial"/>
          <w:spacing w:val="19"/>
          <w:sz w:val="22"/>
          <w:szCs w:val="22"/>
        </w:rPr>
        <w:t xml:space="preserve"> </w:t>
      </w:r>
      <w:r w:rsidRPr="00B50D0F">
        <w:rPr>
          <w:rFonts w:ascii="Arial" w:hAnsi="Arial" w:cs="Arial"/>
          <w:sz w:val="22"/>
          <w:szCs w:val="22"/>
        </w:rPr>
        <w:t>los</w:t>
      </w:r>
      <w:r w:rsidRPr="00B50D0F">
        <w:rPr>
          <w:rFonts w:ascii="Arial" w:hAnsi="Arial" w:cs="Arial"/>
          <w:spacing w:val="20"/>
          <w:sz w:val="22"/>
          <w:szCs w:val="22"/>
        </w:rPr>
        <w:t xml:space="preserve"> </w:t>
      </w:r>
      <w:r w:rsidRPr="00B50D0F">
        <w:rPr>
          <w:rFonts w:ascii="Arial" w:hAnsi="Arial" w:cs="Arial"/>
          <w:sz w:val="22"/>
          <w:szCs w:val="22"/>
        </w:rPr>
        <w:t>requisitos</w:t>
      </w:r>
      <w:r w:rsidRPr="00B50D0F">
        <w:rPr>
          <w:rFonts w:ascii="Arial" w:hAnsi="Arial" w:cs="Arial"/>
          <w:spacing w:val="17"/>
          <w:sz w:val="22"/>
          <w:szCs w:val="22"/>
        </w:rPr>
        <w:t xml:space="preserve"> </w:t>
      </w:r>
      <w:r w:rsidRPr="00B50D0F">
        <w:rPr>
          <w:rFonts w:ascii="Arial" w:hAnsi="Arial" w:cs="Arial"/>
          <w:sz w:val="22"/>
          <w:szCs w:val="22"/>
        </w:rPr>
        <w:t>financieros</w:t>
      </w:r>
      <w:r w:rsidRPr="00B50D0F">
        <w:rPr>
          <w:rFonts w:ascii="Arial" w:hAnsi="Arial" w:cs="Arial"/>
          <w:spacing w:val="20"/>
          <w:sz w:val="22"/>
          <w:szCs w:val="22"/>
        </w:rPr>
        <w:t xml:space="preserve"> </w:t>
      </w:r>
      <w:r w:rsidRPr="00B50D0F">
        <w:rPr>
          <w:rFonts w:ascii="Arial" w:hAnsi="Arial" w:cs="Arial"/>
          <w:sz w:val="22"/>
          <w:szCs w:val="22"/>
        </w:rPr>
        <w:t>o</w:t>
      </w:r>
      <w:r w:rsidRPr="00B50D0F">
        <w:rPr>
          <w:rFonts w:ascii="Arial" w:hAnsi="Arial" w:cs="Arial"/>
          <w:spacing w:val="20"/>
          <w:sz w:val="22"/>
          <w:szCs w:val="22"/>
        </w:rPr>
        <w:t xml:space="preserve"> </w:t>
      </w:r>
      <w:r w:rsidRPr="00B50D0F">
        <w:rPr>
          <w:rFonts w:ascii="Arial" w:hAnsi="Arial" w:cs="Arial"/>
          <w:sz w:val="22"/>
          <w:szCs w:val="22"/>
        </w:rPr>
        <w:t>hayan</w:t>
      </w:r>
      <w:r w:rsidRPr="00B50D0F">
        <w:rPr>
          <w:rFonts w:ascii="Arial" w:hAnsi="Arial" w:cs="Arial"/>
          <w:spacing w:val="17"/>
          <w:sz w:val="22"/>
          <w:szCs w:val="22"/>
        </w:rPr>
        <w:t xml:space="preserve"> </w:t>
      </w:r>
      <w:r w:rsidRPr="00B50D0F">
        <w:rPr>
          <w:rFonts w:ascii="Arial" w:hAnsi="Arial" w:cs="Arial"/>
          <w:sz w:val="22"/>
          <w:szCs w:val="22"/>
        </w:rPr>
        <w:t>aportado</w:t>
      </w:r>
      <w:r w:rsidRPr="00B50D0F">
        <w:rPr>
          <w:rFonts w:ascii="Arial" w:hAnsi="Arial" w:cs="Arial"/>
          <w:spacing w:val="17"/>
          <w:sz w:val="22"/>
          <w:szCs w:val="22"/>
        </w:rPr>
        <w:t xml:space="preserve"> </w:t>
      </w:r>
      <w:r w:rsidRPr="00B50D0F">
        <w:rPr>
          <w:rFonts w:ascii="Arial" w:hAnsi="Arial" w:cs="Arial"/>
          <w:sz w:val="22"/>
          <w:szCs w:val="22"/>
        </w:rPr>
        <w:t>su experiencia para acreditar el cumplimiento de los requisitos técnicos y de experiencia, no podrán ceder su participación accionaria en la sociedad prometida sino únicamente mediante autorización previa y expresa del Ministerio de Defensa Nacional, Comando General de las Fuerzas Militares, Dirección General de Sanidad Militar, en los términos del Contrato.</w:t>
      </w:r>
    </w:p>
    <w:p w14:paraId="54E24262" w14:textId="77777777" w:rsidR="003126F2" w:rsidRPr="00B50D0F" w:rsidRDefault="003126F2" w:rsidP="003126F2">
      <w:pPr>
        <w:pStyle w:val="Prrafodelista"/>
        <w:rPr>
          <w:rFonts w:ascii="Arial" w:hAnsi="Arial" w:cs="Arial"/>
          <w:sz w:val="22"/>
          <w:szCs w:val="22"/>
        </w:rPr>
      </w:pPr>
    </w:p>
    <w:p w14:paraId="0719986D" w14:textId="77777777" w:rsidR="003126F2" w:rsidRPr="00B50D0F" w:rsidRDefault="003126F2" w:rsidP="003126F2">
      <w:pPr>
        <w:pStyle w:val="Prrafodelista"/>
        <w:widowControl w:val="0"/>
        <w:numPr>
          <w:ilvl w:val="0"/>
          <w:numId w:val="13"/>
        </w:numPr>
        <w:tabs>
          <w:tab w:val="left" w:pos="1090"/>
        </w:tabs>
        <w:autoSpaceDE w:val="0"/>
        <w:autoSpaceDN w:val="0"/>
        <w:spacing w:before="2"/>
        <w:jc w:val="both"/>
        <w:rPr>
          <w:rFonts w:ascii="Arial" w:hAnsi="Arial" w:cs="Arial"/>
          <w:sz w:val="22"/>
          <w:szCs w:val="22"/>
        </w:rPr>
      </w:pPr>
      <w:r w:rsidRPr="00B50D0F">
        <w:rPr>
          <w:rFonts w:ascii="Arial" w:hAnsi="Arial" w:cs="Arial"/>
          <w:sz w:val="22"/>
          <w:szCs w:val="22"/>
        </w:rPr>
        <w:t>La</w:t>
      </w:r>
      <w:r w:rsidRPr="00B50D0F">
        <w:rPr>
          <w:rFonts w:ascii="Arial" w:hAnsi="Arial" w:cs="Arial"/>
          <w:spacing w:val="-13"/>
          <w:sz w:val="22"/>
          <w:szCs w:val="22"/>
        </w:rPr>
        <w:t xml:space="preserve"> </w:t>
      </w:r>
      <w:r w:rsidRPr="00B50D0F">
        <w:rPr>
          <w:rFonts w:ascii="Arial" w:hAnsi="Arial" w:cs="Arial"/>
          <w:sz w:val="22"/>
          <w:szCs w:val="22"/>
        </w:rPr>
        <w:t>duración</w:t>
      </w:r>
      <w:r w:rsidRPr="00B50D0F">
        <w:rPr>
          <w:rFonts w:ascii="Arial" w:hAnsi="Arial" w:cs="Arial"/>
          <w:spacing w:val="-12"/>
          <w:sz w:val="22"/>
          <w:szCs w:val="22"/>
        </w:rPr>
        <w:t xml:space="preserve"> </w:t>
      </w:r>
      <w:r w:rsidRPr="00B50D0F">
        <w:rPr>
          <w:rFonts w:ascii="Arial" w:hAnsi="Arial" w:cs="Arial"/>
          <w:sz w:val="22"/>
          <w:szCs w:val="22"/>
        </w:rPr>
        <w:t>del</w:t>
      </w:r>
      <w:r w:rsidRPr="00B50D0F">
        <w:rPr>
          <w:rFonts w:ascii="Arial" w:hAnsi="Arial" w:cs="Arial"/>
          <w:spacing w:val="-13"/>
          <w:sz w:val="22"/>
          <w:szCs w:val="22"/>
        </w:rPr>
        <w:t xml:space="preserve"> </w:t>
      </w:r>
      <w:r w:rsidRPr="00B50D0F">
        <w:rPr>
          <w:rFonts w:ascii="Arial" w:hAnsi="Arial" w:cs="Arial"/>
          <w:sz w:val="22"/>
          <w:szCs w:val="22"/>
        </w:rPr>
        <w:t>mismo</w:t>
      </w:r>
      <w:r w:rsidRPr="00B50D0F">
        <w:rPr>
          <w:rFonts w:ascii="Arial" w:hAnsi="Arial" w:cs="Arial"/>
          <w:spacing w:val="-14"/>
          <w:sz w:val="22"/>
          <w:szCs w:val="22"/>
        </w:rPr>
        <w:t xml:space="preserve"> </w:t>
      </w:r>
      <w:r w:rsidRPr="00B50D0F">
        <w:rPr>
          <w:rFonts w:ascii="Arial" w:hAnsi="Arial" w:cs="Arial"/>
          <w:sz w:val="22"/>
          <w:szCs w:val="22"/>
        </w:rPr>
        <w:t>no</w:t>
      </w:r>
      <w:r w:rsidRPr="00B50D0F">
        <w:rPr>
          <w:rFonts w:ascii="Arial" w:hAnsi="Arial" w:cs="Arial"/>
          <w:spacing w:val="-13"/>
          <w:sz w:val="22"/>
          <w:szCs w:val="22"/>
        </w:rPr>
        <w:t xml:space="preserve"> </w:t>
      </w:r>
      <w:r w:rsidRPr="00B50D0F">
        <w:rPr>
          <w:rFonts w:ascii="Arial" w:hAnsi="Arial" w:cs="Arial"/>
          <w:sz w:val="22"/>
          <w:szCs w:val="22"/>
        </w:rPr>
        <w:t>podrá</w:t>
      </w:r>
      <w:r w:rsidRPr="00B50D0F">
        <w:rPr>
          <w:rFonts w:ascii="Arial" w:hAnsi="Arial" w:cs="Arial"/>
          <w:spacing w:val="-13"/>
          <w:sz w:val="22"/>
          <w:szCs w:val="22"/>
        </w:rPr>
        <w:t xml:space="preserve"> </w:t>
      </w:r>
      <w:r w:rsidRPr="00B50D0F">
        <w:rPr>
          <w:rFonts w:ascii="Arial" w:hAnsi="Arial" w:cs="Arial"/>
          <w:sz w:val="22"/>
          <w:szCs w:val="22"/>
        </w:rPr>
        <w:t>ser</w:t>
      </w:r>
      <w:r w:rsidRPr="00B50D0F">
        <w:rPr>
          <w:rFonts w:ascii="Arial" w:hAnsi="Arial" w:cs="Arial"/>
          <w:spacing w:val="-11"/>
          <w:sz w:val="22"/>
          <w:szCs w:val="22"/>
        </w:rPr>
        <w:t xml:space="preserve"> </w:t>
      </w:r>
      <w:r w:rsidRPr="00B50D0F">
        <w:rPr>
          <w:rFonts w:ascii="Arial" w:hAnsi="Arial" w:cs="Arial"/>
          <w:sz w:val="22"/>
          <w:szCs w:val="22"/>
        </w:rPr>
        <w:t>inferior</w:t>
      </w:r>
      <w:r w:rsidRPr="00B50D0F">
        <w:rPr>
          <w:rFonts w:ascii="Arial" w:hAnsi="Arial" w:cs="Arial"/>
          <w:spacing w:val="-14"/>
          <w:sz w:val="22"/>
          <w:szCs w:val="22"/>
        </w:rPr>
        <w:t xml:space="preserve"> </w:t>
      </w:r>
      <w:r w:rsidRPr="00B50D0F">
        <w:rPr>
          <w:rFonts w:ascii="Arial" w:hAnsi="Arial" w:cs="Arial"/>
          <w:sz w:val="22"/>
          <w:szCs w:val="22"/>
        </w:rPr>
        <w:t>a</w:t>
      </w:r>
      <w:r w:rsidRPr="00B50D0F">
        <w:rPr>
          <w:rFonts w:ascii="Arial" w:hAnsi="Arial" w:cs="Arial"/>
          <w:spacing w:val="-11"/>
          <w:sz w:val="22"/>
          <w:szCs w:val="22"/>
        </w:rPr>
        <w:t xml:space="preserve"> </w:t>
      </w:r>
      <w:r w:rsidRPr="00B50D0F">
        <w:rPr>
          <w:rFonts w:ascii="Arial" w:hAnsi="Arial" w:cs="Arial"/>
          <w:sz w:val="22"/>
          <w:szCs w:val="22"/>
        </w:rPr>
        <w:t>la</w:t>
      </w:r>
      <w:r w:rsidRPr="00B50D0F">
        <w:rPr>
          <w:rFonts w:ascii="Arial" w:hAnsi="Arial" w:cs="Arial"/>
          <w:spacing w:val="-15"/>
          <w:sz w:val="22"/>
          <w:szCs w:val="22"/>
        </w:rPr>
        <w:t xml:space="preserve"> </w:t>
      </w:r>
      <w:r w:rsidRPr="00B50D0F">
        <w:rPr>
          <w:rFonts w:ascii="Arial" w:hAnsi="Arial" w:cs="Arial"/>
          <w:sz w:val="22"/>
          <w:szCs w:val="22"/>
        </w:rPr>
        <w:t>del</w:t>
      </w:r>
      <w:r w:rsidRPr="00B50D0F">
        <w:rPr>
          <w:rFonts w:ascii="Arial" w:hAnsi="Arial" w:cs="Arial"/>
          <w:spacing w:val="-12"/>
          <w:sz w:val="22"/>
          <w:szCs w:val="22"/>
        </w:rPr>
        <w:t xml:space="preserve"> </w:t>
      </w:r>
      <w:r w:rsidRPr="00B50D0F">
        <w:rPr>
          <w:rFonts w:ascii="Arial" w:hAnsi="Arial" w:cs="Arial"/>
          <w:sz w:val="22"/>
          <w:szCs w:val="22"/>
        </w:rPr>
        <w:t>plazo</w:t>
      </w:r>
      <w:r w:rsidRPr="00B50D0F">
        <w:rPr>
          <w:rFonts w:ascii="Arial" w:hAnsi="Arial" w:cs="Arial"/>
          <w:spacing w:val="-12"/>
          <w:sz w:val="22"/>
          <w:szCs w:val="22"/>
        </w:rPr>
        <w:t xml:space="preserve"> </w:t>
      </w:r>
      <w:r w:rsidRPr="00B50D0F">
        <w:rPr>
          <w:rFonts w:ascii="Arial" w:hAnsi="Arial" w:cs="Arial"/>
          <w:sz w:val="22"/>
          <w:szCs w:val="22"/>
        </w:rPr>
        <w:t>de</w:t>
      </w:r>
      <w:r w:rsidRPr="00B50D0F">
        <w:rPr>
          <w:rFonts w:ascii="Arial" w:hAnsi="Arial" w:cs="Arial"/>
          <w:spacing w:val="-12"/>
          <w:sz w:val="22"/>
          <w:szCs w:val="22"/>
        </w:rPr>
        <w:t xml:space="preserve"> </w:t>
      </w:r>
      <w:r w:rsidRPr="00B50D0F">
        <w:rPr>
          <w:rFonts w:ascii="Arial" w:hAnsi="Arial" w:cs="Arial"/>
          <w:sz w:val="22"/>
          <w:szCs w:val="22"/>
        </w:rPr>
        <w:t>ejecución</w:t>
      </w:r>
      <w:r w:rsidRPr="00B50D0F">
        <w:rPr>
          <w:rFonts w:ascii="Arial" w:hAnsi="Arial" w:cs="Arial"/>
          <w:spacing w:val="-12"/>
          <w:sz w:val="22"/>
          <w:szCs w:val="22"/>
        </w:rPr>
        <w:t xml:space="preserve"> </w:t>
      </w:r>
      <w:r w:rsidRPr="00B50D0F">
        <w:rPr>
          <w:rFonts w:ascii="Arial" w:hAnsi="Arial" w:cs="Arial"/>
          <w:sz w:val="22"/>
          <w:szCs w:val="22"/>
        </w:rPr>
        <w:t>del</w:t>
      </w:r>
      <w:r w:rsidRPr="00B50D0F">
        <w:rPr>
          <w:rFonts w:ascii="Arial" w:hAnsi="Arial" w:cs="Arial"/>
          <w:spacing w:val="-13"/>
          <w:sz w:val="22"/>
          <w:szCs w:val="22"/>
        </w:rPr>
        <w:t xml:space="preserve"> </w:t>
      </w:r>
      <w:r w:rsidRPr="00B50D0F">
        <w:rPr>
          <w:rFonts w:ascii="Arial" w:hAnsi="Arial" w:cs="Arial"/>
          <w:sz w:val="22"/>
          <w:szCs w:val="22"/>
        </w:rPr>
        <w:t>contrato</w:t>
      </w:r>
      <w:r w:rsidRPr="00B50D0F">
        <w:rPr>
          <w:rFonts w:ascii="Arial" w:hAnsi="Arial" w:cs="Arial"/>
          <w:spacing w:val="-11"/>
          <w:sz w:val="22"/>
          <w:szCs w:val="22"/>
        </w:rPr>
        <w:t xml:space="preserve"> </w:t>
      </w:r>
      <w:r w:rsidRPr="00B50D0F">
        <w:rPr>
          <w:rFonts w:ascii="Arial" w:hAnsi="Arial" w:cs="Arial"/>
          <w:sz w:val="22"/>
          <w:szCs w:val="22"/>
        </w:rPr>
        <w:t>y</w:t>
      </w:r>
      <w:r w:rsidRPr="00B50D0F">
        <w:rPr>
          <w:rFonts w:ascii="Arial" w:hAnsi="Arial" w:cs="Arial"/>
          <w:spacing w:val="-15"/>
          <w:sz w:val="22"/>
          <w:szCs w:val="22"/>
        </w:rPr>
        <w:t xml:space="preserve"> </w:t>
      </w:r>
      <w:r w:rsidRPr="00B50D0F">
        <w:rPr>
          <w:rFonts w:ascii="Arial" w:hAnsi="Arial" w:cs="Arial"/>
          <w:sz w:val="22"/>
          <w:szCs w:val="22"/>
        </w:rPr>
        <w:t>cinco (5) años más.</w:t>
      </w:r>
    </w:p>
    <w:p w14:paraId="7BF93382" w14:textId="77777777" w:rsidR="003126F2" w:rsidRPr="00B50D0F" w:rsidRDefault="003126F2" w:rsidP="003126F2">
      <w:pPr>
        <w:pStyle w:val="Prrafodelista"/>
        <w:rPr>
          <w:rFonts w:ascii="Arial" w:hAnsi="Arial" w:cs="Arial"/>
          <w:sz w:val="22"/>
          <w:szCs w:val="22"/>
        </w:rPr>
      </w:pPr>
    </w:p>
    <w:p w14:paraId="2239FEFC" w14:textId="77777777" w:rsidR="003126F2" w:rsidRPr="00B50D0F" w:rsidRDefault="003126F2" w:rsidP="003126F2">
      <w:pPr>
        <w:pStyle w:val="Prrafodelista"/>
        <w:widowControl w:val="0"/>
        <w:numPr>
          <w:ilvl w:val="0"/>
          <w:numId w:val="13"/>
        </w:numPr>
        <w:tabs>
          <w:tab w:val="left" w:pos="1090"/>
        </w:tabs>
        <w:autoSpaceDE w:val="0"/>
        <w:autoSpaceDN w:val="0"/>
        <w:spacing w:before="2"/>
        <w:jc w:val="both"/>
        <w:rPr>
          <w:rFonts w:ascii="Arial" w:hAnsi="Arial" w:cs="Arial"/>
          <w:sz w:val="22"/>
          <w:szCs w:val="22"/>
        </w:rPr>
      </w:pPr>
      <w:r w:rsidRPr="00B50D0F">
        <w:rPr>
          <w:rFonts w:ascii="Arial" w:hAnsi="Arial" w:cs="Arial"/>
          <w:sz w:val="22"/>
          <w:szCs w:val="22"/>
        </w:rPr>
        <w:t>Que el único condicionamiento que existe para la constitución de la sociedad prometida es la</w:t>
      </w:r>
      <w:r w:rsidRPr="00B50D0F">
        <w:rPr>
          <w:rFonts w:ascii="Arial" w:hAnsi="Arial" w:cs="Arial"/>
          <w:spacing w:val="-1"/>
          <w:sz w:val="22"/>
          <w:szCs w:val="22"/>
        </w:rPr>
        <w:t xml:space="preserve"> </w:t>
      </w:r>
      <w:r w:rsidRPr="00B50D0F">
        <w:rPr>
          <w:rFonts w:ascii="Arial" w:hAnsi="Arial" w:cs="Arial"/>
          <w:sz w:val="22"/>
          <w:szCs w:val="22"/>
        </w:rPr>
        <w:t>Adjudicación.</w:t>
      </w:r>
    </w:p>
    <w:p w14:paraId="25F7CDA9" w14:textId="77777777" w:rsidR="003126F2" w:rsidRPr="00B50D0F" w:rsidRDefault="003126F2" w:rsidP="003126F2">
      <w:pPr>
        <w:pStyle w:val="Prrafodelista"/>
        <w:rPr>
          <w:rFonts w:ascii="Arial" w:hAnsi="Arial" w:cs="Arial"/>
          <w:sz w:val="22"/>
          <w:szCs w:val="22"/>
        </w:rPr>
      </w:pPr>
    </w:p>
    <w:p w14:paraId="2E998424" w14:textId="77777777" w:rsidR="003126F2" w:rsidRPr="00B50D0F" w:rsidRDefault="003126F2" w:rsidP="003126F2">
      <w:pPr>
        <w:pStyle w:val="Prrafodelista"/>
        <w:widowControl w:val="0"/>
        <w:numPr>
          <w:ilvl w:val="0"/>
          <w:numId w:val="13"/>
        </w:numPr>
        <w:tabs>
          <w:tab w:val="left" w:pos="1090"/>
        </w:tabs>
        <w:autoSpaceDE w:val="0"/>
        <w:autoSpaceDN w:val="0"/>
        <w:spacing w:before="2"/>
        <w:jc w:val="both"/>
        <w:rPr>
          <w:rFonts w:ascii="Arial" w:hAnsi="Arial" w:cs="Arial"/>
          <w:sz w:val="22"/>
          <w:szCs w:val="22"/>
        </w:rPr>
      </w:pPr>
      <w:r w:rsidRPr="00B50D0F">
        <w:rPr>
          <w:rFonts w:ascii="Arial" w:hAnsi="Arial" w:cs="Arial"/>
          <w:sz w:val="22"/>
          <w:szCs w:val="22"/>
        </w:rPr>
        <w:t>La participación que cada uno de los promitentes tendrá en el capital suscrito de la sociedad prometida y el monto del mismo y la declaración de que ninguno de los promitentes se encuentra inhabilitado o tiene incompatibilidades para contratar con el Ministerio de Defensa Nacional, Comando General de las Fuerzas Militares, Dirección General de Sanidad Militar.</w:t>
      </w:r>
    </w:p>
    <w:p w14:paraId="526F3850" w14:textId="77777777" w:rsidR="003126F2" w:rsidRPr="00B50D0F" w:rsidRDefault="003126F2" w:rsidP="003126F2">
      <w:pPr>
        <w:widowControl w:val="0"/>
        <w:tabs>
          <w:tab w:val="left" w:pos="1090"/>
        </w:tabs>
        <w:autoSpaceDE w:val="0"/>
        <w:autoSpaceDN w:val="0"/>
        <w:spacing w:before="2"/>
        <w:jc w:val="both"/>
        <w:rPr>
          <w:rFonts w:ascii="Arial" w:hAnsi="Arial" w:cs="Arial"/>
          <w:sz w:val="22"/>
          <w:szCs w:val="22"/>
        </w:rPr>
      </w:pPr>
    </w:p>
    <w:p w14:paraId="0FD029BC" w14:textId="77777777" w:rsidR="003126F2" w:rsidRPr="00B50D0F" w:rsidRDefault="003126F2" w:rsidP="003126F2">
      <w:pPr>
        <w:pStyle w:val="Textoindependiente"/>
        <w:ind w:right="51"/>
        <w:jc w:val="both"/>
        <w:rPr>
          <w:rFonts w:cs="Arial"/>
          <w:b w:val="0"/>
          <w:sz w:val="22"/>
          <w:szCs w:val="22"/>
        </w:rPr>
      </w:pPr>
      <w:r w:rsidRPr="00B50D0F">
        <w:rPr>
          <w:rFonts w:cs="Arial"/>
          <w:b w:val="0"/>
          <w:sz w:val="22"/>
          <w:szCs w:val="22"/>
        </w:rPr>
        <w:t>Los integrantes asociados bajo la modalidad de Promesa de Sociedad Futura deben suscribir la escritura pública de constitución de la sociedad prometida y tenerla debidamente inscrita ante el registro mercantil, en los mismos términos y condiciones pactados en la promesa, dentro de los cinco (5) días hábiles siguientes a la notificación del acto de Adjudicación. Vencido este plazo sin que se hubiera otorgado y registrado la escritura, se considerará que no existe interés para suscribir el Contrato y se hará efectiva la Garantía de Seriedad presentada en la oferta.</w:t>
      </w:r>
    </w:p>
    <w:p w14:paraId="3FDDCE83" w14:textId="77777777" w:rsidR="003126F2" w:rsidRPr="00B50D0F" w:rsidRDefault="003126F2" w:rsidP="003126F2">
      <w:pPr>
        <w:pStyle w:val="Textoindependiente"/>
        <w:spacing w:before="8"/>
        <w:ind w:right="51"/>
        <w:rPr>
          <w:rFonts w:cs="Arial"/>
          <w:b w:val="0"/>
          <w:sz w:val="22"/>
          <w:szCs w:val="22"/>
        </w:rPr>
      </w:pPr>
    </w:p>
    <w:p w14:paraId="3B4860CA" w14:textId="77777777" w:rsidR="003126F2" w:rsidRPr="00B50D0F" w:rsidRDefault="003126F2" w:rsidP="003126F2">
      <w:pPr>
        <w:pStyle w:val="Ttulo1"/>
        <w:jc w:val="both"/>
        <w:rPr>
          <w:rFonts w:ascii="Arial" w:hAnsi="Arial" w:cs="Arial"/>
          <w:sz w:val="22"/>
          <w:szCs w:val="22"/>
        </w:rPr>
      </w:pPr>
      <w:bookmarkStart w:id="80" w:name="_Toc68685851"/>
      <w:bookmarkStart w:id="81" w:name="_Toc68685926"/>
      <w:bookmarkStart w:id="82" w:name="_Toc111112160"/>
      <w:r w:rsidRPr="00B50D0F">
        <w:rPr>
          <w:rFonts w:ascii="Arial" w:hAnsi="Arial" w:cs="Arial"/>
          <w:sz w:val="22"/>
          <w:szCs w:val="22"/>
        </w:rPr>
        <w:t>Autorización para presentar propuesta y suscribir el contrato</w:t>
      </w:r>
      <w:bookmarkEnd w:id="80"/>
      <w:bookmarkEnd w:id="81"/>
      <w:bookmarkEnd w:id="82"/>
    </w:p>
    <w:p w14:paraId="62B6001F" w14:textId="77777777" w:rsidR="003126F2" w:rsidRPr="00B50D0F" w:rsidRDefault="003126F2" w:rsidP="003126F2">
      <w:pPr>
        <w:pStyle w:val="Textoindependiente"/>
        <w:spacing w:before="8"/>
        <w:ind w:right="51"/>
        <w:rPr>
          <w:rFonts w:cs="Arial"/>
          <w:b w:val="0"/>
          <w:sz w:val="22"/>
          <w:szCs w:val="22"/>
        </w:rPr>
      </w:pPr>
    </w:p>
    <w:p w14:paraId="7B2F7DD3" w14:textId="77777777" w:rsidR="003126F2" w:rsidRPr="00B50D0F" w:rsidRDefault="003126F2" w:rsidP="003126F2">
      <w:pPr>
        <w:pStyle w:val="Textoindependiente"/>
        <w:ind w:right="51"/>
        <w:jc w:val="both"/>
        <w:rPr>
          <w:rFonts w:cs="Arial"/>
          <w:b w:val="0"/>
          <w:sz w:val="22"/>
          <w:szCs w:val="22"/>
        </w:rPr>
      </w:pPr>
      <w:r w:rsidRPr="00B50D0F">
        <w:rPr>
          <w:rFonts w:cs="Arial"/>
          <w:b w:val="0"/>
          <w:sz w:val="22"/>
          <w:szCs w:val="22"/>
        </w:rPr>
        <w:t>Si el representante legal del proponente o de algunos de los integrantes de un Consorcio o Unión</w:t>
      </w:r>
      <w:r w:rsidRPr="00B50D0F">
        <w:rPr>
          <w:rFonts w:cs="Arial"/>
          <w:b w:val="0"/>
          <w:spacing w:val="-14"/>
          <w:sz w:val="22"/>
          <w:szCs w:val="22"/>
        </w:rPr>
        <w:t xml:space="preserve"> </w:t>
      </w:r>
      <w:r w:rsidRPr="00B50D0F">
        <w:rPr>
          <w:rFonts w:cs="Arial"/>
          <w:b w:val="0"/>
          <w:sz w:val="22"/>
          <w:szCs w:val="22"/>
        </w:rPr>
        <w:t>Temporal</w:t>
      </w:r>
      <w:r w:rsidRPr="00B50D0F">
        <w:rPr>
          <w:rFonts w:cs="Arial"/>
          <w:b w:val="0"/>
          <w:spacing w:val="-16"/>
          <w:sz w:val="22"/>
          <w:szCs w:val="22"/>
        </w:rPr>
        <w:t xml:space="preserve"> </w:t>
      </w:r>
      <w:r w:rsidRPr="00B50D0F">
        <w:rPr>
          <w:rFonts w:cs="Arial"/>
          <w:b w:val="0"/>
          <w:sz w:val="22"/>
          <w:szCs w:val="22"/>
        </w:rPr>
        <w:t>requiere</w:t>
      </w:r>
      <w:r w:rsidRPr="00B50D0F">
        <w:rPr>
          <w:rFonts w:cs="Arial"/>
          <w:b w:val="0"/>
          <w:spacing w:val="-15"/>
          <w:sz w:val="22"/>
          <w:szCs w:val="22"/>
        </w:rPr>
        <w:t xml:space="preserve"> </w:t>
      </w:r>
      <w:r w:rsidRPr="00B50D0F">
        <w:rPr>
          <w:rFonts w:cs="Arial"/>
          <w:b w:val="0"/>
          <w:sz w:val="22"/>
          <w:szCs w:val="22"/>
        </w:rPr>
        <w:t>autorización</w:t>
      </w:r>
      <w:r w:rsidRPr="00B50D0F">
        <w:rPr>
          <w:rFonts w:cs="Arial"/>
          <w:b w:val="0"/>
          <w:spacing w:val="-13"/>
          <w:sz w:val="22"/>
          <w:szCs w:val="22"/>
        </w:rPr>
        <w:t xml:space="preserve"> </w:t>
      </w:r>
      <w:r w:rsidRPr="00B50D0F">
        <w:rPr>
          <w:rFonts w:cs="Arial"/>
          <w:b w:val="0"/>
          <w:sz w:val="22"/>
          <w:szCs w:val="22"/>
        </w:rPr>
        <w:t>de</w:t>
      </w:r>
      <w:r w:rsidRPr="00B50D0F">
        <w:rPr>
          <w:rFonts w:cs="Arial"/>
          <w:b w:val="0"/>
          <w:spacing w:val="-13"/>
          <w:sz w:val="22"/>
          <w:szCs w:val="22"/>
        </w:rPr>
        <w:t xml:space="preserve"> </w:t>
      </w:r>
      <w:r w:rsidRPr="00B50D0F">
        <w:rPr>
          <w:rFonts w:cs="Arial"/>
          <w:b w:val="0"/>
          <w:sz w:val="22"/>
          <w:szCs w:val="22"/>
        </w:rPr>
        <w:t>sus</w:t>
      </w:r>
      <w:r w:rsidRPr="00B50D0F">
        <w:rPr>
          <w:rFonts w:cs="Arial"/>
          <w:b w:val="0"/>
          <w:spacing w:val="-16"/>
          <w:sz w:val="22"/>
          <w:szCs w:val="22"/>
        </w:rPr>
        <w:t xml:space="preserve"> </w:t>
      </w:r>
      <w:r w:rsidRPr="00B50D0F">
        <w:rPr>
          <w:rFonts w:cs="Arial"/>
          <w:b w:val="0"/>
          <w:sz w:val="22"/>
          <w:szCs w:val="22"/>
        </w:rPr>
        <w:t>órganos</w:t>
      </w:r>
      <w:r w:rsidRPr="00B50D0F">
        <w:rPr>
          <w:rFonts w:cs="Arial"/>
          <w:b w:val="0"/>
          <w:spacing w:val="-12"/>
          <w:sz w:val="22"/>
          <w:szCs w:val="22"/>
        </w:rPr>
        <w:t xml:space="preserve"> </w:t>
      </w:r>
      <w:r w:rsidRPr="00B50D0F">
        <w:rPr>
          <w:rFonts w:cs="Arial"/>
          <w:b w:val="0"/>
          <w:sz w:val="22"/>
          <w:szCs w:val="22"/>
        </w:rPr>
        <w:t>de</w:t>
      </w:r>
      <w:r w:rsidRPr="00B50D0F">
        <w:rPr>
          <w:rFonts w:cs="Arial"/>
          <w:b w:val="0"/>
          <w:spacing w:val="-13"/>
          <w:sz w:val="22"/>
          <w:szCs w:val="22"/>
        </w:rPr>
        <w:t xml:space="preserve"> </w:t>
      </w:r>
      <w:r w:rsidRPr="00B50D0F">
        <w:rPr>
          <w:rFonts w:cs="Arial"/>
          <w:b w:val="0"/>
          <w:sz w:val="22"/>
          <w:szCs w:val="22"/>
        </w:rPr>
        <w:t>dirección</w:t>
      </w:r>
      <w:r w:rsidRPr="00B50D0F">
        <w:rPr>
          <w:rFonts w:cs="Arial"/>
          <w:b w:val="0"/>
          <w:spacing w:val="-14"/>
          <w:sz w:val="22"/>
          <w:szCs w:val="22"/>
        </w:rPr>
        <w:t xml:space="preserve"> </w:t>
      </w:r>
      <w:r w:rsidRPr="00B50D0F">
        <w:rPr>
          <w:rFonts w:cs="Arial"/>
          <w:b w:val="0"/>
          <w:sz w:val="22"/>
          <w:szCs w:val="22"/>
        </w:rPr>
        <w:t>para</w:t>
      </w:r>
      <w:r w:rsidRPr="00B50D0F">
        <w:rPr>
          <w:rFonts w:cs="Arial"/>
          <w:b w:val="0"/>
          <w:spacing w:val="-12"/>
          <w:sz w:val="22"/>
          <w:szCs w:val="22"/>
        </w:rPr>
        <w:t xml:space="preserve"> </w:t>
      </w:r>
      <w:r w:rsidRPr="00B50D0F">
        <w:rPr>
          <w:rFonts w:cs="Arial"/>
          <w:b w:val="0"/>
          <w:sz w:val="22"/>
          <w:szCs w:val="22"/>
        </w:rPr>
        <w:t>presentar</w:t>
      </w:r>
      <w:r w:rsidRPr="00B50D0F">
        <w:rPr>
          <w:rFonts w:cs="Arial"/>
          <w:b w:val="0"/>
          <w:spacing w:val="-15"/>
          <w:sz w:val="22"/>
          <w:szCs w:val="22"/>
        </w:rPr>
        <w:t xml:space="preserve"> </w:t>
      </w:r>
      <w:r w:rsidRPr="00B50D0F">
        <w:rPr>
          <w:rFonts w:cs="Arial"/>
          <w:b w:val="0"/>
          <w:sz w:val="22"/>
          <w:szCs w:val="22"/>
        </w:rPr>
        <w:t>oferta</w:t>
      </w:r>
      <w:r w:rsidRPr="00B50D0F">
        <w:rPr>
          <w:rFonts w:cs="Arial"/>
          <w:b w:val="0"/>
          <w:spacing w:val="-15"/>
          <w:sz w:val="22"/>
          <w:szCs w:val="22"/>
        </w:rPr>
        <w:t xml:space="preserve"> </w:t>
      </w:r>
      <w:r w:rsidRPr="00B50D0F">
        <w:rPr>
          <w:rFonts w:cs="Arial"/>
          <w:b w:val="0"/>
          <w:sz w:val="22"/>
          <w:szCs w:val="22"/>
        </w:rPr>
        <w:t>y</w:t>
      </w:r>
      <w:r w:rsidRPr="00B50D0F">
        <w:rPr>
          <w:rFonts w:cs="Arial"/>
          <w:b w:val="0"/>
          <w:spacing w:val="-15"/>
          <w:sz w:val="22"/>
          <w:szCs w:val="22"/>
        </w:rPr>
        <w:t xml:space="preserve"> </w:t>
      </w:r>
      <w:r w:rsidRPr="00B50D0F">
        <w:rPr>
          <w:rFonts w:cs="Arial"/>
          <w:b w:val="0"/>
          <w:sz w:val="22"/>
          <w:szCs w:val="22"/>
        </w:rPr>
        <w:t>para suscribir el contrato, debe anexar los documentos que acrediten dicha</w:t>
      </w:r>
      <w:r w:rsidRPr="00B50D0F">
        <w:rPr>
          <w:rFonts w:cs="Arial"/>
          <w:b w:val="0"/>
          <w:spacing w:val="-9"/>
          <w:sz w:val="22"/>
          <w:szCs w:val="22"/>
        </w:rPr>
        <w:t xml:space="preserve"> </w:t>
      </w:r>
      <w:r w:rsidRPr="00B50D0F">
        <w:rPr>
          <w:rFonts w:cs="Arial"/>
          <w:b w:val="0"/>
          <w:sz w:val="22"/>
          <w:szCs w:val="22"/>
        </w:rPr>
        <w:t>autorización.</w:t>
      </w:r>
    </w:p>
    <w:p w14:paraId="67FAFC50" w14:textId="77777777" w:rsidR="003126F2" w:rsidRPr="00B50D0F" w:rsidRDefault="003126F2" w:rsidP="003126F2">
      <w:pPr>
        <w:pStyle w:val="Textoindependiente"/>
        <w:spacing w:before="10"/>
        <w:ind w:right="51"/>
        <w:rPr>
          <w:rFonts w:cs="Arial"/>
          <w:b w:val="0"/>
          <w:sz w:val="22"/>
          <w:szCs w:val="22"/>
        </w:rPr>
      </w:pPr>
    </w:p>
    <w:p w14:paraId="22AE8239" w14:textId="752A1C36" w:rsidR="003126F2" w:rsidRDefault="003126F2" w:rsidP="003126F2">
      <w:pPr>
        <w:ind w:right="51"/>
        <w:jc w:val="both"/>
        <w:rPr>
          <w:rFonts w:ascii="Arial" w:hAnsi="Arial" w:cs="Arial"/>
          <w:sz w:val="22"/>
          <w:szCs w:val="22"/>
        </w:rPr>
      </w:pPr>
      <w:r w:rsidRPr="00B50D0F">
        <w:rPr>
          <w:rFonts w:ascii="Arial" w:hAnsi="Arial" w:cs="Arial"/>
          <w:sz w:val="22"/>
          <w:szCs w:val="22"/>
        </w:rPr>
        <w:t>En caso de que el valor de la propuesta supere el monto de la autorización prevista en los estatutos para que el representante legal pueda presentar propuesta o contratar, debe anexarse el respectivo documento donde previamente a la presentación de la propuesta se</w:t>
      </w:r>
      <w:r w:rsidRPr="00B50D0F">
        <w:rPr>
          <w:rFonts w:ascii="Arial" w:hAnsi="Arial" w:cs="Arial"/>
          <w:spacing w:val="-34"/>
          <w:sz w:val="22"/>
          <w:szCs w:val="22"/>
        </w:rPr>
        <w:t xml:space="preserve"> </w:t>
      </w:r>
      <w:r w:rsidRPr="00B50D0F">
        <w:rPr>
          <w:rFonts w:ascii="Arial" w:hAnsi="Arial" w:cs="Arial"/>
          <w:sz w:val="22"/>
          <w:szCs w:val="22"/>
        </w:rPr>
        <w:t>le faculte contratar, mínimo, por el valor</w:t>
      </w:r>
      <w:r w:rsidRPr="00B50D0F">
        <w:rPr>
          <w:rFonts w:ascii="Arial" w:hAnsi="Arial" w:cs="Arial"/>
          <w:spacing w:val="-3"/>
          <w:sz w:val="22"/>
          <w:szCs w:val="22"/>
        </w:rPr>
        <w:t xml:space="preserve"> </w:t>
      </w:r>
      <w:r w:rsidRPr="00B50D0F">
        <w:rPr>
          <w:rFonts w:ascii="Arial" w:hAnsi="Arial" w:cs="Arial"/>
          <w:sz w:val="22"/>
          <w:szCs w:val="22"/>
        </w:rPr>
        <w:t>propuesto.</w:t>
      </w:r>
    </w:p>
    <w:p w14:paraId="6B89294B" w14:textId="77777777" w:rsidR="001407BF" w:rsidRPr="00B50D0F" w:rsidRDefault="001407BF" w:rsidP="003126F2">
      <w:pPr>
        <w:ind w:right="51"/>
        <w:jc w:val="both"/>
        <w:rPr>
          <w:rFonts w:ascii="Arial" w:hAnsi="Arial" w:cs="Arial"/>
          <w:sz w:val="22"/>
          <w:szCs w:val="22"/>
        </w:rPr>
      </w:pPr>
    </w:p>
    <w:p w14:paraId="1BC69389" w14:textId="77777777" w:rsidR="003126F2" w:rsidRPr="00B50D0F" w:rsidRDefault="003126F2" w:rsidP="003126F2">
      <w:pPr>
        <w:pStyle w:val="Ttulo2"/>
        <w:numPr>
          <w:ilvl w:val="2"/>
          <w:numId w:val="51"/>
        </w:numPr>
        <w:jc w:val="both"/>
        <w:rPr>
          <w:rFonts w:ascii="Arial" w:eastAsiaTheme="minorEastAsia" w:hAnsi="Arial" w:cs="Arial"/>
          <w:b/>
          <w:color w:val="000000" w:themeColor="text1"/>
          <w:sz w:val="22"/>
          <w:szCs w:val="22"/>
        </w:rPr>
      </w:pPr>
      <w:bookmarkStart w:id="83" w:name="_Toc111112161"/>
      <w:r w:rsidRPr="00B50D0F">
        <w:rPr>
          <w:rFonts w:ascii="Arial" w:eastAsiaTheme="minorEastAsia" w:hAnsi="Arial" w:cs="Arial"/>
          <w:b/>
          <w:color w:val="000000" w:themeColor="text1"/>
          <w:sz w:val="22"/>
          <w:szCs w:val="22"/>
        </w:rPr>
        <w:t>Carta de Presentación de la propuesta</w:t>
      </w:r>
      <w:bookmarkEnd w:id="83"/>
    </w:p>
    <w:p w14:paraId="2C16A58B" w14:textId="77777777" w:rsidR="003126F2" w:rsidRPr="00B50D0F" w:rsidRDefault="003126F2" w:rsidP="003126F2">
      <w:pPr>
        <w:jc w:val="both"/>
        <w:rPr>
          <w:rFonts w:ascii="Arial" w:hAnsi="Arial" w:cs="Arial"/>
          <w:color w:val="000000" w:themeColor="text1"/>
          <w:sz w:val="22"/>
          <w:szCs w:val="22"/>
        </w:rPr>
      </w:pPr>
    </w:p>
    <w:p w14:paraId="7BD996DD" w14:textId="1BB3D38A" w:rsidR="003126F2" w:rsidRPr="00B50D0F" w:rsidRDefault="003126F2" w:rsidP="003126F2">
      <w:pPr>
        <w:pStyle w:val="NormalWeb"/>
        <w:spacing w:before="0" w:beforeAutospacing="0" w:after="0" w:afterAutospacing="0"/>
        <w:contextualSpacing/>
        <w:jc w:val="both"/>
        <w:rPr>
          <w:rFonts w:ascii="Arial" w:hAnsi="Arial" w:cs="Arial"/>
          <w:color w:val="000000" w:themeColor="text1"/>
          <w:sz w:val="22"/>
          <w:szCs w:val="22"/>
          <w:lang w:val="es-CO" w:eastAsia="es-CO"/>
        </w:rPr>
      </w:pPr>
      <w:r w:rsidRPr="00B50D0F">
        <w:rPr>
          <w:rFonts w:ascii="Arial" w:hAnsi="Arial" w:cs="Arial"/>
          <w:color w:val="000000" w:themeColor="text1"/>
          <w:sz w:val="22"/>
          <w:szCs w:val="22"/>
          <w:lang w:val="es-CO" w:eastAsia="es-CO"/>
        </w:rPr>
        <w:t xml:space="preserve">La carta de presentación de la propuesta se diligenciará conforme con el modelo el formulario establecido en el presente proceso de contratación, </w:t>
      </w:r>
      <w:r w:rsidRPr="00B50D0F">
        <w:rPr>
          <w:rFonts w:ascii="Arial" w:hAnsi="Arial" w:cs="Arial"/>
          <w:b/>
          <w:bCs/>
          <w:color w:val="000000" w:themeColor="text1"/>
          <w:sz w:val="22"/>
          <w:szCs w:val="22"/>
          <w:lang w:val="es-CO" w:eastAsia="es-CO"/>
        </w:rPr>
        <w:t xml:space="preserve">“Carta de Presentación de la Propuesta” </w:t>
      </w:r>
      <w:r w:rsidRPr="00B50D0F">
        <w:rPr>
          <w:rFonts w:ascii="Arial" w:hAnsi="Arial" w:cs="Arial"/>
          <w:color w:val="000000" w:themeColor="text1"/>
          <w:sz w:val="22"/>
          <w:szCs w:val="22"/>
          <w:lang w:val="es-CO" w:eastAsia="es-CO"/>
        </w:rPr>
        <w:t xml:space="preserve">y será firmada por el proponente o apoderado, si a ello hubiere lugar. Si la propuesta es presentada por una persona jurídica deberá </w:t>
      </w:r>
      <w:r w:rsidR="001407BF" w:rsidRPr="00B50D0F">
        <w:rPr>
          <w:rFonts w:ascii="Arial" w:hAnsi="Arial" w:cs="Arial"/>
          <w:color w:val="000000" w:themeColor="text1"/>
          <w:sz w:val="22"/>
          <w:szCs w:val="22"/>
          <w:lang w:val="es-CO" w:eastAsia="es-CO"/>
        </w:rPr>
        <w:t>venir firmada</w:t>
      </w:r>
      <w:r w:rsidRPr="00B50D0F">
        <w:rPr>
          <w:rFonts w:ascii="Arial" w:hAnsi="Arial" w:cs="Arial"/>
          <w:color w:val="000000" w:themeColor="text1"/>
          <w:sz w:val="22"/>
          <w:szCs w:val="22"/>
          <w:lang w:val="es-CO" w:eastAsia="es-CO"/>
        </w:rPr>
        <w:t xml:space="preserve"> por el representante legal. En caso de unión temporal o consorcio, deberá venir suscrita por el Representante Legal del Consorcio o Unión Temporal, debidamente facultado en los términos de ley.</w:t>
      </w:r>
    </w:p>
    <w:p w14:paraId="657DA687" w14:textId="77777777" w:rsidR="003126F2" w:rsidRPr="00B50D0F" w:rsidRDefault="003126F2" w:rsidP="003126F2">
      <w:pPr>
        <w:pStyle w:val="NormalWeb"/>
        <w:spacing w:before="0" w:beforeAutospacing="0" w:after="0" w:afterAutospacing="0"/>
        <w:contextualSpacing/>
        <w:jc w:val="both"/>
        <w:rPr>
          <w:rFonts w:ascii="Arial" w:hAnsi="Arial" w:cs="Arial"/>
          <w:color w:val="000000" w:themeColor="text1"/>
          <w:sz w:val="22"/>
          <w:szCs w:val="22"/>
          <w:lang w:val="es-CO" w:eastAsia="es-CO"/>
        </w:rPr>
      </w:pPr>
    </w:p>
    <w:p w14:paraId="206A67D4" w14:textId="77777777" w:rsidR="003126F2" w:rsidRPr="00B50D0F" w:rsidRDefault="003126F2" w:rsidP="003126F2">
      <w:pPr>
        <w:pStyle w:val="Ttulo2"/>
        <w:numPr>
          <w:ilvl w:val="2"/>
          <w:numId w:val="51"/>
        </w:numPr>
        <w:jc w:val="both"/>
        <w:rPr>
          <w:rFonts w:ascii="Arial" w:eastAsiaTheme="minorEastAsia" w:hAnsi="Arial" w:cs="Arial"/>
          <w:b/>
          <w:color w:val="000000" w:themeColor="text1"/>
          <w:sz w:val="22"/>
          <w:szCs w:val="22"/>
        </w:rPr>
      </w:pPr>
      <w:bookmarkStart w:id="84" w:name="_Toc111112162"/>
      <w:r w:rsidRPr="00B50D0F">
        <w:rPr>
          <w:rFonts w:ascii="Arial" w:eastAsiaTheme="minorEastAsia" w:hAnsi="Arial" w:cs="Arial"/>
          <w:b/>
          <w:color w:val="000000" w:themeColor="text1"/>
          <w:sz w:val="22"/>
          <w:szCs w:val="22"/>
        </w:rPr>
        <w:t>Garantía de seriedad de la propuesta</w:t>
      </w:r>
      <w:bookmarkEnd w:id="84"/>
    </w:p>
    <w:p w14:paraId="2D1E013D" w14:textId="77777777" w:rsidR="003126F2" w:rsidRPr="00B50D0F" w:rsidRDefault="003126F2" w:rsidP="003126F2">
      <w:pPr>
        <w:pStyle w:val="Prrafodelista"/>
        <w:ind w:left="0"/>
        <w:jc w:val="both"/>
        <w:rPr>
          <w:rFonts w:ascii="Arial" w:eastAsiaTheme="minorEastAsia" w:hAnsi="Arial" w:cs="Arial"/>
          <w:b/>
          <w:color w:val="000000" w:themeColor="text1"/>
          <w:sz w:val="22"/>
          <w:szCs w:val="22"/>
        </w:rPr>
      </w:pPr>
    </w:p>
    <w:p w14:paraId="7322571A" w14:textId="77777777" w:rsidR="003126F2" w:rsidRPr="00B50D0F" w:rsidRDefault="003126F2" w:rsidP="003126F2">
      <w:pPr>
        <w:pStyle w:val="NormalWeb"/>
        <w:spacing w:before="0" w:beforeAutospacing="0" w:after="0"/>
        <w:contextualSpacing/>
        <w:jc w:val="both"/>
        <w:rPr>
          <w:rFonts w:ascii="Arial" w:hAnsi="Arial" w:cs="Arial"/>
          <w:color w:val="000000" w:themeColor="text1"/>
          <w:sz w:val="22"/>
          <w:szCs w:val="22"/>
          <w:lang w:eastAsia="es-CO"/>
        </w:rPr>
      </w:pPr>
      <w:r w:rsidRPr="00B50D0F">
        <w:rPr>
          <w:rFonts w:ascii="Arial" w:hAnsi="Arial" w:cs="Arial"/>
          <w:color w:val="000000" w:themeColor="text1"/>
          <w:sz w:val="22"/>
          <w:szCs w:val="22"/>
          <w:lang w:eastAsia="es-CO"/>
        </w:rPr>
        <w:t xml:space="preserve">De conformidad con lo establecido en el inciso segundo del artículo </w:t>
      </w:r>
      <w:proofErr w:type="gramStart"/>
      <w:r w:rsidRPr="00B50D0F">
        <w:rPr>
          <w:rFonts w:ascii="Arial" w:hAnsi="Arial" w:cs="Arial"/>
          <w:color w:val="000000" w:themeColor="text1"/>
          <w:sz w:val="22"/>
          <w:szCs w:val="22"/>
          <w:lang w:eastAsia="es-CO"/>
        </w:rPr>
        <w:t>2.2.1.2.3.1.6  y</w:t>
      </w:r>
      <w:proofErr w:type="gramEnd"/>
      <w:r w:rsidRPr="00B50D0F">
        <w:rPr>
          <w:rFonts w:ascii="Arial" w:hAnsi="Arial" w:cs="Arial"/>
          <w:color w:val="000000" w:themeColor="text1"/>
          <w:sz w:val="22"/>
          <w:szCs w:val="22"/>
          <w:lang w:eastAsia="es-CO"/>
        </w:rPr>
        <w:t xml:space="preserve"> 2.2.1.2.3.1.9 del Decreto 1082 de 2015, el Ministerio de Defensa Nacional, Comando General de las Fuerzas Militares, Dirección General de Sanidad Militar, exigirá como garantía el Contrato de seguro contenido en una póliza, la cual deberá entregarse con la propuesta y cumplir con las condiciones señaladas a continuación: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3"/>
        <w:gridCol w:w="6767"/>
      </w:tblGrid>
      <w:tr w:rsidR="003126F2" w:rsidRPr="00B50D0F" w14:paraId="427677CC" w14:textId="77777777" w:rsidTr="006046F8">
        <w:tc>
          <w:tcPr>
            <w:tcW w:w="1953" w:type="dxa"/>
            <w:tcBorders>
              <w:top w:val="single" w:sz="4" w:space="0" w:color="auto"/>
              <w:left w:val="single" w:sz="4" w:space="0" w:color="auto"/>
              <w:bottom w:val="single" w:sz="4" w:space="0" w:color="auto"/>
              <w:right w:val="single" w:sz="4" w:space="0" w:color="auto"/>
            </w:tcBorders>
            <w:hideMark/>
          </w:tcPr>
          <w:p w14:paraId="07746767" w14:textId="77777777" w:rsidR="003126F2" w:rsidRPr="00B50D0F" w:rsidRDefault="003126F2" w:rsidP="006046F8">
            <w:pPr>
              <w:widowControl w:val="0"/>
              <w:tabs>
                <w:tab w:val="left" w:pos="2832"/>
                <w:tab w:val="left" w:pos="3540"/>
                <w:tab w:val="left" w:pos="4248"/>
                <w:tab w:val="left" w:pos="4956"/>
                <w:tab w:val="left" w:pos="5664"/>
                <w:tab w:val="left" w:pos="6372"/>
                <w:tab w:val="left" w:pos="7080"/>
                <w:tab w:val="left" w:pos="7788"/>
              </w:tabs>
              <w:jc w:val="both"/>
              <w:rPr>
                <w:rFonts w:ascii="Arial" w:hAnsi="Arial" w:cs="Arial"/>
                <w:color w:val="000000" w:themeColor="text1"/>
                <w:sz w:val="22"/>
                <w:szCs w:val="22"/>
                <w:lang w:val="es-MX"/>
              </w:rPr>
            </w:pPr>
            <w:r w:rsidRPr="00B50D0F">
              <w:rPr>
                <w:rFonts w:ascii="Arial" w:hAnsi="Arial" w:cs="Arial"/>
                <w:color w:val="000000" w:themeColor="text1"/>
                <w:sz w:val="22"/>
                <w:szCs w:val="22"/>
                <w:lang w:val="es-MX"/>
              </w:rPr>
              <w:lastRenderedPageBreak/>
              <w:t>Asegurado y beneficiario:</w:t>
            </w:r>
          </w:p>
        </w:tc>
        <w:tc>
          <w:tcPr>
            <w:tcW w:w="6767" w:type="dxa"/>
            <w:tcBorders>
              <w:top w:val="single" w:sz="4" w:space="0" w:color="auto"/>
              <w:left w:val="single" w:sz="4" w:space="0" w:color="auto"/>
              <w:bottom w:val="single" w:sz="4" w:space="0" w:color="auto"/>
              <w:right w:val="single" w:sz="4" w:space="0" w:color="auto"/>
            </w:tcBorders>
            <w:hideMark/>
          </w:tcPr>
          <w:p w14:paraId="17AF7DB6" w14:textId="77777777" w:rsidR="003126F2" w:rsidRPr="00B50D0F" w:rsidRDefault="003126F2" w:rsidP="006046F8">
            <w:pPr>
              <w:widowControl w:val="0"/>
              <w:tabs>
                <w:tab w:val="left" w:pos="2832"/>
                <w:tab w:val="left" w:pos="3540"/>
                <w:tab w:val="left" w:pos="4248"/>
                <w:tab w:val="left" w:pos="4956"/>
                <w:tab w:val="left" w:pos="5664"/>
                <w:tab w:val="left" w:pos="6372"/>
                <w:tab w:val="left" w:pos="7080"/>
                <w:tab w:val="left" w:pos="7788"/>
              </w:tabs>
              <w:jc w:val="both"/>
              <w:rPr>
                <w:rFonts w:ascii="Arial" w:hAnsi="Arial" w:cs="Arial"/>
                <w:b/>
                <w:color w:val="000000" w:themeColor="text1"/>
                <w:sz w:val="22"/>
                <w:szCs w:val="22"/>
                <w:lang w:val="es-MX"/>
              </w:rPr>
            </w:pPr>
            <w:r w:rsidRPr="00B50D0F">
              <w:rPr>
                <w:rFonts w:ascii="Arial" w:hAnsi="Arial" w:cs="Arial"/>
                <w:color w:val="000000" w:themeColor="text1"/>
                <w:sz w:val="22"/>
                <w:szCs w:val="22"/>
              </w:rPr>
              <w:t xml:space="preserve">La Nación, Ministerio de Defensa Nacional, Comando General de las Fuerzas Militares, Dirección General de Sanidad </w:t>
            </w:r>
            <w:proofErr w:type="gramStart"/>
            <w:r w:rsidRPr="00B50D0F">
              <w:rPr>
                <w:rFonts w:ascii="Arial" w:hAnsi="Arial" w:cs="Arial"/>
                <w:color w:val="000000" w:themeColor="text1"/>
                <w:sz w:val="22"/>
                <w:szCs w:val="22"/>
              </w:rPr>
              <w:t xml:space="preserve">Militar, </w:t>
            </w:r>
            <w:r w:rsidRPr="00B50D0F">
              <w:rPr>
                <w:rFonts w:ascii="Arial" w:hAnsi="Arial" w:cs="Arial"/>
                <w:b/>
                <w:color w:val="000000" w:themeColor="text1"/>
                <w:sz w:val="22"/>
                <w:szCs w:val="22"/>
              </w:rPr>
              <w:t xml:space="preserve"> </w:t>
            </w:r>
            <w:r w:rsidRPr="00B50D0F">
              <w:rPr>
                <w:rFonts w:ascii="Arial" w:hAnsi="Arial" w:cs="Arial"/>
                <w:color w:val="000000" w:themeColor="text1"/>
                <w:sz w:val="22"/>
                <w:szCs w:val="22"/>
              </w:rPr>
              <w:t>NIT</w:t>
            </w:r>
            <w:proofErr w:type="gramEnd"/>
            <w:r w:rsidRPr="00B50D0F">
              <w:rPr>
                <w:rFonts w:ascii="Arial" w:hAnsi="Arial" w:cs="Arial"/>
                <w:color w:val="000000" w:themeColor="text1"/>
                <w:sz w:val="22"/>
                <w:szCs w:val="22"/>
              </w:rPr>
              <w:t xml:space="preserve"> 830.039.670-5. Dirección: Avenida Calle 26 No. 69-76 Centro Empresarial Elemento – Torre Tierra Pisos 4, 17 y 18, teléfono 3238555</w:t>
            </w:r>
          </w:p>
        </w:tc>
      </w:tr>
      <w:tr w:rsidR="003126F2" w:rsidRPr="00B50D0F" w14:paraId="37740A38" w14:textId="77777777" w:rsidTr="006046F8">
        <w:tc>
          <w:tcPr>
            <w:tcW w:w="1953" w:type="dxa"/>
            <w:tcBorders>
              <w:top w:val="single" w:sz="4" w:space="0" w:color="auto"/>
              <w:left w:val="single" w:sz="4" w:space="0" w:color="auto"/>
              <w:bottom w:val="single" w:sz="4" w:space="0" w:color="auto"/>
              <w:right w:val="single" w:sz="4" w:space="0" w:color="auto"/>
            </w:tcBorders>
            <w:hideMark/>
          </w:tcPr>
          <w:p w14:paraId="55DEAE4A" w14:textId="77777777" w:rsidR="003126F2" w:rsidRPr="00B50D0F" w:rsidRDefault="003126F2" w:rsidP="006046F8">
            <w:pPr>
              <w:widowControl w:val="0"/>
              <w:tabs>
                <w:tab w:val="left" w:pos="2832"/>
                <w:tab w:val="left" w:pos="3540"/>
                <w:tab w:val="left" w:pos="4248"/>
                <w:tab w:val="left" w:pos="4956"/>
                <w:tab w:val="left" w:pos="5664"/>
                <w:tab w:val="left" w:pos="6372"/>
                <w:tab w:val="left" w:pos="7080"/>
                <w:tab w:val="left" w:pos="7788"/>
              </w:tabs>
              <w:jc w:val="both"/>
              <w:rPr>
                <w:rFonts w:ascii="Arial" w:hAnsi="Arial" w:cs="Arial"/>
                <w:color w:val="000000" w:themeColor="text1"/>
                <w:sz w:val="22"/>
                <w:szCs w:val="22"/>
                <w:lang w:val="es-MX"/>
              </w:rPr>
            </w:pPr>
            <w:r w:rsidRPr="00B50D0F">
              <w:rPr>
                <w:rFonts w:ascii="Arial" w:hAnsi="Arial" w:cs="Arial"/>
                <w:color w:val="000000" w:themeColor="text1"/>
                <w:sz w:val="22"/>
                <w:szCs w:val="22"/>
                <w:lang w:val="es-MX"/>
              </w:rPr>
              <w:t>Tomador:</w:t>
            </w:r>
          </w:p>
        </w:tc>
        <w:tc>
          <w:tcPr>
            <w:tcW w:w="6767" w:type="dxa"/>
            <w:tcBorders>
              <w:top w:val="single" w:sz="4" w:space="0" w:color="auto"/>
              <w:left w:val="single" w:sz="4" w:space="0" w:color="auto"/>
              <w:bottom w:val="single" w:sz="4" w:space="0" w:color="auto"/>
              <w:right w:val="single" w:sz="4" w:space="0" w:color="auto"/>
            </w:tcBorders>
          </w:tcPr>
          <w:p w14:paraId="5AD13D46" w14:textId="77777777" w:rsidR="003126F2" w:rsidRPr="00B50D0F" w:rsidRDefault="003126F2" w:rsidP="006046F8">
            <w:pPr>
              <w:widowControl w:val="0"/>
              <w:tabs>
                <w:tab w:val="left" w:pos="2832"/>
                <w:tab w:val="left" w:pos="3540"/>
                <w:tab w:val="left" w:pos="4248"/>
                <w:tab w:val="left" w:pos="4956"/>
                <w:tab w:val="left" w:pos="5664"/>
                <w:tab w:val="left" w:pos="6372"/>
                <w:tab w:val="left" w:pos="7080"/>
                <w:tab w:val="left" w:pos="7788"/>
              </w:tabs>
              <w:jc w:val="both"/>
              <w:rPr>
                <w:rFonts w:ascii="Arial" w:hAnsi="Arial" w:cs="Arial"/>
                <w:color w:val="000000" w:themeColor="text1"/>
                <w:sz w:val="22"/>
                <w:szCs w:val="22"/>
                <w:lang w:val="es-MX"/>
              </w:rPr>
            </w:pPr>
            <w:r w:rsidRPr="00B50D0F">
              <w:rPr>
                <w:rFonts w:ascii="Arial" w:hAnsi="Arial" w:cs="Arial"/>
                <w:color w:val="000000" w:themeColor="text1"/>
                <w:sz w:val="22"/>
                <w:szCs w:val="22"/>
                <w:lang w:val="es-MX"/>
              </w:rPr>
              <w:t>Proponente (según el caso)</w:t>
            </w:r>
          </w:p>
          <w:p w14:paraId="282891F4" w14:textId="77777777" w:rsidR="003126F2" w:rsidRPr="00B50D0F" w:rsidRDefault="003126F2" w:rsidP="006046F8">
            <w:pPr>
              <w:widowControl w:val="0"/>
              <w:tabs>
                <w:tab w:val="left" w:pos="2832"/>
                <w:tab w:val="left" w:pos="3540"/>
                <w:tab w:val="left" w:pos="4248"/>
                <w:tab w:val="left" w:pos="4956"/>
                <w:tab w:val="left" w:pos="5664"/>
                <w:tab w:val="left" w:pos="6372"/>
                <w:tab w:val="left" w:pos="7080"/>
                <w:tab w:val="left" w:pos="7788"/>
              </w:tabs>
              <w:jc w:val="both"/>
              <w:rPr>
                <w:rFonts w:ascii="Arial" w:hAnsi="Arial" w:cs="Arial"/>
                <w:color w:val="000000" w:themeColor="text1"/>
                <w:sz w:val="22"/>
                <w:szCs w:val="22"/>
                <w:lang w:val="es-MX"/>
              </w:rPr>
            </w:pPr>
          </w:p>
        </w:tc>
      </w:tr>
      <w:tr w:rsidR="003126F2" w:rsidRPr="00B50D0F" w14:paraId="7467551C" w14:textId="77777777" w:rsidTr="006046F8">
        <w:tc>
          <w:tcPr>
            <w:tcW w:w="1953" w:type="dxa"/>
            <w:tcBorders>
              <w:top w:val="single" w:sz="4" w:space="0" w:color="auto"/>
              <w:left w:val="single" w:sz="4" w:space="0" w:color="auto"/>
              <w:bottom w:val="single" w:sz="4" w:space="0" w:color="auto"/>
              <w:right w:val="single" w:sz="4" w:space="0" w:color="auto"/>
            </w:tcBorders>
            <w:hideMark/>
          </w:tcPr>
          <w:p w14:paraId="79B8D23E" w14:textId="77777777" w:rsidR="003126F2" w:rsidRPr="00B50D0F" w:rsidRDefault="003126F2" w:rsidP="006046F8">
            <w:pPr>
              <w:widowControl w:val="0"/>
              <w:tabs>
                <w:tab w:val="left" w:pos="2832"/>
                <w:tab w:val="left" w:pos="3540"/>
                <w:tab w:val="left" w:pos="4248"/>
                <w:tab w:val="left" w:pos="4956"/>
                <w:tab w:val="left" w:pos="5664"/>
                <w:tab w:val="left" w:pos="6372"/>
                <w:tab w:val="left" w:pos="7080"/>
                <w:tab w:val="left" w:pos="7788"/>
              </w:tabs>
              <w:jc w:val="both"/>
              <w:rPr>
                <w:rFonts w:ascii="Arial" w:hAnsi="Arial" w:cs="Arial"/>
                <w:color w:val="000000" w:themeColor="text1"/>
                <w:sz w:val="22"/>
                <w:szCs w:val="22"/>
                <w:lang w:val="es-MX"/>
              </w:rPr>
            </w:pPr>
            <w:r w:rsidRPr="00B50D0F">
              <w:rPr>
                <w:rFonts w:ascii="Arial" w:hAnsi="Arial" w:cs="Arial"/>
                <w:color w:val="000000" w:themeColor="text1"/>
                <w:sz w:val="22"/>
                <w:szCs w:val="22"/>
                <w:lang w:val="es-MX"/>
              </w:rPr>
              <w:t>Valor Asegurado</w:t>
            </w:r>
          </w:p>
        </w:tc>
        <w:tc>
          <w:tcPr>
            <w:tcW w:w="6767" w:type="dxa"/>
            <w:tcBorders>
              <w:top w:val="single" w:sz="4" w:space="0" w:color="auto"/>
              <w:left w:val="single" w:sz="4" w:space="0" w:color="auto"/>
              <w:bottom w:val="single" w:sz="4" w:space="0" w:color="auto"/>
              <w:right w:val="single" w:sz="4" w:space="0" w:color="auto"/>
            </w:tcBorders>
            <w:hideMark/>
          </w:tcPr>
          <w:p w14:paraId="426694CD" w14:textId="77777777" w:rsidR="003126F2" w:rsidRPr="00B50D0F" w:rsidRDefault="003126F2" w:rsidP="006046F8">
            <w:pPr>
              <w:widowControl w:val="0"/>
              <w:tabs>
                <w:tab w:val="left" w:pos="2832"/>
                <w:tab w:val="left" w:pos="3540"/>
                <w:tab w:val="left" w:pos="4248"/>
                <w:tab w:val="left" w:pos="4956"/>
                <w:tab w:val="left" w:pos="5664"/>
                <w:tab w:val="left" w:pos="6372"/>
                <w:tab w:val="left" w:pos="7080"/>
                <w:tab w:val="left" w:pos="7788"/>
              </w:tabs>
              <w:jc w:val="both"/>
              <w:rPr>
                <w:rFonts w:ascii="Arial" w:hAnsi="Arial" w:cs="Arial"/>
                <w:color w:val="000000" w:themeColor="text1"/>
                <w:sz w:val="22"/>
                <w:szCs w:val="22"/>
                <w:lang w:val="es-MX"/>
              </w:rPr>
            </w:pPr>
            <w:r w:rsidRPr="00B50D0F">
              <w:rPr>
                <w:rFonts w:ascii="Arial" w:hAnsi="Arial" w:cs="Arial"/>
                <w:color w:val="000000" w:themeColor="text1"/>
                <w:sz w:val="22"/>
                <w:szCs w:val="22"/>
                <w:lang w:val="es-MX"/>
              </w:rPr>
              <w:t>En cuantía equivalente al DIEZ (10%) por ciento del valor total de la oferta</w:t>
            </w:r>
          </w:p>
        </w:tc>
      </w:tr>
      <w:tr w:rsidR="003126F2" w:rsidRPr="00B50D0F" w14:paraId="20EB53E4" w14:textId="77777777" w:rsidTr="006046F8">
        <w:tc>
          <w:tcPr>
            <w:tcW w:w="1953" w:type="dxa"/>
            <w:tcBorders>
              <w:top w:val="single" w:sz="4" w:space="0" w:color="auto"/>
              <w:left w:val="single" w:sz="4" w:space="0" w:color="auto"/>
              <w:bottom w:val="single" w:sz="4" w:space="0" w:color="auto"/>
              <w:right w:val="single" w:sz="4" w:space="0" w:color="auto"/>
            </w:tcBorders>
            <w:hideMark/>
          </w:tcPr>
          <w:p w14:paraId="3B390ECE" w14:textId="77777777" w:rsidR="003126F2" w:rsidRPr="00B50D0F" w:rsidRDefault="003126F2" w:rsidP="006046F8">
            <w:pPr>
              <w:widowControl w:val="0"/>
              <w:tabs>
                <w:tab w:val="left" w:pos="2832"/>
                <w:tab w:val="left" w:pos="3540"/>
                <w:tab w:val="left" w:pos="4248"/>
                <w:tab w:val="left" w:pos="4956"/>
                <w:tab w:val="left" w:pos="5664"/>
                <w:tab w:val="left" w:pos="6372"/>
                <w:tab w:val="left" w:pos="7080"/>
                <w:tab w:val="left" w:pos="7788"/>
              </w:tabs>
              <w:jc w:val="both"/>
              <w:rPr>
                <w:rFonts w:ascii="Arial" w:hAnsi="Arial" w:cs="Arial"/>
                <w:color w:val="000000" w:themeColor="text1"/>
                <w:sz w:val="22"/>
                <w:szCs w:val="22"/>
                <w:lang w:val="es-MX"/>
              </w:rPr>
            </w:pPr>
            <w:r w:rsidRPr="00B50D0F">
              <w:rPr>
                <w:rFonts w:ascii="Arial" w:hAnsi="Arial" w:cs="Arial"/>
                <w:color w:val="000000" w:themeColor="text1"/>
                <w:sz w:val="22"/>
                <w:szCs w:val="22"/>
                <w:lang w:val="es-MX"/>
              </w:rPr>
              <w:t>Vigencia de la Garantía</w:t>
            </w:r>
          </w:p>
        </w:tc>
        <w:tc>
          <w:tcPr>
            <w:tcW w:w="6767" w:type="dxa"/>
            <w:tcBorders>
              <w:top w:val="single" w:sz="4" w:space="0" w:color="auto"/>
              <w:left w:val="single" w:sz="4" w:space="0" w:color="auto"/>
              <w:bottom w:val="single" w:sz="4" w:space="0" w:color="auto"/>
              <w:right w:val="single" w:sz="4" w:space="0" w:color="auto"/>
            </w:tcBorders>
            <w:hideMark/>
          </w:tcPr>
          <w:p w14:paraId="16F9C397" w14:textId="77777777" w:rsidR="003126F2" w:rsidRPr="00B50D0F" w:rsidRDefault="003126F2" w:rsidP="006046F8">
            <w:pPr>
              <w:widowControl w:val="0"/>
              <w:tabs>
                <w:tab w:val="left" w:pos="2832"/>
                <w:tab w:val="left" w:pos="3540"/>
                <w:tab w:val="left" w:pos="4248"/>
                <w:tab w:val="left" w:pos="4956"/>
                <w:tab w:val="left" w:pos="5664"/>
                <w:tab w:val="left" w:pos="6372"/>
                <w:tab w:val="left" w:pos="7080"/>
                <w:tab w:val="left" w:pos="7788"/>
              </w:tabs>
              <w:jc w:val="both"/>
              <w:rPr>
                <w:rFonts w:ascii="Arial" w:hAnsi="Arial" w:cs="Arial"/>
                <w:color w:val="000000" w:themeColor="text1"/>
                <w:sz w:val="22"/>
                <w:szCs w:val="22"/>
                <w:lang w:val="es-MX"/>
              </w:rPr>
            </w:pPr>
            <w:r w:rsidRPr="00B50D0F">
              <w:rPr>
                <w:rFonts w:ascii="Arial" w:hAnsi="Arial" w:cs="Arial"/>
                <w:color w:val="000000" w:themeColor="text1"/>
                <w:sz w:val="22"/>
                <w:szCs w:val="22"/>
                <w:lang w:val="es-MX"/>
              </w:rPr>
              <w:t xml:space="preserve">Por el término de Tres (3) meses, contados a partir de la fecha de cierre del presente proceso. </w:t>
            </w:r>
          </w:p>
          <w:p w14:paraId="06D127AA" w14:textId="77777777" w:rsidR="003126F2" w:rsidRPr="00B50D0F" w:rsidRDefault="003126F2" w:rsidP="006046F8">
            <w:pPr>
              <w:widowControl w:val="0"/>
              <w:tabs>
                <w:tab w:val="left" w:pos="2832"/>
                <w:tab w:val="left" w:pos="3540"/>
                <w:tab w:val="left" w:pos="4248"/>
                <w:tab w:val="left" w:pos="4956"/>
                <w:tab w:val="left" w:pos="5664"/>
                <w:tab w:val="left" w:pos="6372"/>
                <w:tab w:val="left" w:pos="7080"/>
                <w:tab w:val="left" w:pos="7788"/>
              </w:tabs>
              <w:jc w:val="both"/>
              <w:rPr>
                <w:rFonts w:ascii="Arial" w:hAnsi="Arial" w:cs="Arial"/>
                <w:color w:val="000000" w:themeColor="text1"/>
                <w:sz w:val="22"/>
                <w:szCs w:val="22"/>
                <w:lang w:val="es-MX"/>
              </w:rPr>
            </w:pPr>
            <w:r w:rsidRPr="00B50D0F">
              <w:rPr>
                <w:rFonts w:ascii="Arial" w:hAnsi="Arial" w:cs="Arial"/>
                <w:b/>
                <w:color w:val="000000" w:themeColor="text1"/>
                <w:sz w:val="22"/>
                <w:szCs w:val="22"/>
                <w:lang w:val="es-MX"/>
              </w:rPr>
              <w:t>NOTA</w:t>
            </w:r>
            <w:r w:rsidRPr="00B50D0F">
              <w:rPr>
                <w:rFonts w:ascii="Arial" w:hAnsi="Arial" w:cs="Arial"/>
                <w:color w:val="000000" w:themeColor="text1"/>
                <w:sz w:val="22"/>
                <w:szCs w:val="22"/>
                <w:lang w:val="es-MX"/>
              </w:rPr>
              <w:t>: En todo caso la garantía de la propuesta deberá estar vigente hasta el perfeccionamiento y legalización del contrato resultante del presente proceso de selección.</w:t>
            </w:r>
          </w:p>
        </w:tc>
      </w:tr>
      <w:tr w:rsidR="003126F2" w:rsidRPr="00B50D0F" w14:paraId="4BE3BFF1" w14:textId="77777777" w:rsidTr="006046F8">
        <w:tc>
          <w:tcPr>
            <w:tcW w:w="1953" w:type="dxa"/>
            <w:tcBorders>
              <w:top w:val="single" w:sz="4" w:space="0" w:color="auto"/>
              <w:left w:val="single" w:sz="4" w:space="0" w:color="auto"/>
              <w:bottom w:val="single" w:sz="4" w:space="0" w:color="auto"/>
              <w:right w:val="single" w:sz="4" w:space="0" w:color="auto"/>
            </w:tcBorders>
            <w:hideMark/>
          </w:tcPr>
          <w:p w14:paraId="7EFE0EF7" w14:textId="77777777" w:rsidR="003126F2" w:rsidRPr="00B50D0F" w:rsidRDefault="003126F2" w:rsidP="006046F8">
            <w:pPr>
              <w:widowControl w:val="0"/>
              <w:tabs>
                <w:tab w:val="left" w:pos="2832"/>
                <w:tab w:val="left" w:pos="3540"/>
                <w:tab w:val="left" w:pos="4248"/>
                <w:tab w:val="left" w:pos="4956"/>
                <w:tab w:val="left" w:pos="5664"/>
                <w:tab w:val="left" w:pos="6372"/>
                <w:tab w:val="left" w:pos="7080"/>
                <w:tab w:val="left" w:pos="7788"/>
              </w:tabs>
              <w:jc w:val="both"/>
              <w:rPr>
                <w:rFonts w:ascii="Arial" w:hAnsi="Arial" w:cs="Arial"/>
                <w:color w:val="000000" w:themeColor="text1"/>
                <w:sz w:val="22"/>
                <w:szCs w:val="22"/>
                <w:lang w:val="es-MX"/>
              </w:rPr>
            </w:pPr>
            <w:r w:rsidRPr="00B50D0F">
              <w:rPr>
                <w:rFonts w:ascii="Arial" w:hAnsi="Arial" w:cs="Arial"/>
                <w:color w:val="000000" w:themeColor="text1"/>
                <w:sz w:val="22"/>
                <w:szCs w:val="22"/>
                <w:lang w:val="es-MX"/>
              </w:rPr>
              <w:t>Garantía de los Riesgos Derivados del Incumplimiento de la Oferta</w:t>
            </w:r>
          </w:p>
        </w:tc>
        <w:tc>
          <w:tcPr>
            <w:tcW w:w="6767" w:type="dxa"/>
            <w:tcBorders>
              <w:top w:val="single" w:sz="4" w:space="0" w:color="auto"/>
              <w:left w:val="single" w:sz="4" w:space="0" w:color="auto"/>
              <w:bottom w:val="single" w:sz="4" w:space="0" w:color="auto"/>
              <w:right w:val="single" w:sz="4" w:space="0" w:color="auto"/>
            </w:tcBorders>
          </w:tcPr>
          <w:p w14:paraId="73912252" w14:textId="77777777" w:rsidR="003126F2" w:rsidRPr="00B50D0F" w:rsidRDefault="003126F2" w:rsidP="006046F8">
            <w:pPr>
              <w:widowControl w:val="0"/>
              <w:tabs>
                <w:tab w:val="left" w:pos="2832"/>
                <w:tab w:val="left" w:pos="3540"/>
                <w:tab w:val="left" w:pos="4248"/>
                <w:tab w:val="left" w:pos="4956"/>
                <w:tab w:val="left" w:pos="5664"/>
                <w:tab w:val="left" w:pos="6372"/>
                <w:tab w:val="left" w:pos="7080"/>
                <w:tab w:val="left" w:pos="7788"/>
              </w:tabs>
              <w:jc w:val="both"/>
              <w:rPr>
                <w:rFonts w:ascii="Arial" w:hAnsi="Arial" w:cs="Arial"/>
                <w:color w:val="000000" w:themeColor="text1"/>
                <w:sz w:val="22"/>
                <w:szCs w:val="22"/>
                <w:lang w:val="es-MX"/>
              </w:rPr>
            </w:pPr>
            <w:r w:rsidRPr="00B50D0F">
              <w:rPr>
                <w:rFonts w:ascii="Arial" w:hAnsi="Arial" w:cs="Arial"/>
                <w:color w:val="000000" w:themeColor="text1"/>
                <w:sz w:val="22"/>
                <w:szCs w:val="22"/>
                <w:lang w:val="es-MX"/>
              </w:rPr>
              <w:t>La garantía de seriedad deberá señalar de manera expresa los siguientes eventos de conformidad con lo dispuesto en el Artículo 2.2.1.2.3.1.6 del Decreto 1082 de 2015:</w:t>
            </w:r>
          </w:p>
          <w:p w14:paraId="21DEA917" w14:textId="77777777" w:rsidR="003126F2" w:rsidRPr="00B50D0F" w:rsidRDefault="003126F2" w:rsidP="006046F8">
            <w:pPr>
              <w:widowControl w:val="0"/>
              <w:tabs>
                <w:tab w:val="left" w:pos="2832"/>
                <w:tab w:val="left" w:pos="3540"/>
                <w:tab w:val="left" w:pos="4248"/>
                <w:tab w:val="left" w:pos="4956"/>
                <w:tab w:val="left" w:pos="5664"/>
                <w:tab w:val="left" w:pos="6372"/>
                <w:tab w:val="left" w:pos="7080"/>
                <w:tab w:val="left" w:pos="7788"/>
              </w:tabs>
              <w:jc w:val="both"/>
              <w:rPr>
                <w:rFonts w:ascii="Arial" w:hAnsi="Arial" w:cs="Arial"/>
                <w:color w:val="000000" w:themeColor="text1"/>
                <w:sz w:val="22"/>
                <w:szCs w:val="22"/>
                <w:lang w:val="es-MX"/>
              </w:rPr>
            </w:pPr>
          </w:p>
          <w:p w14:paraId="76099039" w14:textId="77777777" w:rsidR="003126F2" w:rsidRPr="00B50D0F" w:rsidRDefault="003126F2" w:rsidP="006046F8">
            <w:pPr>
              <w:widowControl w:val="0"/>
              <w:tabs>
                <w:tab w:val="left" w:pos="2832"/>
                <w:tab w:val="left" w:pos="3540"/>
                <w:tab w:val="left" w:pos="4248"/>
                <w:tab w:val="left" w:pos="4956"/>
                <w:tab w:val="left" w:pos="5664"/>
                <w:tab w:val="left" w:pos="6372"/>
                <w:tab w:val="left" w:pos="7080"/>
                <w:tab w:val="left" w:pos="7788"/>
              </w:tabs>
              <w:jc w:val="both"/>
              <w:rPr>
                <w:rFonts w:ascii="Arial" w:hAnsi="Arial" w:cs="Arial"/>
                <w:color w:val="000000" w:themeColor="text1"/>
                <w:sz w:val="22"/>
                <w:szCs w:val="22"/>
                <w:lang w:val="es-MX"/>
              </w:rPr>
            </w:pPr>
            <w:r w:rsidRPr="00B50D0F">
              <w:rPr>
                <w:rFonts w:ascii="Arial" w:hAnsi="Arial" w:cs="Arial"/>
                <w:color w:val="000000" w:themeColor="text1"/>
                <w:sz w:val="22"/>
                <w:szCs w:val="22"/>
                <w:lang w:val="es-MX"/>
              </w:rPr>
              <w:t>1. La no ampliación de la vigencia de la garantía de seriedad de la oferta cuando el plazo para la Adjudicación o para suscribir el contrato es prorrogado, siempre que tal prórroga sea inferior a tres (3) meses.</w:t>
            </w:r>
          </w:p>
          <w:p w14:paraId="67EED5BD" w14:textId="77777777" w:rsidR="003126F2" w:rsidRPr="00B50D0F" w:rsidRDefault="003126F2" w:rsidP="006046F8">
            <w:pPr>
              <w:widowControl w:val="0"/>
              <w:tabs>
                <w:tab w:val="left" w:pos="2832"/>
                <w:tab w:val="left" w:pos="3540"/>
                <w:tab w:val="left" w:pos="4248"/>
                <w:tab w:val="left" w:pos="4956"/>
                <w:tab w:val="left" w:pos="5664"/>
                <w:tab w:val="left" w:pos="6372"/>
                <w:tab w:val="left" w:pos="7080"/>
                <w:tab w:val="left" w:pos="7788"/>
              </w:tabs>
              <w:jc w:val="both"/>
              <w:rPr>
                <w:rFonts w:ascii="Arial" w:hAnsi="Arial" w:cs="Arial"/>
                <w:color w:val="000000" w:themeColor="text1"/>
                <w:sz w:val="22"/>
                <w:szCs w:val="22"/>
                <w:lang w:val="es-MX"/>
              </w:rPr>
            </w:pPr>
            <w:r w:rsidRPr="00B50D0F">
              <w:rPr>
                <w:rFonts w:ascii="Arial" w:hAnsi="Arial" w:cs="Arial"/>
                <w:color w:val="000000" w:themeColor="text1"/>
                <w:sz w:val="22"/>
                <w:szCs w:val="22"/>
                <w:lang w:val="es-MX"/>
              </w:rPr>
              <w:t>2. El retiro de la oferta después de vencido el plazo para su presentación.</w:t>
            </w:r>
          </w:p>
          <w:p w14:paraId="508A9764" w14:textId="77777777" w:rsidR="003126F2" w:rsidRPr="00B50D0F" w:rsidRDefault="003126F2" w:rsidP="006046F8">
            <w:pPr>
              <w:widowControl w:val="0"/>
              <w:tabs>
                <w:tab w:val="left" w:pos="2832"/>
                <w:tab w:val="left" w:pos="3540"/>
                <w:tab w:val="left" w:pos="4248"/>
                <w:tab w:val="left" w:pos="4956"/>
                <w:tab w:val="left" w:pos="5664"/>
                <w:tab w:val="left" w:pos="6372"/>
                <w:tab w:val="left" w:pos="7080"/>
                <w:tab w:val="left" w:pos="7788"/>
              </w:tabs>
              <w:jc w:val="both"/>
              <w:rPr>
                <w:rFonts w:ascii="Arial" w:hAnsi="Arial" w:cs="Arial"/>
                <w:color w:val="000000" w:themeColor="text1"/>
                <w:sz w:val="22"/>
                <w:szCs w:val="22"/>
                <w:lang w:val="es-MX"/>
              </w:rPr>
            </w:pPr>
            <w:r w:rsidRPr="00B50D0F">
              <w:rPr>
                <w:rFonts w:ascii="Arial" w:hAnsi="Arial" w:cs="Arial"/>
                <w:color w:val="000000" w:themeColor="text1"/>
                <w:sz w:val="22"/>
                <w:szCs w:val="22"/>
                <w:lang w:val="es-MX"/>
              </w:rPr>
              <w:t>3. La no suscripción del contrato sin justa causa por parte del adjudicatario.</w:t>
            </w:r>
          </w:p>
          <w:p w14:paraId="6FDEA819" w14:textId="77777777" w:rsidR="003126F2" w:rsidRPr="00B50D0F" w:rsidRDefault="003126F2" w:rsidP="006046F8">
            <w:pPr>
              <w:widowControl w:val="0"/>
              <w:tabs>
                <w:tab w:val="left" w:pos="2832"/>
                <w:tab w:val="left" w:pos="3540"/>
                <w:tab w:val="left" w:pos="4248"/>
                <w:tab w:val="left" w:pos="4956"/>
                <w:tab w:val="left" w:pos="5664"/>
                <w:tab w:val="left" w:pos="6372"/>
                <w:tab w:val="left" w:pos="7080"/>
                <w:tab w:val="left" w:pos="7788"/>
              </w:tabs>
              <w:jc w:val="both"/>
              <w:rPr>
                <w:rFonts w:ascii="Arial" w:hAnsi="Arial" w:cs="Arial"/>
                <w:color w:val="000000" w:themeColor="text1"/>
                <w:sz w:val="22"/>
                <w:szCs w:val="22"/>
                <w:lang w:val="es-MX"/>
              </w:rPr>
            </w:pPr>
            <w:r w:rsidRPr="00B50D0F">
              <w:rPr>
                <w:rFonts w:ascii="Arial" w:hAnsi="Arial" w:cs="Arial"/>
                <w:color w:val="000000" w:themeColor="text1"/>
                <w:sz w:val="22"/>
                <w:szCs w:val="22"/>
                <w:lang w:val="es-MX"/>
              </w:rPr>
              <w:t>4. La falta de otorgamiento por parte del proponente seleccionado, de la garantía de cumplimiento del contrato.</w:t>
            </w:r>
          </w:p>
        </w:tc>
      </w:tr>
    </w:tbl>
    <w:p w14:paraId="7B4759F0" w14:textId="77777777" w:rsidR="003126F2" w:rsidRPr="00B50D0F" w:rsidRDefault="003126F2" w:rsidP="003126F2">
      <w:pPr>
        <w:autoSpaceDE w:val="0"/>
        <w:autoSpaceDN w:val="0"/>
        <w:adjustRightInd w:val="0"/>
        <w:jc w:val="both"/>
        <w:rPr>
          <w:rFonts w:ascii="Arial" w:hAnsi="Arial" w:cs="Arial"/>
          <w:color w:val="000000" w:themeColor="text1"/>
          <w:sz w:val="22"/>
          <w:szCs w:val="22"/>
        </w:rPr>
      </w:pPr>
    </w:p>
    <w:p w14:paraId="7B5240C6" w14:textId="77777777" w:rsidR="003126F2" w:rsidRPr="00B50D0F" w:rsidRDefault="003126F2" w:rsidP="003126F2">
      <w:pPr>
        <w:autoSpaceDE w:val="0"/>
        <w:autoSpaceDN w:val="0"/>
        <w:adjustRightInd w:val="0"/>
        <w:jc w:val="both"/>
        <w:rPr>
          <w:rFonts w:ascii="Arial" w:hAnsi="Arial" w:cs="Arial"/>
          <w:color w:val="000000" w:themeColor="text1"/>
          <w:sz w:val="22"/>
          <w:szCs w:val="22"/>
        </w:rPr>
      </w:pPr>
      <w:r w:rsidRPr="00B50D0F">
        <w:rPr>
          <w:rFonts w:ascii="Arial" w:hAnsi="Arial" w:cs="Arial"/>
          <w:color w:val="000000" w:themeColor="text1"/>
          <w:sz w:val="22"/>
          <w:szCs w:val="22"/>
        </w:rPr>
        <w:t xml:space="preserve">El pago de la garantía, cuando ésta se haga exigible, se entiende sin perjuicio del derecho que le asiste al Ministerio de Defensa Nacional, Comando General de las Fuerzas Militares, Dirección General de Sanidad </w:t>
      </w:r>
      <w:proofErr w:type="gramStart"/>
      <w:r w:rsidRPr="00B50D0F">
        <w:rPr>
          <w:rFonts w:ascii="Arial" w:hAnsi="Arial" w:cs="Arial"/>
          <w:color w:val="000000" w:themeColor="text1"/>
          <w:sz w:val="22"/>
          <w:szCs w:val="22"/>
        </w:rPr>
        <w:t>Militar,  de</w:t>
      </w:r>
      <w:proofErr w:type="gramEnd"/>
      <w:r w:rsidRPr="00B50D0F">
        <w:rPr>
          <w:rFonts w:ascii="Arial" w:hAnsi="Arial" w:cs="Arial"/>
          <w:color w:val="000000" w:themeColor="text1"/>
          <w:sz w:val="22"/>
          <w:szCs w:val="22"/>
        </w:rPr>
        <w:t xml:space="preserve"> exigir, por los medios reconocidos en Colombia, la indemnización de los perjuicios que con dicho incumplimiento se le hayan causado o se le llegaren a causar. </w:t>
      </w:r>
    </w:p>
    <w:p w14:paraId="1D8BDE0C" w14:textId="77777777" w:rsidR="003126F2" w:rsidRPr="00B50D0F" w:rsidRDefault="003126F2" w:rsidP="003126F2">
      <w:pPr>
        <w:autoSpaceDE w:val="0"/>
        <w:autoSpaceDN w:val="0"/>
        <w:adjustRightInd w:val="0"/>
        <w:jc w:val="both"/>
        <w:rPr>
          <w:rFonts w:ascii="Arial" w:hAnsi="Arial" w:cs="Arial"/>
          <w:color w:val="000000" w:themeColor="text1"/>
          <w:sz w:val="22"/>
          <w:szCs w:val="22"/>
        </w:rPr>
      </w:pPr>
    </w:p>
    <w:p w14:paraId="19D23E6A" w14:textId="77777777" w:rsidR="003126F2" w:rsidRPr="00B50D0F" w:rsidRDefault="003126F2" w:rsidP="003126F2">
      <w:pPr>
        <w:pStyle w:val="NormalWeb"/>
        <w:spacing w:before="0" w:beforeAutospacing="0" w:after="0" w:afterAutospacing="0"/>
        <w:contextualSpacing/>
        <w:jc w:val="both"/>
        <w:rPr>
          <w:rFonts w:ascii="Arial" w:hAnsi="Arial" w:cs="Arial"/>
          <w:b/>
          <w:color w:val="000000" w:themeColor="text1"/>
          <w:sz w:val="22"/>
          <w:szCs w:val="22"/>
        </w:rPr>
      </w:pPr>
      <w:r w:rsidRPr="00B50D0F">
        <w:rPr>
          <w:rFonts w:ascii="Arial" w:hAnsi="Arial" w:cs="Arial"/>
          <w:color w:val="000000" w:themeColor="text1"/>
          <w:sz w:val="22"/>
          <w:szCs w:val="22"/>
          <w:lang w:eastAsia="es-CO"/>
        </w:rPr>
        <w:t xml:space="preserve">Cuando la propuesta sea presentada bajo la modalidad de Consorcio o Unión Temporal, el tomador de la Garantía de Seriedad de la propuesta será plural integrado por los miembros que conforman el Consorcio o Unión Temporal, según sea el caso, - no a nombre de sus representantes legales - y deberá expresar claramente que actúan en consorcio o unión temporal para el presente proceso de contratación, por lo que su valor total será exigible ante el incumplimiento de las obligaciones amparadas en que incurra cualquiera de los integrantes del proponente Consorcio o Unión Temporal, en todo o en parte, de manera directa o indirecta Artículo 2.2.1.2.3.1.4 del Decreto 1082 de 2015. </w:t>
      </w:r>
    </w:p>
    <w:p w14:paraId="31B129FF" w14:textId="77777777" w:rsidR="003126F2" w:rsidRPr="00B50D0F" w:rsidRDefault="003126F2" w:rsidP="003126F2">
      <w:pPr>
        <w:autoSpaceDE w:val="0"/>
        <w:autoSpaceDN w:val="0"/>
        <w:adjustRightInd w:val="0"/>
        <w:jc w:val="both"/>
        <w:rPr>
          <w:rFonts w:ascii="Arial" w:hAnsi="Arial" w:cs="Arial"/>
          <w:color w:val="000000" w:themeColor="text1"/>
          <w:sz w:val="22"/>
          <w:szCs w:val="22"/>
        </w:rPr>
      </w:pPr>
    </w:p>
    <w:p w14:paraId="74A4EC08" w14:textId="77777777" w:rsidR="003126F2" w:rsidRPr="00B50D0F" w:rsidRDefault="003126F2" w:rsidP="003126F2">
      <w:pPr>
        <w:pStyle w:val="NormalWeb"/>
        <w:spacing w:before="0" w:beforeAutospacing="0" w:after="0" w:afterAutospacing="0"/>
        <w:contextualSpacing/>
        <w:jc w:val="both"/>
        <w:rPr>
          <w:rFonts w:ascii="Arial" w:hAnsi="Arial" w:cs="Arial"/>
          <w:color w:val="000000" w:themeColor="text1"/>
          <w:sz w:val="22"/>
          <w:szCs w:val="22"/>
          <w:lang w:eastAsia="es-CO"/>
        </w:rPr>
      </w:pPr>
      <w:r w:rsidRPr="00B50D0F">
        <w:rPr>
          <w:rFonts w:ascii="Arial" w:hAnsi="Arial" w:cs="Arial"/>
          <w:color w:val="000000" w:themeColor="text1"/>
          <w:sz w:val="22"/>
          <w:szCs w:val="22"/>
          <w:lang w:eastAsia="es-CO"/>
        </w:rPr>
        <w:t>El Ministerio de Defensa Nacional, Comando General de las Fuerzas Militares, Dirección General de Sanidad Militar, se reserva el derecho de solicitar toda la documentación que estime necesaria hasta lograr la correspondencia de la garantía con las normas legales.</w:t>
      </w:r>
    </w:p>
    <w:p w14:paraId="75FFEB49" w14:textId="77777777" w:rsidR="003126F2" w:rsidRPr="00B50D0F" w:rsidRDefault="003126F2" w:rsidP="003126F2">
      <w:pPr>
        <w:pStyle w:val="NormalWeb"/>
        <w:spacing w:before="0" w:beforeAutospacing="0" w:after="0" w:afterAutospacing="0"/>
        <w:contextualSpacing/>
        <w:jc w:val="both"/>
        <w:rPr>
          <w:rFonts w:ascii="Arial" w:hAnsi="Arial" w:cs="Arial"/>
          <w:b/>
          <w:color w:val="000000" w:themeColor="text1"/>
          <w:sz w:val="22"/>
          <w:szCs w:val="22"/>
        </w:rPr>
      </w:pPr>
    </w:p>
    <w:p w14:paraId="75F23D70" w14:textId="77777777" w:rsidR="003126F2" w:rsidRPr="00B50D0F" w:rsidRDefault="003126F2" w:rsidP="003126F2">
      <w:pPr>
        <w:pStyle w:val="NormalWeb"/>
        <w:spacing w:before="0" w:beforeAutospacing="0" w:after="0" w:afterAutospacing="0"/>
        <w:contextualSpacing/>
        <w:jc w:val="both"/>
        <w:rPr>
          <w:rFonts w:ascii="Arial" w:hAnsi="Arial" w:cs="Arial"/>
          <w:color w:val="000000" w:themeColor="text1"/>
          <w:sz w:val="22"/>
          <w:szCs w:val="22"/>
        </w:rPr>
      </w:pPr>
      <w:r w:rsidRPr="00B50D0F">
        <w:rPr>
          <w:rFonts w:ascii="Arial" w:hAnsi="Arial" w:cs="Arial"/>
          <w:color w:val="000000" w:themeColor="text1"/>
          <w:sz w:val="22"/>
          <w:szCs w:val="22"/>
        </w:rPr>
        <w:t xml:space="preserve">Si la garantía de seriedad del ofrecimiento no se aporta con la propuesta, esta será causal de rechazo  de conformidad con lo establecido en el parágrafo 3 de la Ley 1882 del 15 de enero de 2018 y si la aportada con la misma, no se ajusta a la totalidad de lo exigido en la Ley o en el pliego de condiciones, el </w:t>
      </w:r>
      <w:r w:rsidRPr="00B50D0F">
        <w:rPr>
          <w:rFonts w:ascii="Arial" w:hAnsi="Arial" w:cs="Arial"/>
          <w:color w:val="000000" w:themeColor="text1"/>
          <w:sz w:val="22"/>
          <w:szCs w:val="22"/>
          <w:lang w:eastAsia="es-CO"/>
        </w:rPr>
        <w:t xml:space="preserve">Ministerio de Defensa Nacional, Comando General de las Fuerzas Militares, Dirección General de Sanidad Militar, </w:t>
      </w:r>
      <w:r w:rsidRPr="00B50D0F">
        <w:rPr>
          <w:rFonts w:ascii="Arial" w:hAnsi="Arial" w:cs="Arial"/>
          <w:color w:val="000000" w:themeColor="text1"/>
          <w:sz w:val="22"/>
          <w:szCs w:val="22"/>
        </w:rPr>
        <w:t xml:space="preserve"> requerirá al proponente a fin de que subsane lo pertinente dentro del plazo que corresponde. </w:t>
      </w:r>
    </w:p>
    <w:p w14:paraId="692BDD82" w14:textId="77777777" w:rsidR="003126F2" w:rsidRPr="00B50D0F" w:rsidRDefault="003126F2" w:rsidP="003126F2">
      <w:pPr>
        <w:pStyle w:val="NormalWeb"/>
        <w:spacing w:before="0" w:beforeAutospacing="0" w:after="0" w:afterAutospacing="0"/>
        <w:contextualSpacing/>
        <w:jc w:val="both"/>
        <w:rPr>
          <w:rFonts w:ascii="Arial" w:hAnsi="Arial" w:cs="Arial"/>
          <w:b/>
          <w:color w:val="000000" w:themeColor="text1"/>
          <w:sz w:val="22"/>
          <w:szCs w:val="22"/>
        </w:rPr>
      </w:pPr>
    </w:p>
    <w:p w14:paraId="52DDACC0" w14:textId="77777777" w:rsidR="003126F2" w:rsidRPr="00B50D0F" w:rsidRDefault="003126F2" w:rsidP="003126F2">
      <w:pPr>
        <w:pStyle w:val="NormalWeb"/>
        <w:spacing w:before="0" w:beforeAutospacing="0" w:after="0" w:afterAutospacing="0"/>
        <w:contextualSpacing/>
        <w:jc w:val="both"/>
        <w:rPr>
          <w:rFonts w:ascii="Arial" w:hAnsi="Arial" w:cs="Arial"/>
          <w:color w:val="000000" w:themeColor="text1"/>
          <w:sz w:val="22"/>
          <w:szCs w:val="22"/>
        </w:rPr>
      </w:pPr>
      <w:r w:rsidRPr="00B50D0F">
        <w:rPr>
          <w:rFonts w:ascii="Arial" w:hAnsi="Arial" w:cs="Arial"/>
          <w:color w:val="000000" w:themeColor="text1"/>
          <w:sz w:val="22"/>
          <w:szCs w:val="22"/>
        </w:rPr>
        <w:lastRenderedPageBreak/>
        <w:t>En caso de presentarse garantía bancaria, esta deberá tener la siguiente leyenda: "La presente garantía será pagada por el garante dentro de los treinta (30) días siguientes a la fecha del acto administrativo que declare el incumplimiento del oferente".</w:t>
      </w:r>
    </w:p>
    <w:p w14:paraId="1D392A81" w14:textId="77777777" w:rsidR="003126F2" w:rsidRPr="00B50D0F" w:rsidRDefault="003126F2" w:rsidP="003126F2">
      <w:pPr>
        <w:autoSpaceDE w:val="0"/>
        <w:autoSpaceDN w:val="0"/>
        <w:adjustRightInd w:val="0"/>
        <w:jc w:val="both"/>
        <w:rPr>
          <w:rFonts w:ascii="Arial" w:hAnsi="Arial" w:cs="Arial"/>
          <w:color w:val="000000" w:themeColor="text1"/>
          <w:sz w:val="22"/>
          <w:szCs w:val="22"/>
        </w:rPr>
      </w:pPr>
    </w:p>
    <w:p w14:paraId="352047CB" w14:textId="77777777" w:rsidR="003126F2" w:rsidRPr="00B50D0F" w:rsidRDefault="003126F2" w:rsidP="003126F2">
      <w:pPr>
        <w:pStyle w:val="Ttulo2"/>
        <w:numPr>
          <w:ilvl w:val="2"/>
          <w:numId w:val="51"/>
        </w:numPr>
        <w:jc w:val="both"/>
        <w:rPr>
          <w:rFonts w:ascii="Arial" w:eastAsiaTheme="minorEastAsia" w:hAnsi="Arial" w:cs="Arial"/>
          <w:b/>
          <w:bCs/>
          <w:color w:val="000000" w:themeColor="text1"/>
          <w:sz w:val="22"/>
          <w:szCs w:val="22"/>
        </w:rPr>
      </w:pPr>
      <w:bookmarkStart w:id="85" w:name="_Toc48900762"/>
      <w:bookmarkStart w:id="86" w:name="_Toc111112163"/>
      <w:r w:rsidRPr="00B50D0F">
        <w:rPr>
          <w:rFonts w:ascii="Arial" w:eastAsiaTheme="minorEastAsia" w:hAnsi="Arial" w:cs="Arial"/>
          <w:b/>
          <w:bCs/>
          <w:color w:val="000000" w:themeColor="text1"/>
          <w:sz w:val="22"/>
          <w:szCs w:val="22"/>
        </w:rPr>
        <w:t>Constancia de cumplimiento de aportes parafiscale</w:t>
      </w:r>
      <w:bookmarkEnd w:id="85"/>
      <w:r w:rsidRPr="00B50D0F">
        <w:rPr>
          <w:rFonts w:ascii="Arial" w:eastAsiaTheme="minorEastAsia" w:hAnsi="Arial" w:cs="Arial"/>
          <w:b/>
          <w:bCs/>
          <w:color w:val="000000" w:themeColor="text1"/>
          <w:sz w:val="22"/>
          <w:szCs w:val="22"/>
        </w:rPr>
        <w:t>s</w:t>
      </w:r>
      <w:bookmarkEnd w:id="86"/>
    </w:p>
    <w:p w14:paraId="326F01AD" w14:textId="77777777" w:rsidR="003126F2" w:rsidRPr="00B50D0F" w:rsidRDefault="003126F2" w:rsidP="003126F2">
      <w:pPr>
        <w:autoSpaceDE w:val="0"/>
        <w:autoSpaceDN w:val="0"/>
        <w:adjustRightInd w:val="0"/>
        <w:jc w:val="both"/>
        <w:rPr>
          <w:rFonts w:ascii="Arial" w:hAnsi="Arial" w:cs="Arial"/>
          <w:b/>
          <w:bCs/>
          <w:color w:val="000000" w:themeColor="text1"/>
          <w:sz w:val="22"/>
          <w:szCs w:val="22"/>
        </w:rPr>
      </w:pPr>
    </w:p>
    <w:p w14:paraId="67A015E6" w14:textId="77777777" w:rsidR="003126F2" w:rsidRPr="00B50D0F" w:rsidRDefault="003126F2" w:rsidP="003126F2">
      <w:pPr>
        <w:pStyle w:val="NormalWeb"/>
        <w:spacing w:before="0" w:beforeAutospacing="0" w:after="0" w:afterAutospacing="0"/>
        <w:contextualSpacing/>
        <w:jc w:val="both"/>
        <w:rPr>
          <w:rFonts w:ascii="Arial" w:hAnsi="Arial" w:cs="Arial"/>
          <w:color w:val="000000" w:themeColor="text1"/>
          <w:sz w:val="22"/>
          <w:szCs w:val="22"/>
          <w:lang w:val="es-CO" w:eastAsia="es-CO"/>
        </w:rPr>
      </w:pPr>
      <w:r w:rsidRPr="00B50D0F">
        <w:rPr>
          <w:rFonts w:ascii="Arial" w:hAnsi="Arial" w:cs="Arial"/>
          <w:color w:val="000000" w:themeColor="text1"/>
          <w:sz w:val="22"/>
          <w:szCs w:val="22"/>
          <w:lang w:val="es-CO" w:eastAsia="es-CO"/>
        </w:rPr>
        <w:t xml:space="preserve">Para dar cumplimiento a lo previsto en el artículo 23 de la Ley 1150 de 2007, en concordancia con el artículo 41 de la Ley 80 de 1993, en concordancia con lo dispuesto en el Decreto 1828 del 27 de agosto de 2013, “Por el cual se reglamenta parcialmente la Ley 1607 de 2012”, el oferente probará el cumplimiento de sus obligaciones frente al Sistema de Seguridad Social Integral (Salud, Pensión y Riesgos Laborales) y las de carácter parafiscal (Cajas de Compensación Familiar, Sena e ICBF), así: </w:t>
      </w:r>
    </w:p>
    <w:p w14:paraId="03750069" w14:textId="77777777" w:rsidR="003126F2" w:rsidRPr="00B50D0F" w:rsidRDefault="003126F2" w:rsidP="003126F2">
      <w:pPr>
        <w:pStyle w:val="NormalWeb"/>
        <w:spacing w:before="0" w:beforeAutospacing="0" w:after="0" w:afterAutospacing="0"/>
        <w:contextualSpacing/>
        <w:jc w:val="both"/>
        <w:rPr>
          <w:rFonts w:ascii="Arial" w:hAnsi="Arial" w:cs="Arial"/>
          <w:b/>
          <w:color w:val="000000" w:themeColor="text1"/>
          <w:sz w:val="22"/>
          <w:szCs w:val="22"/>
          <w:lang w:val="es-CO"/>
        </w:rPr>
      </w:pPr>
    </w:p>
    <w:p w14:paraId="3A9D662E" w14:textId="77777777" w:rsidR="003126F2" w:rsidRPr="00B50D0F" w:rsidRDefault="003126F2" w:rsidP="003126F2">
      <w:pPr>
        <w:numPr>
          <w:ilvl w:val="0"/>
          <w:numId w:val="2"/>
        </w:numPr>
        <w:autoSpaceDE w:val="0"/>
        <w:autoSpaceDN w:val="0"/>
        <w:adjustRightInd w:val="0"/>
        <w:ind w:left="0" w:firstLine="0"/>
        <w:jc w:val="both"/>
        <w:rPr>
          <w:rFonts w:ascii="Arial" w:hAnsi="Arial" w:cs="Arial"/>
          <w:color w:val="000000" w:themeColor="text1"/>
          <w:sz w:val="22"/>
          <w:szCs w:val="22"/>
        </w:rPr>
      </w:pPr>
      <w:r w:rsidRPr="00B50D0F">
        <w:rPr>
          <w:rFonts w:ascii="Arial" w:hAnsi="Arial" w:cs="Arial"/>
          <w:color w:val="000000" w:themeColor="text1"/>
          <w:sz w:val="22"/>
          <w:szCs w:val="22"/>
        </w:rPr>
        <w:t xml:space="preserve">Las personas jurídicas lo harán mediante certificación expedida por el revisor fiscal o representante legal, según corresponda. Dicho documento deberá certificar que se ha realizado el pago de los aportes correspondientes a los últimos seis (6) mes anterior a la fecha cierre del Proceso de Selección. </w:t>
      </w:r>
    </w:p>
    <w:p w14:paraId="4365C8BB" w14:textId="77777777" w:rsidR="003126F2" w:rsidRPr="00B50D0F" w:rsidRDefault="003126F2" w:rsidP="003126F2">
      <w:pPr>
        <w:numPr>
          <w:ilvl w:val="0"/>
          <w:numId w:val="2"/>
        </w:numPr>
        <w:autoSpaceDE w:val="0"/>
        <w:autoSpaceDN w:val="0"/>
        <w:adjustRightInd w:val="0"/>
        <w:ind w:left="0" w:firstLine="0"/>
        <w:jc w:val="both"/>
        <w:rPr>
          <w:rFonts w:ascii="Arial" w:hAnsi="Arial" w:cs="Arial"/>
          <w:color w:val="000000" w:themeColor="text1"/>
          <w:sz w:val="22"/>
          <w:szCs w:val="22"/>
        </w:rPr>
      </w:pPr>
      <w:r w:rsidRPr="00B50D0F">
        <w:rPr>
          <w:rFonts w:ascii="Arial" w:hAnsi="Arial" w:cs="Arial"/>
          <w:color w:val="000000" w:themeColor="text1"/>
          <w:sz w:val="22"/>
          <w:szCs w:val="22"/>
        </w:rPr>
        <w:t xml:space="preserve">Las personas naturales empleadoras lo harán mediante certificación expedida por el revisor fiscal o en su defecto por el oferente. Dicho documento deberá certificar que se ha realizado el pago de los aportes correspondientes a los últimos seis (6) </w:t>
      </w:r>
      <w:proofErr w:type="gramStart"/>
      <w:r w:rsidRPr="00B50D0F">
        <w:rPr>
          <w:rFonts w:ascii="Arial" w:hAnsi="Arial" w:cs="Arial"/>
          <w:color w:val="000000" w:themeColor="text1"/>
          <w:sz w:val="22"/>
          <w:szCs w:val="22"/>
        </w:rPr>
        <w:t>meses anterior</w:t>
      </w:r>
      <w:proofErr w:type="gramEnd"/>
      <w:r w:rsidRPr="00B50D0F">
        <w:rPr>
          <w:rFonts w:ascii="Arial" w:hAnsi="Arial" w:cs="Arial"/>
          <w:color w:val="000000" w:themeColor="text1"/>
          <w:sz w:val="22"/>
          <w:szCs w:val="22"/>
        </w:rPr>
        <w:t xml:space="preserve"> a la fecha cierre del Proceso de Selección. </w:t>
      </w:r>
    </w:p>
    <w:p w14:paraId="32D2757E" w14:textId="77777777" w:rsidR="003126F2" w:rsidRPr="00B50D0F" w:rsidRDefault="003126F2" w:rsidP="003126F2">
      <w:pPr>
        <w:numPr>
          <w:ilvl w:val="0"/>
          <w:numId w:val="2"/>
        </w:numPr>
        <w:autoSpaceDE w:val="0"/>
        <w:autoSpaceDN w:val="0"/>
        <w:adjustRightInd w:val="0"/>
        <w:ind w:left="0" w:firstLine="0"/>
        <w:jc w:val="both"/>
        <w:rPr>
          <w:rFonts w:ascii="Arial" w:hAnsi="Arial" w:cs="Arial"/>
          <w:color w:val="000000" w:themeColor="text1"/>
          <w:sz w:val="22"/>
          <w:szCs w:val="22"/>
        </w:rPr>
      </w:pPr>
      <w:r w:rsidRPr="00B50D0F">
        <w:rPr>
          <w:rFonts w:ascii="Arial" w:hAnsi="Arial" w:cs="Arial"/>
          <w:color w:val="000000" w:themeColor="text1"/>
          <w:sz w:val="22"/>
          <w:szCs w:val="22"/>
        </w:rPr>
        <w:t xml:space="preserve">Cuando se trate de Consorcios o Uniones temporales cada uno de sus integrales deberá aportar la certificación aquí exigida. </w:t>
      </w:r>
    </w:p>
    <w:p w14:paraId="4EF22828" w14:textId="77777777" w:rsidR="003126F2" w:rsidRPr="00B50D0F" w:rsidRDefault="003126F2" w:rsidP="003126F2">
      <w:pPr>
        <w:numPr>
          <w:ilvl w:val="0"/>
          <w:numId w:val="2"/>
        </w:numPr>
        <w:autoSpaceDE w:val="0"/>
        <w:autoSpaceDN w:val="0"/>
        <w:adjustRightInd w:val="0"/>
        <w:ind w:left="0" w:firstLine="0"/>
        <w:jc w:val="both"/>
        <w:rPr>
          <w:rFonts w:ascii="Arial" w:hAnsi="Arial" w:cs="Arial"/>
          <w:color w:val="000000" w:themeColor="text1"/>
          <w:sz w:val="22"/>
          <w:szCs w:val="22"/>
        </w:rPr>
      </w:pPr>
      <w:r w:rsidRPr="00B50D0F">
        <w:rPr>
          <w:rFonts w:ascii="Arial" w:hAnsi="Arial" w:cs="Arial"/>
          <w:color w:val="000000" w:themeColor="text1"/>
          <w:sz w:val="22"/>
          <w:szCs w:val="22"/>
        </w:rPr>
        <w:t xml:space="preserve">La obligación de presentar la certificación de cumplimiento del pago de aportes al sistema de seguridad social y parafiscales no aplica para personas jurídicas extranjeras, salvo en el caso en el que participen como sucursales legalmente constituidas en Colombia, caso en el que deberán presentar la certificación de que trata el literal a) del presente numeral. </w:t>
      </w:r>
    </w:p>
    <w:p w14:paraId="3AFB6803" w14:textId="77777777" w:rsidR="003126F2" w:rsidRPr="00B50D0F" w:rsidRDefault="003126F2" w:rsidP="003126F2">
      <w:pPr>
        <w:numPr>
          <w:ilvl w:val="0"/>
          <w:numId w:val="2"/>
        </w:numPr>
        <w:autoSpaceDE w:val="0"/>
        <w:autoSpaceDN w:val="0"/>
        <w:adjustRightInd w:val="0"/>
        <w:ind w:left="0" w:firstLine="0"/>
        <w:jc w:val="both"/>
        <w:rPr>
          <w:rFonts w:ascii="Arial" w:hAnsi="Arial" w:cs="Arial"/>
          <w:color w:val="000000" w:themeColor="text1"/>
          <w:sz w:val="22"/>
          <w:szCs w:val="22"/>
        </w:rPr>
      </w:pPr>
      <w:r w:rsidRPr="00B50D0F">
        <w:rPr>
          <w:rFonts w:ascii="Arial" w:hAnsi="Arial" w:cs="Arial"/>
          <w:color w:val="000000" w:themeColor="text1"/>
          <w:sz w:val="22"/>
          <w:szCs w:val="22"/>
        </w:rPr>
        <w:t xml:space="preserve">Cuando se trate de persona natural no empleadora deberá acreditar el pago de sus aportes al Sistema de Seguridad Social Integral. </w:t>
      </w:r>
    </w:p>
    <w:p w14:paraId="59D220FE" w14:textId="77777777" w:rsidR="003126F2" w:rsidRPr="00B50D0F" w:rsidRDefault="003126F2" w:rsidP="003126F2">
      <w:pPr>
        <w:autoSpaceDE w:val="0"/>
        <w:autoSpaceDN w:val="0"/>
        <w:adjustRightInd w:val="0"/>
        <w:jc w:val="both"/>
        <w:rPr>
          <w:rFonts w:ascii="Arial" w:hAnsi="Arial" w:cs="Arial"/>
          <w:color w:val="000000" w:themeColor="text1"/>
          <w:sz w:val="22"/>
          <w:szCs w:val="22"/>
        </w:rPr>
      </w:pPr>
    </w:p>
    <w:p w14:paraId="6D488B4F" w14:textId="77777777" w:rsidR="003126F2" w:rsidRPr="00B50D0F" w:rsidRDefault="003126F2" w:rsidP="003126F2">
      <w:pPr>
        <w:autoSpaceDE w:val="0"/>
        <w:autoSpaceDN w:val="0"/>
        <w:adjustRightInd w:val="0"/>
        <w:jc w:val="both"/>
        <w:rPr>
          <w:rFonts w:ascii="Arial" w:hAnsi="Arial" w:cs="Arial"/>
          <w:color w:val="000000" w:themeColor="text1"/>
          <w:sz w:val="22"/>
          <w:szCs w:val="22"/>
        </w:rPr>
      </w:pPr>
      <w:r w:rsidRPr="00B50D0F">
        <w:rPr>
          <w:rFonts w:ascii="Arial" w:hAnsi="Arial" w:cs="Arial"/>
          <w:color w:val="000000" w:themeColor="text1"/>
          <w:sz w:val="22"/>
          <w:szCs w:val="22"/>
        </w:rPr>
        <w:t xml:space="preserve">Si el oferente no presenta con su propuesta la constancia de cumplimiento de aportes a la seguridad social integral y parafiscales, según corresponda, o si presentándola ésta no se ajusta a la totalidad de lo exigido en la ley o en el presente pliego de condiciones, el </w:t>
      </w:r>
      <w:r w:rsidRPr="00B50D0F">
        <w:rPr>
          <w:rFonts w:ascii="Arial" w:hAnsi="Arial" w:cs="Arial"/>
          <w:bCs/>
          <w:color w:val="000000" w:themeColor="text1"/>
          <w:sz w:val="22"/>
          <w:szCs w:val="22"/>
        </w:rPr>
        <w:t>Ministerio de Defensa Nacional – Comando General de las Fuerzas Militares - Dirección General de Sanidad Militar</w:t>
      </w:r>
      <w:r w:rsidRPr="00B50D0F">
        <w:rPr>
          <w:rFonts w:ascii="Arial" w:hAnsi="Arial" w:cs="Arial"/>
          <w:b/>
          <w:bCs/>
          <w:color w:val="000000" w:themeColor="text1"/>
          <w:sz w:val="22"/>
          <w:szCs w:val="22"/>
        </w:rPr>
        <w:t xml:space="preserve"> </w:t>
      </w:r>
      <w:r w:rsidRPr="00B50D0F">
        <w:rPr>
          <w:rFonts w:ascii="Arial" w:hAnsi="Arial" w:cs="Arial"/>
          <w:color w:val="000000" w:themeColor="text1"/>
          <w:sz w:val="22"/>
          <w:szCs w:val="22"/>
        </w:rPr>
        <w:t xml:space="preserve">requerirá al proponente a fin de que la aporte o subsane lo pertinente dentro del plazo que le señale para el efecto. </w:t>
      </w:r>
    </w:p>
    <w:p w14:paraId="13154A24" w14:textId="77777777" w:rsidR="003126F2" w:rsidRPr="00B50D0F" w:rsidRDefault="003126F2" w:rsidP="003126F2">
      <w:pPr>
        <w:pStyle w:val="NormalWeb"/>
        <w:spacing w:before="0" w:beforeAutospacing="0" w:after="0" w:afterAutospacing="0"/>
        <w:contextualSpacing/>
        <w:jc w:val="both"/>
        <w:rPr>
          <w:rFonts w:ascii="Arial" w:hAnsi="Arial" w:cs="Arial"/>
          <w:color w:val="000000" w:themeColor="text1"/>
          <w:sz w:val="22"/>
          <w:szCs w:val="22"/>
          <w:lang w:val="es-CO" w:eastAsia="es-CO"/>
        </w:rPr>
      </w:pPr>
    </w:p>
    <w:p w14:paraId="32CA050C" w14:textId="77777777" w:rsidR="003126F2" w:rsidRPr="00B50D0F" w:rsidRDefault="003126F2" w:rsidP="003126F2">
      <w:pPr>
        <w:pStyle w:val="NormalWeb"/>
        <w:spacing w:before="0" w:beforeAutospacing="0" w:after="0" w:afterAutospacing="0"/>
        <w:contextualSpacing/>
        <w:jc w:val="both"/>
        <w:rPr>
          <w:rFonts w:ascii="Arial" w:hAnsi="Arial" w:cs="Arial"/>
          <w:color w:val="000000" w:themeColor="text1"/>
          <w:sz w:val="22"/>
          <w:szCs w:val="22"/>
          <w:lang w:val="es-CO" w:eastAsia="es-CO"/>
        </w:rPr>
      </w:pPr>
      <w:r w:rsidRPr="00B50D0F">
        <w:rPr>
          <w:rFonts w:ascii="Arial" w:hAnsi="Arial" w:cs="Arial"/>
          <w:color w:val="000000" w:themeColor="text1"/>
          <w:sz w:val="22"/>
          <w:szCs w:val="22"/>
          <w:lang w:val="es-CO" w:eastAsia="es-CO"/>
        </w:rPr>
        <w:t>La información presentada en desarrollo del presente numeral se entiende suministrada bajo la gravedad de juramento respecto de su fidelidad y veracidad.</w:t>
      </w:r>
    </w:p>
    <w:p w14:paraId="0B305928" w14:textId="77777777" w:rsidR="003126F2" w:rsidRPr="00B50D0F" w:rsidRDefault="003126F2" w:rsidP="003126F2">
      <w:pPr>
        <w:pStyle w:val="NormalWeb"/>
        <w:spacing w:before="0" w:beforeAutospacing="0" w:after="0" w:afterAutospacing="0"/>
        <w:contextualSpacing/>
        <w:jc w:val="both"/>
        <w:rPr>
          <w:rFonts w:ascii="Arial" w:hAnsi="Arial" w:cs="Arial"/>
          <w:color w:val="000000" w:themeColor="text1"/>
          <w:sz w:val="22"/>
          <w:szCs w:val="22"/>
          <w:lang w:val="es-CO" w:eastAsia="es-CO"/>
        </w:rPr>
      </w:pPr>
    </w:p>
    <w:p w14:paraId="58D9050F" w14:textId="77777777" w:rsidR="003126F2" w:rsidRPr="00B50D0F" w:rsidRDefault="003126F2" w:rsidP="003126F2">
      <w:pPr>
        <w:pStyle w:val="Ttulo2"/>
        <w:numPr>
          <w:ilvl w:val="2"/>
          <w:numId w:val="51"/>
        </w:numPr>
        <w:jc w:val="both"/>
        <w:rPr>
          <w:rFonts w:ascii="Arial" w:hAnsi="Arial" w:cs="Arial"/>
          <w:b/>
          <w:color w:val="000000" w:themeColor="text1"/>
          <w:sz w:val="22"/>
          <w:szCs w:val="22"/>
        </w:rPr>
      </w:pPr>
      <w:bookmarkStart w:id="87" w:name="_Toc48900763"/>
      <w:bookmarkStart w:id="88" w:name="_Toc111112164"/>
      <w:r w:rsidRPr="00B50D0F">
        <w:rPr>
          <w:rFonts w:ascii="Arial" w:hAnsi="Arial" w:cs="Arial"/>
          <w:b/>
          <w:color w:val="000000" w:themeColor="text1"/>
          <w:sz w:val="22"/>
          <w:szCs w:val="22"/>
        </w:rPr>
        <w:t>Verificación de no inclusión en Boletín de Responsables Fiscales</w:t>
      </w:r>
      <w:bookmarkEnd w:id="87"/>
      <w:bookmarkEnd w:id="88"/>
    </w:p>
    <w:p w14:paraId="18A3ECC3" w14:textId="77777777" w:rsidR="003126F2" w:rsidRPr="00B50D0F" w:rsidRDefault="003126F2" w:rsidP="003126F2">
      <w:pPr>
        <w:pStyle w:val="NormalWeb"/>
        <w:spacing w:before="0" w:beforeAutospacing="0" w:after="0" w:afterAutospacing="0"/>
        <w:contextualSpacing/>
        <w:jc w:val="both"/>
        <w:rPr>
          <w:rFonts w:ascii="Arial" w:hAnsi="Arial" w:cs="Arial"/>
          <w:color w:val="000000" w:themeColor="text1"/>
          <w:sz w:val="22"/>
          <w:szCs w:val="22"/>
          <w:lang w:val="es-CO" w:eastAsia="es-CO"/>
        </w:rPr>
      </w:pPr>
    </w:p>
    <w:p w14:paraId="63BEC649" w14:textId="77777777" w:rsidR="003126F2" w:rsidRPr="00B50D0F" w:rsidRDefault="003126F2" w:rsidP="003126F2">
      <w:pPr>
        <w:autoSpaceDE w:val="0"/>
        <w:autoSpaceDN w:val="0"/>
        <w:adjustRightInd w:val="0"/>
        <w:jc w:val="both"/>
        <w:rPr>
          <w:rFonts w:ascii="Arial" w:hAnsi="Arial" w:cs="Arial"/>
          <w:color w:val="000000" w:themeColor="text1"/>
          <w:sz w:val="22"/>
          <w:szCs w:val="22"/>
        </w:rPr>
      </w:pPr>
      <w:r w:rsidRPr="00B50D0F">
        <w:rPr>
          <w:rFonts w:ascii="Arial" w:hAnsi="Arial" w:cs="Arial"/>
          <w:color w:val="000000" w:themeColor="text1"/>
          <w:sz w:val="22"/>
          <w:szCs w:val="22"/>
        </w:rPr>
        <w:t xml:space="preserve">Para dar cumplimiento a lo previsto en el artículo 60 de la Ley 610 de 2000, la Resolución No. 5149 de 2000 y la circular No.005 del 25 de febrero de 2008, el </w:t>
      </w:r>
      <w:r w:rsidRPr="00B50D0F">
        <w:rPr>
          <w:rFonts w:ascii="Arial" w:hAnsi="Arial" w:cs="Arial"/>
          <w:bCs/>
          <w:color w:val="000000" w:themeColor="text1"/>
          <w:sz w:val="22"/>
          <w:szCs w:val="22"/>
        </w:rPr>
        <w:t>Ministerio de Defensa Nacional – Comando General de las Fuerzas Militares - Dirección General de Sanidad Militar</w:t>
      </w:r>
      <w:r w:rsidRPr="00B50D0F">
        <w:rPr>
          <w:rFonts w:ascii="Arial" w:hAnsi="Arial" w:cs="Arial"/>
          <w:color w:val="000000" w:themeColor="text1"/>
          <w:sz w:val="22"/>
          <w:szCs w:val="22"/>
        </w:rPr>
        <w:t xml:space="preserve">, a través del Comité Jurídico Evaluador consultará en el Boletín de Responsables Fiscales vigente expedido por la Contraloría General de la República, que el futuro CONTRATISTA no se encuentre incluido en el mismo, de ser así se abstendrá de celebrar cualquier tipo de contrato con él. </w:t>
      </w:r>
    </w:p>
    <w:p w14:paraId="28C9C95E" w14:textId="77777777" w:rsidR="003126F2" w:rsidRPr="00B50D0F" w:rsidRDefault="003126F2" w:rsidP="003126F2">
      <w:pPr>
        <w:autoSpaceDE w:val="0"/>
        <w:autoSpaceDN w:val="0"/>
        <w:adjustRightInd w:val="0"/>
        <w:jc w:val="both"/>
        <w:rPr>
          <w:rFonts w:ascii="Arial" w:hAnsi="Arial" w:cs="Arial"/>
          <w:color w:val="000000" w:themeColor="text1"/>
          <w:sz w:val="22"/>
          <w:szCs w:val="22"/>
        </w:rPr>
      </w:pPr>
    </w:p>
    <w:p w14:paraId="603EF5BC" w14:textId="77777777" w:rsidR="003126F2" w:rsidRPr="00B50D0F" w:rsidRDefault="003126F2" w:rsidP="003126F2">
      <w:pPr>
        <w:autoSpaceDE w:val="0"/>
        <w:autoSpaceDN w:val="0"/>
        <w:adjustRightInd w:val="0"/>
        <w:jc w:val="both"/>
        <w:rPr>
          <w:rFonts w:ascii="Arial" w:hAnsi="Arial" w:cs="Arial"/>
          <w:color w:val="000000" w:themeColor="text1"/>
          <w:sz w:val="22"/>
          <w:szCs w:val="22"/>
        </w:rPr>
      </w:pPr>
      <w:r w:rsidRPr="00B50D0F">
        <w:rPr>
          <w:rFonts w:ascii="Arial" w:hAnsi="Arial" w:cs="Arial"/>
          <w:color w:val="000000" w:themeColor="text1"/>
          <w:sz w:val="22"/>
          <w:szCs w:val="22"/>
        </w:rPr>
        <w:t xml:space="preserve">En el caso de que el proponente sea un Consorcio o Unión Temporal, cada una de las personas jurídicas o naturales que los conforman debe presentar la certificación especificada en el inciso anterior. </w:t>
      </w:r>
    </w:p>
    <w:p w14:paraId="6A661E49" w14:textId="77777777" w:rsidR="003126F2" w:rsidRPr="00B50D0F" w:rsidRDefault="003126F2" w:rsidP="003126F2">
      <w:pPr>
        <w:autoSpaceDE w:val="0"/>
        <w:autoSpaceDN w:val="0"/>
        <w:adjustRightInd w:val="0"/>
        <w:jc w:val="both"/>
        <w:rPr>
          <w:rFonts w:ascii="Arial" w:hAnsi="Arial" w:cs="Arial"/>
          <w:b/>
          <w:bCs/>
          <w:color w:val="000000" w:themeColor="text1"/>
          <w:sz w:val="22"/>
          <w:szCs w:val="22"/>
        </w:rPr>
      </w:pPr>
    </w:p>
    <w:p w14:paraId="6AA4D36C" w14:textId="77777777" w:rsidR="003126F2" w:rsidRPr="00B50D0F" w:rsidRDefault="003126F2" w:rsidP="003126F2">
      <w:pPr>
        <w:pStyle w:val="Ttulo2"/>
        <w:numPr>
          <w:ilvl w:val="2"/>
          <w:numId w:val="51"/>
        </w:numPr>
        <w:jc w:val="both"/>
        <w:rPr>
          <w:rFonts w:ascii="Arial" w:hAnsi="Arial" w:cs="Arial"/>
          <w:b/>
          <w:color w:val="000000" w:themeColor="text1"/>
          <w:sz w:val="22"/>
          <w:szCs w:val="22"/>
        </w:rPr>
      </w:pPr>
      <w:bookmarkStart w:id="89" w:name="_Toc48900764"/>
      <w:bookmarkStart w:id="90" w:name="_Toc111112165"/>
      <w:r w:rsidRPr="00B50D0F">
        <w:rPr>
          <w:rFonts w:ascii="Arial" w:hAnsi="Arial" w:cs="Arial"/>
          <w:b/>
          <w:color w:val="000000" w:themeColor="text1"/>
          <w:sz w:val="22"/>
          <w:szCs w:val="22"/>
        </w:rPr>
        <w:lastRenderedPageBreak/>
        <w:t>Verificación de antecedentes disciplinarios de la Procuraduría General de la Nación</w:t>
      </w:r>
      <w:bookmarkEnd w:id="89"/>
      <w:bookmarkEnd w:id="90"/>
    </w:p>
    <w:p w14:paraId="504FCE92" w14:textId="77777777" w:rsidR="003126F2" w:rsidRPr="00B50D0F" w:rsidRDefault="003126F2" w:rsidP="003126F2">
      <w:pPr>
        <w:autoSpaceDE w:val="0"/>
        <w:autoSpaceDN w:val="0"/>
        <w:adjustRightInd w:val="0"/>
        <w:jc w:val="both"/>
        <w:rPr>
          <w:rFonts w:ascii="Arial" w:hAnsi="Arial" w:cs="Arial"/>
          <w:b/>
          <w:bCs/>
          <w:color w:val="000000" w:themeColor="text1"/>
          <w:sz w:val="22"/>
          <w:szCs w:val="22"/>
        </w:rPr>
      </w:pPr>
    </w:p>
    <w:p w14:paraId="20B485F1" w14:textId="77777777" w:rsidR="003126F2" w:rsidRPr="00B50D0F" w:rsidRDefault="003126F2" w:rsidP="003126F2">
      <w:pPr>
        <w:autoSpaceDE w:val="0"/>
        <w:autoSpaceDN w:val="0"/>
        <w:adjustRightInd w:val="0"/>
        <w:jc w:val="both"/>
        <w:rPr>
          <w:rFonts w:ascii="Arial" w:hAnsi="Arial" w:cs="Arial"/>
          <w:color w:val="000000" w:themeColor="text1"/>
          <w:sz w:val="22"/>
          <w:szCs w:val="22"/>
        </w:rPr>
      </w:pPr>
      <w:r w:rsidRPr="00B50D0F">
        <w:rPr>
          <w:rFonts w:ascii="Arial" w:hAnsi="Arial" w:cs="Arial"/>
          <w:color w:val="000000" w:themeColor="text1"/>
          <w:sz w:val="22"/>
          <w:szCs w:val="22"/>
        </w:rPr>
        <w:t xml:space="preserve">De conformidad con la ley 1238 de 2008, el </w:t>
      </w:r>
      <w:r w:rsidRPr="00B50D0F">
        <w:rPr>
          <w:rFonts w:ascii="Arial" w:hAnsi="Arial" w:cs="Arial"/>
          <w:bCs/>
          <w:color w:val="000000" w:themeColor="text1"/>
          <w:sz w:val="22"/>
          <w:szCs w:val="22"/>
        </w:rPr>
        <w:t>Ministerio de Defensa Nacional – Comando General de las Fuerzas Militares - Dirección General de Sanidad Militar,</w:t>
      </w:r>
      <w:r w:rsidRPr="00B50D0F">
        <w:rPr>
          <w:rFonts w:ascii="Arial" w:hAnsi="Arial" w:cs="Arial"/>
          <w:b/>
          <w:bCs/>
          <w:color w:val="000000" w:themeColor="text1"/>
          <w:sz w:val="22"/>
          <w:szCs w:val="22"/>
        </w:rPr>
        <w:t xml:space="preserve"> </w:t>
      </w:r>
      <w:r w:rsidRPr="00B50D0F">
        <w:rPr>
          <w:rFonts w:ascii="Arial" w:hAnsi="Arial" w:cs="Arial"/>
          <w:color w:val="000000" w:themeColor="text1"/>
          <w:sz w:val="22"/>
          <w:szCs w:val="22"/>
        </w:rPr>
        <w:t xml:space="preserve">a través del Comité Jurídico Evaluador consultará ante la Procuraduría General de la Nación que la persona natural y/o representante legal de la empresa proponente no tenga ninguna sanción disciplinaria. </w:t>
      </w:r>
    </w:p>
    <w:p w14:paraId="48832C4B" w14:textId="77777777" w:rsidR="003126F2" w:rsidRPr="00B50D0F" w:rsidRDefault="003126F2" w:rsidP="003126F2">
      <w:pPr>
        <w:pStyle w:val="NormalWeb"/>
        <w:spacing w:before="0" w:beforeAutospacing="0" w:after="0" w:afterAutospacing="0"/>
        <w:contextualSpacing/>
        <w:jc w:val="both"/>
        <w:rPr>
          <w:rFonts w:ascii="Arial" w:hAnsi="Arial" w:cs="Arial"/>
          <w:color w:val="000000" w:themeColor="text1"/>
          <w:sz w:val="22"/>
          <w:szCs w:val="22"/>
          <w:lang w:val="es-CO" w:eastAsia="es-CO"/>
        </w:rPr>
      </w:pPr>
    </w:p>
    <w:p w14:paraId="6B47067F" w14:textId="77777777" w:rsidR="003126F2" w:rsidRPr="00B50D0F" w:rsidRDefault="003126F2" w:rsidP="003126F2">
      <w:pPr>
        <w:pStyle w:val="NormalWeb"/>
        <w:spacing w:before="0" w:beforeAutospacing="0" w:after="0" w:afterAutospacing="0"/>
        <w:contextualSpacing/>
        <w:jc w:val="both"/>
        <w:rPr>
          <w:rFonts w:ascii="Arial" w:hAnsi="Arial" w:cs="Arial"/>
          <w:b/>
          <w:color w:val="000000" w:themeColor="text1"/>
          <w:sz w:val="22"/>
          <w:szCs w:val="22"/>
          <w:lang w:val="es-CO"/>
        </w:rPr>
      </w:pPr>
      <w:r w:rsidRPr="00B50D0F">
        <w:rPr>
          <w:rFonts w:ascii="Arial" w:hAnsi="Arial" w:cs="Arial"/>
          <w:color w:val="000000" w:themeColor="text1"/>
          <w:sz w:val="22"/>
          <w:szCs w:val="22"/>
          <w:lang w:val="es-CO" w:eastAsia="es-CO"/>
        </w:rPr>
        <w:t>En el caso de que el proponente sea un Consorcio o Unión Temporal o promesa de sociedad futura, se consultará a cada uno de sus integrantes (Personas jurídicas o naturales que los conforman)</w:t>
      </w:r>
    </w:p>
    <w:p w14:paraId="1ED11A65" w14:textId="77777777" w:rsidR="003126F2" w:rsidRPr="00B50D0F" w:rsidRDefault="003126F2" w:rsidP="003126F2">
      <w:pPr>
        <w:pStyle w:val="NormalWeb"/>
        <w:spacing w:before="0" w:beforeAutospacing="0" w:after="0" w:afterAutospacing="0"/>
        <w:contextualSpacing/>
        <w:jc w:val="both"/>
        <w:rPr>
          <w:rFonts w:ascii="Arial" w:hAnsi="Arial" w:cs="Arial"/>
          <w:b/>
          <w:color w:val="000000" w:themeColor="text1"/>
          <w:sz w:val="22"/>
          <w:szCs w:val="22"/>
          <w:lang w:val="es-CO"/>
        </w:rPr>
      </w:pPr>
    </w:p>
    <w:p w14:paraId="56EE49AA" w14:textId="77777777" w:rsidR="003126F2" w:rsidRPr="00B50D0F" w:rsidRDefault="003126F2" w:rsidP="003126F2">
      <w:pPr>
        <w:pStyle w:val="Ttulo2"/>
        <w:numPr>
          <w:ilvl w:val="2"/>
          <w:numId w:val="51"/>
        </w:numPr>
        <w:jc w:val="both"/>
        <w:rPr>
          <w:rFonts w:ascii="Arial" w:hAnsi="Arial" w:cs="Arial"/>
          <w:b/>
          <w:color w:val="000000" w:themeColor="text1"/>
          <w:sz w:val="22"/>
          <w:szCs w:val="22"/>
        </w:rPr>
      </w:pPr>
      <w:bookmarkStart w:id="91" w:name="_Toc48900765"/>
      <w:bookmarkStart w:id="92" w:name="_Toc111112166"/>
      <w:r w:rsidRPr="00B50D0F">
        <w:rPr>
          <w:rFonts w:ascii="Arial" w:hAnsi="Arial" w:cs="Arial"/>
          <w:b/>
          <w:color w:val="000000" w:themeColor="text1"/>
          <w:sz w:val="22"/>
          <w:szCs w:val="22"/>
        </w:rPr>
        <w:t>Verificación de antecedentes judiciales</w:t>
      </w:r>
      <w:bookmarkEnd w:id="91"/>
      <w:bookmarkEnd w:id="92"/>
    </w:p>
    <w:p w14:paraId="0E8CE8B6" w14:textId="77777777" w:rsidR="003126F2" w:rsidRPr="00B50D0F" w:rsidRDefault="003126F2" w:rsidP="003126F2">
      <w:pPr>
        <w:pStyle w:val="NormalWeb"/>
        <w:spacing w:before="0" w:beforeAutospacing="0" w:after="0" w:afterAutospacing="0"/>
        <w:contextualSpacing/>
        <w:jc w:val="both"/>
        <w:rPr>
          <w:rFonts w:ascii="Arial" w:hAnsi="Arial" w:cs="Arial"/>
          <w:b/>
          <w:color w:val="000000" w:themeColor="text1"/>
          <w:sz w:val="22"/>
          <w:szCs w:val="22"/>
          <w:lang w:val="es-CO"/>
        </w:rPr>
      </w:pPr>
    </w:p>
    <w:p w14:paraId="4EC83B73" w14:textId="77777777" w:rsidR="003126F2" w:rsidRPr="00B50D0F" w:rsidRDefault="003126F2" w:rsidP="003126F2">
      <w:pPr>
        <w:autoSpaceDE w:val="0"/>
        <w:autoSpaceDN w:val="0"/>
        <w:adjustRightInd w:val="0"/>
        <w:jc w:val="both"/>
        <w:rPr>
          <w:rFonts w:ascii="Arial" w:hAnsi="Arial" w:cs="Arial"/>
          <w:color w:val="000000" w:themeColor="text1"/>
          <w:sz w:val="22"/>
          <w:szCs w:val="22"/>
        </w:rPr>
      </w:pPr>
      <w:r w:rsidRPr="00B50D0F">
        <w:rPr>
          <w:rFonts w:ascii="Arial" w:hAnsi="Arial" w:cs="Arial"/>
          <w:color w:val="000000" w:themeColor="text1"/>
          <w:sz w:val="22"/>
          <w:szCs w:val="22"/>
        </w:rPr>
        <w:t xml:space="preserve">El </w:t>
      </w:r>
      <w:r w:rsidRPr="00B50D0F">
        <w:rPr>
          <w:rFonts w:ascii="Arial" w:hAnsi="Arial" w:cs="Arial"/>
          <w:bCs/>
          <w:color w:val="000000" w:themeColor="text1"/>
          <w:sz w:val="22"/>
          <w:szCs w:val="22"/>
        </w:rPr>
        <w:t>Ministerio de Defensa Nacional – Comando General de las Fuerzas Militares - Dirección General de Sanidad Militar</w:t>
      </w:r>
      <w:r w:rsidRPr="00B50D0F">
        <w:rPr>
          <w:rFonts w:ascii="Arial" w:hAnsi="Arial" w:cs="Arial"/>
          <w:color w:val="000000" w:themeColor="text1"/>
          <w:sz w:val="22"/>
          <w:szCs w:val="22"/>
        </w:rPr>
        <w:t xml:space="preserve">, a través del Comité Jurídico Evaluador, verificará los antecedentes judiciales del representante legal del proponente. </w:t>
      </w:r>
    </w:p>
    <w:p w14:paraId="729D807E" w14:textId="77777777" w:rsidR="003126F2" w:rsidRPr="00B50D0F" w:rsidRDefault="003126F2" w:rsidP="003126F2">
      <w:pPr>
        <w:autoSpaceDE w:val="0"/>
        <w:autoSpaceDN w:val="0"/>
        <w:adjustRightInd w:val="0"/>
        <w:jc w:val="both"/>
        <w:rPr>
          <w:rFonts w:ascii="Arial" w:hAnsi="Arial" w:cs="Arial"/>
          <w:color w:val="000000" w:themeColor="text1"/>
          <w:sz w:val="22"/>
          <w:szCs w:val="22"/>
        </w:rPr>
      </w:pPr>
    </w:p>
    <w:p w14:paraId="1F575A2F" w14:textId="77777777" w:rsidR="003126F2" w:rsidRPr="00B50D0F" w:rsidRDefault="003126F2" w:rsidP="003126F2">
      <w:pPr>
        <w:pStyle w:val="NormalWeb"/>
        <w:spacing w:before="0" w:beforeAutospacing="0" w:after="0" w:afterAutospacing="0"/>
        <w:contextualSpacing/>
        <w:jc w:val="both"/>
        <w:rPr>
          <w:rFonts w:ascii="Arial" w:hAnsi="Arial" w:cs="Arial"/>
          <w:color w:val="000000" w:themeColor="text1"/>
          <w:sz w:val="22"/>
          <w:szCs w:val="22"/>
          <w:lang w:val="es-CO" w:eastAsia="es-CO"/>
        </w:rPr>
      </w:pPr>
      <w:r w:rsidRPr="00B50D0F">
        <w:rPr>
          <w:rFonts w:ascii="Arial" w:hAnsi="Arial" w:cs="Arial"/>
          <w:color w:val="000000" w:themeColor="text1"/>
          <w:sz w:val="22"/>
          <w:szCs w:val="22"/>
          <w:lang w:val="es-CO" w:eastAsia="es-CO"/>
        </w:rPr>
        <w:t>En el caso de que el proponente sea un Consorcio o Unión Temporal o promesa de sociedad futura, se consultará a cada uno de sus integrantes (Personas jurídicas o naturales que los conforman).</w:t>
      </w:r>
    </w:p>
    <w:p w14:paraId="752B9304" w14:textId="77777777" w:rsidR="003126F2" w:rsidRPr="00B50D0F" w:rsidRDefault="003126F2" w:rsidP="003126F2">
      <w:pPr>
        <w:pStyle w:val="NormalWeb"/>
        <w:spacing w:before="0" w:beforeAutospacing="0" w:after="0" w:afterAutospacing="0"/>
        <w:contextualSpacing/>
        <w:jc w:val="both"/>
        <w:rPr>
          <w:rFonts w:ascii="Arial" w:hAnsi="Arial" w:cs="Arial"/>
          <w:color w:val="000000" w:themeColor="text1"/>
          <w:sz w:val="22"/>
          <w:szCs w:val="22"/>
          <w:lang w:val="es-CO" w:eastAsia="es-CO"/>
        </w:rPr>
      </w:pPr>
    </w:p>
    <w:p w14:paraId="23B3E768" w14:textId="77777777" w:rsidR="003126F2" w:rsidRPr="00B50D0F" w:rsidRDefault="003126F2" w:rsidP="003126F2">
      <w:pPr>
        <w:pStyle w:val="Ttulo2"/>
        <w:numPr>
          <w:ilvl w:val="2"/>
          <w:numId w:val="51"/>
        </w:numPr>
        <w:jc w:val="both"/>
        <w:rPr>
          <w:rFonts w:ascii="Arial" w:hAnsi="Arial" w:cs="Arial"/>
          <w:b/>
          <w:color w:val="000000" w:themeColor="text1"/>
          <w:sz w:val="22"/>
          <w:szCs w:val="22"/>
        </w:rPr>
      </w:pPr>
      <w:bookmarkStart w:id="93" w:name="_Toc48900766"/>
      <w:bookmarkStart w:id="94" w:name="_Toc111112167"/>
      <w:r w:rsidRPr="00B50D0F">
        <w:rPr>
          <w:rFonts w:ascii="Arial" w:hAnsi="Arial" w:cs="Arial"/>
          <w:b/>
          <w:color w:val="000000" w:themeColor="text1"/>
          <w:sz w:val="22"/>
          <w:szCs w:val="22"/>
        </w:rPr>
        <w:t>Consulta Registro Nacional de Medidas Correctivas expedido por la Policía Nacional</w:t>
      </w:r>
      <w:bookmarkEnd w:id="93"/>
      <w:bookmarkEnd w:id="94"/>
    </w:p>
    <w:p w14:paraId="47C14A70" w14:textId="77777777" w:rsidR="003126F2" w:rsidRPr="00B50D0F" w:rsidRDefault="003126F2" w:rsidP="003126F2">
      <w:pPr>
        <w:pStyle w:val="NormalWeb"/>
        <w:spacing w:before="0" w:beforeAutospacing="0" w:after="0" w:afterAutospacing="0"/>
        <w:contextualSpacing/>
        <w:jc w:val="both"/>
        <w:rPr>
          <w:rFonts w:ascii="Arial" w:hAnsi="Arial" w:cs="Arial"/>
          <w:b/>
          <w:color w:val="000000" w:themeColor="text1"/>
          <w:sz w:val="22"/>
          <w:szCs w:val="22"/>
          <w:lang w:val="es-CO"/>
        </w:rPr>
      </w:pPr>
    </w:p>
    <w:p w14:paraId="5D51735E" w14:textId="77777777" w:rsidR="003126F2" w:rsidRPr="00B50D0F" w:rsidRDefault="003126F2" w:rsidP="003126F2">
      <w:pPr>
        <w:autoSpaceDE w:val="0"/>
        <w:autoSpaceDN w:val="0"/>
        <w:adjustRightInd w:val="0"/>
        <w:jc w:val="both"/>
        <w:rPr>
          <w:rFonts w:ascii="Arial" w:hAnsi="Arial" w:cs="Arial"/>
          <w:color w:val="000000" w:themeColor="text1"/>
          <w:sz w:val="22"/>
          <w:szCs w:val="22"/>
        </w:rPr>
      </w:pPr>
      <w:r w:rsidRPr="00B50D0F">
        <w:rPr>
          <w:rFonts w:ascii="Arial" w:hAnsi="Arial" w:cs="Arial"/>
          <w:color w:val="000000" w:themeColor="text1"/>
          <w:sz w:val="22"/>
          <w:szCs w:val="22"/>
        </w:rPr>
        <w:t xml:space="preserve">El </w:t>
      </w:r>
      <w:r w:rsidRPr="00B50D0F">
        <w:rPr>
          <w:rFonts w:ascii="Arial" w:hAnsi="Arial" w:cs="Arial"/>
          <w:bCs/>
          <w:color w:val="000000" w:themeColor="text1"/>
          <w:sz w:val="22"/>
          <w:szCs w:val="22"/>
        </w:rPr>
        <w:t xml:space="preserve">Ministerio de Defensa Nacional – Comando General de las Fuerzas Militares - Dirección General de Sanidad Militar, </w:t>
      </w:r>
      <w:r w:rsidRPr="00B50D0F">
        <w:rPr>
          <w:rFonts w:ascii="Arial" w:hAnsi="Arial" w:cs="Arial"/>
          <w:color w:val="000000" w:themeColor="text1"/>
          <w:sz w:val="22"/>
          <w:szCs w:val="22"/>
        </w:rPr>
        <w:t xml:space="preserve">consultará el Registro Nacional de Medidas Correctivas expedido por la Policía Nacional donde conste que la persona natural y/o representante legal de la empresa proponente no tiene pendiente de pago ninguna multa reportada; acorde a lo establecido en el Artículo 183 de la Ley 1801 del 29 de julio de 2016. </w:t>
      </w:r>
    </w:p>
    <w:p w14:paraId="18C3BE55" w14:textId="77777777" w:rsidR="003126F2" w:rsidRPr="00B50D0F" w:rsidRDefault="003126F2" w:rsidP="003126F2">
      <w:pPr>
        <w:autoSpaceDE w:val="0"/>
        <w:autoSpaceDN w:val="0"/>
        <w:adjustRightInd w:val="0"/>
        <w:jc w:val="both"/>
        <w:rPr>
          <w:rFonts w:ascii="Arial" w:hAnsi="Arial" w:cs="Arial"/>
          <w:color w:val="000000" w:themeColor="text1"/>
          <w:sz w:val="22"/>
          <w:szCs w:val="22"/>
        </w:rPr>
      </w:pPr>
    </w:p>
    <w:p w14:paraId="28698CE9" w14:textId="77777777" w:rsidR="003126F2" w:rsidRPr="00B50D0F" w:rsidRDefault="003126F2" w:rsidP="003126F2">
      <w:pPr>
        <w:autoSpaceDE w:val="0"/>
        <w:autoSpaceDN w:val="0"/>
        <w:adjustRightInd w:val="0"/>
        <w:jc w:val="both"/>
        <w:rPr>
          <w:rFonts w:ascii="Arial" w:hAnsi="Arial" w:cs="Arial"/>
          <w:i/>
          <w:iCs/>
          <w:color w:val="000000" w:themeColor="text1"/>
          <w:sz w:val="22"/>
          <w:szCs w:val="22"/>
        </w:rPr>
      </w:pPr>
      <w:r w:rsidRPr="00B50D0F">
        <w:rPr>
          <w:rFonts w:ascii="Arial" w:hAnsi="Arial" w:cs="Arial"/>
          <w:b/>
          <w:bCs/>
          <w:i/>
          <w:iCs/>
          <w:color w:val="000000" w:themeColor="text1"/>
          <w:sz w:val="22"/>
          <w:szCs w:val="22"/>
        </w:rPr>
        <w:t xml:space="preserve">“Consecuencias por el no pago de multas. </w:t>
      </w:r>
      <w:r w:rsidRPr="00B50D0F">
        <w:rPr>
          <w:rFonts w:ascii="Arial" w:hAnsi="Arial" w:cs="Arial"/>
          <w:i/>
          <w:iCs/>
          <w:color w:val="000000" w:themeColor="text1"/>
          <w:sz w:val="22"/>
          <w:szCs w:val="22"/>
        </w:rPr>
        <w:t xml:space="preserve">Si transcurridos seis meses desde la fecha de imposición de la multa, esta no ha sido pagada con sus debidos intereses, hasta tanto no se ponga al día, la persona no podrá: </w:t>
      </w:r>
    </w:p>
    <w:p w14:paraId="744F8BCD" w14:textId="77777777" w:rsidR="003126F2" w:rsidRPr="00B50D0F" w:rsidRDefault="003126F2" w:rsidP="003126F2">
      <w:pPr>
        <w:autoSpaceDE w:val="0"/>
        <w:autoSpaceDN w:val="0"/>
        <w:adjustRightInd w:val="0"/>
        <w:jc w:val="both"/>
        <w:rPr>
          <w:rFonts w:ascii="Arial" w:hAnsi="Arial" w:cs="Arial"/>
          <w:color w:val="000000" w:themeColor="text1"/>
          <w:sz w:val="22"/>
          <w:szCs w:val="22"/>
        </w:rPr>
      </w:pPr>
    </w:p>
    <w:p w14:paraId="2AB32A6A" w14:textId="77777777" w:rsidR="003126F2" w:rsidRPr="00B50D0F" w:rsidRDefault="003126F2" w:rsidP="003126F2">
      <w:pPr>
        <w:autoSpaceDE w:val="0"/>
        <w:autoSpaceDN w:val="0"/>
        <w:adjustRightInd w:val="0"/>
        <w:jc w:val="both"/>
        <w:rPr>
          <w:rFonts w:ascii="Arial" w:hAnsi="Arial" w:cs="Arial"/>
          <w:color w:val="000000" w:themeColor="text1"/>
          <w:sz w:val="22"/>
          <w:szCs w:val="22"/>
        </w:rPr>
      </w:pPr>
      <w:r w:rsidRPr="00B50D0F">
        <w:rPr>
          <w:rFonts w:ascii="Arial" w:hAnsi="Arial" w:cs="Arial"/>
          <w:i/>
          <w:iCs/>
          <w:color w:val="000000" w:themeColor="text1"/>
          <w:sz w:val="22"/>
          <w:szCs w:val="22"/>
        </w:rPr>
        <w:t xml:space="preserve">1. Obtener o renovar permiso de tenencia o porte de armas. </w:t>
      </w:r>
    </w:p>
    <w:p w14:paraId="366EF090" w14:textId="77777777" w:rsidR="003126F2" w:rsidRPr="00B50D0F" w:rsidRDefault="003126F2" w:rsidP="003126F2">
      <w:pPr>
        <w:autoSpaceDE w:val="0"/>
        <w:autoSpaceDN w:val="0"/>
        <w:adjustRightInd w:val="0"/>
        <w:jc w:val="both"/>
        <w:rPr>
          <w:rFonts w:ascii="Arial" w:hAnsi="Arial" w:cs="Arial"/>
          <w:color w:val="000000" w:themeColor="text1"/>
          <w:sz w:val="22"/>
          <w:szCs w:val="22"/>
        </w:rPr>
      </w:pPr>
      <w:r w:rsidRPr="00B50D0F">
        <w:rPr>
          <w:rFonts w:ascii="Arial" w:hAnsi="Arial" w:cs="Arial"/>
          <w:i/>
          <w:iCs/>
          <w:color w:val="000000" w:themeColor="text1"/>
          <w:sz w:val="22"/>
          <w:szCs w:val="22"/>
        </w:rPr>
        <w:t xml:space="preserve">2. Ser nombrado o ascendido en cargo público. </w:t>
      </w:r>
    </w:p>
    <w:p w14:paraId="590F85CC" w14:textId="77777777" w:rsidR="003126F2" w:rsidRPr="00B50D0F" w:rsidRDefault="003126F2" w:rsidP="003126F2">
      <w:pPr>
        <w:autoSpaceDE w:val="0"/>
        <w:autoSpaceDN w:val="0"/>
        <w:adjustRightInd w:val="0"/>
        <w:jc w:val="both"/>
        <w:rPr>
          <w:rFonts w:ascii="Arial" w:hAnsi="Arial" w:cs="Arial"/>
          <w:color w:val="000000" w:themeColor="text1"/>
          <w:sz w:val="22"/>
          <w:szCs w:val="22"/>
        </w:rPr>
      </w:pPr>
      <w:r w:rsidRPr="00B50D0F">
        <w:rPr>
          <w:rFonts w:ascii="Arial" w:hAnsi="Arial" w:cs="Arial"/>
          <w:i/>
          <w:iCs/>
          <w:color w:val="000000" w:themeColor="text1"/>
          <w:sz w:val="22"/>
          <w:szCs w:val="22"/>
        </w:rPr>
        <w:t xml:space="preserve">3. Ingresar a las escuelas de formación de la Fuerza Pública. </w:t>
      </w:r>
    </w:p>
    <w:p w14:paraId="438CD9DF" w14:textId="77777777" w:rsidR="003126F2" w:rsidRPr="00B50D0F" w:rsidRDefault="003126F2" w:rsidP="003126F2">
      <w:pPr>
        <w:autoSpaceDE w:val="0"/>
        <w:autoSpaceDN w:val="0"/>
        <w:adjustRightInd w:val="0"/>
        <w:jc w:val="both"/>
        <w:rPr>
          <w:rFonts w:ascii="Arial" w:hAnsi="Arial" w:cs="Arial"/>
          <w:color w:val="000000" w:themeColor="text1"/>
          <w:sz w:val="22"/>
          <w:szCs w:val="22"/>
        </w:rPr>
      </w:pPr>
      <w:r w:rsidRPr="00B50D0F">
        <w:rPr>
          <w:rFonts w:ascii="Arial" w:hAnsi="Arial" w:cs="Arial"/>
          <w:i/>
          <w:iCs/>
          <w:color w:val="000000" w:themeColor="text1"/>
          <w:sz w:val="22"/>
          <w:szCs w:val="22"/>
        </w:rPr>
        <w:t xml:space="preserve">4. Contratar o renovar contrato con cualquier entidad del Estado. </w:t>
      </w:r>
    </w:p>
    <w:p w14:paraId="0D8F1608" w14:textId="77777777" w:rsidR="003126F2" w:rsidRPr="00B50D0F" w:rsidRDefault="003126F2" w:rsidP="003126F2">
      <w:pPr>
        <w:autoSpaceDE w:val="0"/>
        <w:autoSpaceDN w:val="0"/>
        <w:adjustRightInd w:val="0"/>
        <w:jc w:val="both"/>
        <w:rPr>
          <w:rFonts w:ascii="Arial" w:hAnsi="Arial" w:cs="Arial"/>
          <w:color w:val="000000" w:themeColor="text1"/>
          <w:sz w:val="22"/>
          <w:szCs w:val="22"/>
        </w:rPr>
      </w:pPr>
      <w:r w:rsidRPr="00B50D0F">
        <w:rPr>
          <w:rFonts w:ascii="Arial" w:hAnsi="Arial" w:cs="Arial"/>
          <w:i/>
          <w:iCs/>
          <w:color w:val="000000" w:themeColor="text1"/>
          <w:sz w:val="22"/>
          <w:szCs w:val="22"/>
        </w:rPr>
        <w:t xml:space="preserve">5. Obtener o renovar el registro mercantil en las cámaras de comercio. </w:t>
      </w:r>
    </w:p>
    <w:p w14:paraId="454CF876" w14:textId="77777777" w:rsidR="003126F2" w:rsidRPr="00B50D0F" w:rsidRDefault="003126F2" w:rsidP="003126F2">
      <w:pPr>
        <w:autoSpaceDE w:val="0"/>
        <w:autoSpaceDN w:val="0"/>
        <w:adjustRightInd w:val="0"/>
        <w:jc w:val="both"/>
        <w:rPr>
          <w:rFonts w:ascii="Arial" w:hAnsi="Arial" w:cs="Arial"/>
          <w:color w:val="000000" w:themeColor="text1"/>
          <w:sz w:val="22"/>
          <w:szCs w:val="22"/>
        </w:rPr>
      </w:pPr>
      <w:r w:rsidRPr="00B50D0F">
        <w:rPr>
          <w:rFonts w:ascii="Arial" w:hAnsi="Arial" w:cs="Arial"/>
          <w:i/>
          <w:iCs/>
          <w:color w:val="000000" w:themeColor="text1"/>
          <w:sz w:val="22"/>
          <w:szCs w:val="22"/>
        </w:rPr>
        <w:t xml:space="preserve">Las autoridades responsables de adelantar los trámites establecidos en el presente artículo deberán verificar que la persona que solicita el trámite se encuentra al día en el pago de las multas establecidas en el presente Código. Los servidores públicos que omitan esta verificación incurrirán en falta grave y a los que no ostenten esta calidad se les aplicará la multa tipo 4. </w:t>
      </w:r>
    </w:p>
    <w:p w14:paraId="34E4B29D" w14:textId="77777777" w:rsidR="003126F2" w:rsidRPr="00B50D0F" w:rsidRDefault="003126F2" w:rsidP="003126F2">
      <w:pPr>
        <w:autoSpaceDE w:val="0"/>
        <w:autoSpaceDN w:val="0"/>
        <w:adjustRightInd w:val="0"/>
        <w:jc w:val="both"/>
        <w:rPr>
          <w:rFonts w:ascii="Arial" w:hAnsi="Arial" w:cs="Arial"/>
          <w:b/>
          <w:bCs/>
          <w:i/>
          <w:iCs/>
          <w:color w:val="000000" w:themeColor="text1"/>
          <w:sz w:val="22"/>
          <w:szCs w:val="22"/>
        </w:rPr>
      </w:pPr>
    </w:p>
    <w:p w14:paraId="44A51284" w14:textId="77777777" w:rsidR="003126F2" w:rsidRPr="00B50D0F" w:rsidRDefault="003126F2" w:rsidP="003126F2">
      <w:pPr>
        <w:autoSpaceDE w:val="0"/>
        <w:autoSpaceDN w:val="0"/>
        <w:adjustRightInd w:val="0"/>
        <w:jc w:val="both"/>
        <w:rPr>
          <w:rFonts w:ascii="Arial" w:hAnsi="Arial" w:cs="Arial"/>
          <w:color w:val="000000" w:themeColor="text1"/>
          <w:sz w:val="22"/>
          <w:szCs w:val="22"/>
        </w:rPr>
      </w:pPr>
      <w:r w:rsidRPr="00B50D0F">
        <w:rPr>
          <w:rFonts w:ascii="Arial" w:hAnsi="Arial" w:cs="Arial"/>
          <w:b/>
          <w:bCs/>
          <w:i/>
          <w:iCs/>
          <w:color w:val="000000" w:themeColor="text1"/>
          <w:sz w:val="22"/>
          <w:szCs w:val="22"/>
        </w:rPr>
        <w:t xml:space="preserve">Parágrafo. </w:t>
      </w:r>
      <w:r w:rsidRPr="00B50D0F">
        <w:rPr>
          <w:rFonts w:ascii="Arial" w:hAnsi="Arial" w:cs="Arial"/>
          <w:i/>
          <w:iCs/>
          <w:color w:val="000000" w:themeColor="text1"/>
          <w:sz w:val="22"/>
          <w:szCs w:val="22"/>
        </w:rPr>
        <w:t xml:space="preserve">El cobro coactivo de que trata la presente ley se regulará por lo dispuesto en el artículo 100, numeral 2 de la Ley 1437 de 2011.” </w:t>
      </w:r>
    </w:p>
    <w:p w14:paraId="0BC437DC" w14:textId="77777777" w:rsidR="003126F2" w:rsidRPr="00B50D0F" w:rsidRDefault="003126F2" w:rsidP="003126F2">
      <w:pPr>
        <w:jc w:val="both"/>
        <w:rPr>
          <w:rFonts w:ascii="Arial" w:hAnsi="Arial" w:cs="Arial"/>
          <w:color w:val="000000" w:themeColor="text1"/>
          <w:sz w:val="22"/>
          <w:szCs w:val="22"/>
        </w:rPr>
      </w:pPr>
    </w:p>
    <w:p w14:paraId="019FA79A" w14:textId="77777777" w:rsidR="003126F2" w:rsidRPr="00B50D0F" w:rsidRDefault="003126F2" w:rsidP="003126F2">
      <w:pPr>
        <w:jc w:val="both"/>
        <w:rPr>
          <w:rFonts w:ascii="Arial" w:hAnsi="Arial" w:cs="Arial"/>
          <w:color w:val="000000" w:themeColor="text1"/>
          <w:sz w:val="22"/>
          <w:szCs w:val="22"/>
        </w:rPr>
      </w:pPr>
      <w:r w:rsidRPr="00B50D0F">
        <w:rPr>
          <w:rFonts w:ascii="Arial" w:hAnsi="Arial" w:cs="Arial"/>
          <w:color w:val="000000" w:themeColor="text1"/>
          <w:sz w:val="22"/>
          <w:szCs w:val="22"/>
        </w:rPr>
        <w:t>En el caso de que el proponente sea un Consorcio o Unión Temporal a cada uno de los representantes legales de las personas jurídicas o naturales que los conforman se les efectuará la consulta especificada en el inciso anterior.</w:t>
      </w:r>
    </w:p>
    <w:p w14:paraId="64ED66A8" w14:textId="77777777" w:rsidR="003126F2" w:rsidRPr="00B50D0F" w:rsidRDefault="003126F2" w:rsidP="003126F2">
      <w:pPr>
        <w:jc w:val="both"/>
        <w:rPr>
          <w:rFonts w:ascii="Arial" w:hAnsi="Arial" w:cs="Arial"/>
          <w:color w:val="000000" w:themeColor="text1"/>
          <w:sz w:val="22"/>
          <w:szCs w:val="22"/>
        </w:rPr>
      </w:pPr>
    </w:p>
    <w:p w14:paraId="02881F37" w14:textId="77777777" w:rsidR="003126F2" w:rsidRPr="00B50D0F" w:rsidRDefault="003126F2" w:rsidP="003126F2">
      <w:pPr>
        <w:pStyle w:val="Ttulo2"/>
        <w:numPr>
          <w:ilvl w:val="2"/>
          <w:numId w:val="51"/>
        </w:numPr>
        <w:jc w:val="both"/>
        <w:rPr>
          <w:rFonts w:ascii="Arial" w:hAnsi="Arial" w:cs="Arial"/>
          <w:b/>
          <w:color w:val="000000" w:themeColor="text1"/>
          <w:sz w:val="22"/>
          <w:szCs w:val="22"/>
        </w:rPr>
      </w:pPr>
      <w:bookmarkStart w:id="95" w:name="_Toc48900767"/>
      <w:bookmarkStart w:id="96" w:name="_Toc111112168"/>
      <w:r w:rsidRPr="00B50D0F">
        <w:rPr>
          <w:rFonts w:ascii="Arial" w:hAnsi="Arial" w:cs="Arial"/>
          <w:b/>
          <w:color w:val="000000" w:themeColor="text1"/>
          <w:sz w:val="22"/>
          <w:szCs w:val="22"/>
        </w:rPr>
        <w:t>Compromiso Anticorrupción</w:t>
      </w:r>
      <w:bookmarkEnd w:id="95"/>
      <w:bookmarkEnd w:id="96"/>
    </w:p>
    <w:p w14:paraId="3B223A4D" w14:textId="77777777" w:rsidR="003126F2" w:rsidRPr="00B50D0F" w:rsidRDefault="003126F2" w:rsidP="003126F2">
      <w:pPr>
        <w:jc w:val="both"/>
        <w:rPr>
          <w:rFonts w:ascii="Arial" w:hAnsi="Arial" w:cs="Arial"/>
          <w:color w:val="000000" w:themeColor="text1"/>
          <w:sz w:val="22"/>
          <w:szCs w:val="22"/>
        </w:rPr>
      </w:pPr>
    </w:p>
    <w:p w14:paraId="2B237418" w14:textId="77777777" w:rsidR="003126F2" w:rsidRPr="00B50D0F" w:rsidRDefault="003126F2" w:rsidP="003126F2">
      <w:pPr>
        <w:autoSpaceDE w:val="0"/>
        <w:autoSpaceDN w:val="0"/>
        <w:adjustRightInd w:val="0"/>
        <w:jc w:val="both"/>
        <w:rPr>
          <w:rFonts w:ascii="Arial" w:hAnsi="Arial" w:cs="Arial"/>
          <w:color w:val="000000" w:themeColor="text1"/>
          <w:sz w:val="22"/>
          <w:szCs w:val="22"/>
        </w:rPr>
      </w:pPr>
      <w:r w:rsidRPr="00B50D0F">
        <w:rPr>
          <w:rFonts w:ascii="Arial" w:hAnsi="Arial" w:cs="Arial"/>
          <w:color w:val="000000" w:themeColor="text1"/>
          <w:sz w:val="22"/>
          <w:szCs w:val="22"/>
        </w:rPr>
        <w:lastRenderedPageBreak/>
        <w:t>La oferta debe estar acompañada del formulario establecido en el presente proceso de contratación, “</w:t>
      </w:r>
      <w:r w:rsidRPr="00B50D0F">
        <w:rPr>
          <w:rFonts w:ascii="Arial" w:hAnsi="Arial" w:cs="Arial"/>
          <w:b/>
          <w:bCs/>
          <w:color w:val="000000" w:themeColor="text1"/>
          <w:sz w:val="22"/>
          <w:szCs w:val="22"/>
        </w:rPr>
        <w:t>COMPROMISO ANTICORRUPCIÓN”</w:t>
      </w:r>
      <w:r w:rsidRPr="00B50D0F">
        <w:rPr>
          <w:rFonts w:ascii="Arial" w:hAnsi="Arial" w:cs="Arial"/>
          <w:color w:val="000000" w:themeColor="text1"/>
          <w:sz w:val="22"/>
          <w:szCs w:val="22"/>
        </w:rPr>
        <w:t xml:space="preserve">, por medio del cual certifica los pagos en que incurrirá el proponente asociado con la oferta, así como su compromiso de NO ofrecer dádivas ni sobornos a ningún funcionario público, en relación con su propuesta. </w:t>
      </w:r>
    </w:p>
    <w:p w14:paraId="0A297837" w14:textId="77777777" w:rsidR="003126F2" w:rsidRPr="00B50D0F" w:rsidRDefault="003126F2" w:rsidP="003126F2">
      <w:pPr>
        <w:autoSpaceDE w:val="0"/>
        <w:autoSpaceDN w:val="0"/>
        <w:adjustRightInd w:val="0"/>
        <w:jc w:val="both"/>
        <w:rPr>
          <w:rFonts w:ascii="Arial" w:hAnsi="Arial" w:cs="Arial"/>
          <w:b/>
          <w:bCs/>
          <w:color w:val="000000" w:themeColor="text1"/>
          <w:sz w:val="22"/>
          <w:szCs w:val="22"/>
        </w:rPr>
      </w:pPr>
    </w:p>
    <w:p w14:paraId="73F591FF" w14:textId="77777777" w:rsidR="003126F2" w:rsidRPr="00B50D0F" w:rsidRDefault="003126F2" w:rsidP="003126F2">
      <w:pPr>
        <w:pStyle w:val="Ttulo2"/>
        <w:numPr>
          <w:ilvl w:val="2"/>
          <w:numId w:val="51"/>
        </w:numPr>
        <w:jc w:val="both"/>
        <w:rPr>
          <w:rFonts w:ascii="Arial" w:hAnsi="Arial" w:cs="Arial"/>
          <w:b/>
          <w:color w:val="000000" w:themeColor="text1"/>
          <w:sz w:val="22"/>
          <w:szCs w:val="22"/>
        </w:rPr>
      </w:pPr>
      <w:bookmarkStart w:id="97" w:name="_Toc48900768"/>
      <w:bookmarkStart w:id="98" w:name="_Toc111112169"/>
      <w:r w:rsidRPr="00B50D0F">
        <w:rPr>
          <w:rFonts w:ascii="Arial" w:hAnsi="Arial" w:cs="Arial"/>
          <w:b/>
          <w:color w:val="000000" w:themeColor="text1"/>
          <w:sz w:val="22"/>
          <w:szCs w:val="22"/>
        </w:rPr>
        <w:t>Manifestación del oferente sobre inhabilidades e incompatibilidades</w:t>
      </w:r>
      <w:bookmarkEnd w:id="97"/>
      <w:bookmarkEnd w:id="98"/>
    </w:p>
    <w:p w14:paraId="2EEED06F" w14:textId="77777777" w:rsidR="003126F2" w:rsidRPr="00B50D0F" w:rsidRDefault="003126F2" w:rsidP="003126F2">
      <w:pPr>
        <w:autoSpaceDE w:val="0"/>
        <w:autoSpaceDN w:val="0"/>
        <w:adjustRightInd w:val="0"/>
        <w:jc w:val="both"/>
        <w:rPr>
          <w:rFonts w:ascii="Arial" w:hAnsi="Arial" w:cs="Arial"/>
          <w:b/>
          <w:bCs/>
          <w:color w:val="000000" w:themeColor="text1"/>
          <w:sz w:val="22"/>
          <w:szCs w:val="22"/>
        </w:rPr>
      </w:pPr>
    </w:p>
    <w:p w14:paraId="1ABF0246" w14:textId="77777777" w:rsidR="003126F2" w:rsidRPr="00B50D0F" w:rsidRDefault="003126F2" w:rsidP="003126F2">
      <w:pPr>
        <w:autoSpaceDE w:val="0"/>
        <w:autoSpaceDN w:val="0"/>
        <w:adjustRightInd w:val="0"/>
        <w:jc w:val="both"/>
        <w:rPr>
          <w:rFonts w:ascii="Arial" w:hAnsi="Arial" w:cs="Arial"/>
          <w:color w:val="000000" w:themeColor="text1"/>
          <w:sz w:val="22"/>
          <w:szCs w:val="22"/>
        </w:rPr>
      </w:pPr>
      <w:r w:rsidRPr="00B50D0F">
        <w:rPr>
          <w:rFonts w:ascii="Arial" w:hAnsi="Arial" w:cs="Arial"/>
          <w:color w:val="000000" w:themeColor="text1"/>
          <w:sz w:val="22"/>
          <w:szCs w:val="22"/>
        </w:rPr>
        <w:t xml:space="preserve">El proponente deberá presentar con su propuesta el </w:t>
      </w:r>
      <w:r w:rsidRPr="00B50D0F">
        <w:rPr>
          <w:rFonts w:ascii="Arial" w:hAnsi="Arial" w:cs="Arial"/>
          <w:b/>
          <w:color w:val="000000" w:themeColor="text1"/>
          <w:sz w:val="22"/>
          <w:szCs w:val="22"/>
        </w:rPr>
        <w:t>formulario “MANIFESTACIÓN SOBRE INHABILIDADES E INCOMPATIBILIDADES</w:t>
      </w:r>
      <w:r w:rsidRPr="00B50D0F">
        <w:rPr>
          <w:rFonts w:ascii="Arial" w:hAnsi="Arial" w:cs="Arial"/>
          <w:color w:val="000000" w:themeColor="text1"/>
          <w:sz w:val="22"/>
          <w:szCs w:val="22"/>
        </w:rPr>
        <w:t xml:space="preserve">”, debidamente diligenciado y suscrito por el representante legal, o apoderado, en donde manifieste bajo la gravedad del juramento de forma clara e inequívoca, que ninguno de los anteriores se encuentran incursos en las causales de inhabilidad e incompatibilidad previstas en la Constitución y en la Ley, en especial las contempladas en el artículo 8 de la Ley 80 de 1993, en el artículo 18 de la Ley 1150 de 2007 y en la Ley 1474 del 12 de Julio de 2011 modificada por la Ley 1955 de 2019. </w:t>
      </w:r>
    </w:p>
    <w:p w14:paraId="2CC70A01" w14:textId="77777777" w:rsidR="003126F2" w:rsidRPr="00B50D0F" w:rsidRDefault="003126F2" w:rsidP="003126F2">
      <w:pPr>
        <w:pStyle w:val="NormalWeb"/>
        <w:spacing w:before="0" w:beforeAutospacing="0" w:after="0" w:afterAutospacing="0"/>
        <w:contextualSpacing/>
        <w:jc w:val="both"/>
        <w:rPr>
          <w:rFonts w:ascii="Arial" w:hAnsi="Arial" w:cs="Arial"/>
          <w:color w:val="000000" w:themeColor="text1"/>
          <w:sz w:val="22"/>
          <w:szCs w:val="22"/>
          <w:lang w:val="es-CO" w:eastAsia="es-CO"/>
        </w:rPr>
      </w:pPr>
    </w:p>
    <w:p w14:paraId="6AD78248" w14:textId="77777777" w:rsidR="003126F2" w:rsidRPr="00B50D0F" w:rsidRDefault="003126F2" w:rsidP="003126F2">
      <w:pPr>
        <w:pStyle w:val="NormalWeb"/>
        <w:spacing w:before="0" w:beforeAutospacing="0" w:after="0" w:afterAutospacing="0"/>
        <w:contextualSpacing/>
        <w:jc w:val="both"/>
        <w:rPr>
          <w:rFonts w:ascii="Arial" w:hAnsi="Arial" w:cs="Arial"/>
          <w:color w:val="000000" w:themeColor="text1"/>
          <w:sz w:val="22"/>
          <w:szCs w:val="22"/>
          <w:lang w:val="es-CO" w:eastAsia="es-CO"/>
        </w:rPr>
      </w:pPr>
      <w:r w:rsidRPr="00B50D0F">
        <w:rPr>
          <w:rFonts w:ascii="Arial" w:hAnsi="Arial" w:cs="Arial"/>
          <w:color w:val="000000" w:themeColor="text1"/>
          <w:sz w:val="22"/>
          <w:szCs w:val="22"/>
          <w:lang w:val="es-CO" w:eastAsia="es-CO"/>
        </w:rPr>
        <w:t>En caso de consorcios o uniones temporales, se deberá acreditar lo anterior respecto de cada uno de sus integrantes (personas naturales o jurídicas, según el caso).</w:t>
      </w:r>
    </w:p>
    <w:p w14:paraId="68ADEDA7" w14:textId="77777777" w:rsidR="003126F2" w:rsidRPr="00B50D0F" w:rsidRDefault="003126F2" w:rsidP="003126F2">
      <w:pPr>
        <w:autoSpaceDE w:val="0"/>
        <w:autoSpaceDN w:val="0"/>
        <w:adjustRightInd w:val="0"/>
        <w:jc w:val="both"/>
        <w:rPr>
          <w:rFonts w:ascii="Arial" w:hAnsi="Arial" w:cs="Arial"/>
          <w:b/>
          <w:color w:val="000000" w:themeColor="text1"/>
          <w:sz w:val="22"/>
          <w:szCs w:val="22"/>
        </w:rPr>
      </w:pPr>
    </w:p>
    <w:p w14:paraId="73831647" w14:textId="77777777" w:rsidR="003126F2" w:rsidRPr="00B50D0F" w:rsidRDefault="003126F2" w:rsidP="003126F2">
      <w:pPr>
        <w:pStyle w:val="Ttulo2"/>
        <w:numPr>
          <w:ilvl w:val="2"/>
          <w:numId w:val="51"/>
        </w:numPr>
        <w:jc w:val="both"/>
        <w:rPr>
          <w:rFonts w:ascii="Arial" w:hAnsi="Arial" w:cs="Arial"/>
          <w:b/>
          <w:color w:val="000000" w:themeColor="text1"/>
          <w:sz w:val="22"/>
          <w:szCs w:val="22"/>
        </w:rPr>
      </w:pPr>
      <w:bookmarkStart w:id="99" w:name="_Toc48900769"/>
      <w:bookmarkStart w:id="100" w:name="_Toc111112170"/>
      <w:r w:rsidRPr="00B50D0F">
        <w:rPr>
          <w:rFonts w:ascii="Arial" w:hAnsi="Arial" w:cs="Arial"/>
          <w:b/>
          <w:color w:val="000000" w:themeColor="text1"/>
          <w:sz w:val="22"/>
          <w:szCs w:val="22"/>
        </w:rPr>
        <w:t>Certificado de participación independiente</w:t>
      </w:r>
      <w:bookmarkEnd w:id="99"/>
      <w:bookmarkEnd w:id="100"/>
    </w:p>
    <w:p w14:paraId="06FA903E" w14:textId="77777777" w:rsidR="003126F2" w:rsidRPr="00B50D0F" w:rsidRDefault="003126F2" w:rsidP="003126F2">
      <w:pPr>
        <w:autoSpaceDE w:val="0"/>
        <w:autoSpaceDN w:val="0"/>
        <w:adjustRightInd w:val="0"/>
        <w:jc w:val="both"/>
        <w:rPr>
          <w:rFonts w:ascii="Arial" w:hAnsi="Arial" w:cs="Arial"/>
          <w:b/>
          <w:color w:val="000000" w:themeColor="text1"/>
          <w:sz w:val="22"/>
          <w:szCs w:val="22"/>
        </w:rPr>
      </w:pPr>
    </w:p>
    <w:p w14:paraId="557C441C" w14:textId="77777777" w:rsidR="003126F2" w:rsidRPr="00B50D0F" w:rsidRDefault="003126F2" w:rsidP="003126F2">
      <w:pPr>
        <w:autoSpaceDE w:val="0"/>
        <w:autoSpaceDN w:val="0"/>
        <w:adjustRightInd w:val="0"/>
        <w:jc w:val="both"/>
        <w:rPr>
          <w:rFonts w:ascii="Arial" w:hAnsi="Arial" w:cs="Arial"/>
          <w:color w:val="000000" w:themeColor="text1"/>
          <w:sz w:val="22"/>
          <w:szCs w:val="22"/>
          <w:lang w:val="es-ES_tradnl" w:eastAsia="es-ES_tradnl"/>
        </w:rPr>
      </w:pPr>
      <w:r w:rsidRPr="00B50D0F">
        <w:rPr>
          <w:rFonts w:ascii="Arial" w:hAnsi="Arial" w:cs="Arial"/>
          <w:color w:val="000000" w:themeColor="text1"/>
          <w:sz w:val="22"/>
          <w:szCs w:val="22"/>
        </w:rPr>
        <w:t xml:space="preserve">El </w:t>
      </w:r>
      <w:r w:rsidRPr="00B50D0F">
        <w:rPr>
          <w:rFonts w:ascii="Arial" w:hAnsi="Arial" w:cs="Arial"/>
          <w:bCs/>
          <w:color w:val="000000" w:themeColor="text1"/>
          <w:sz w:val="22"/>
          <w:szCs w:val="22"/>
        </w:rPr>
        <w:t>Ministerio de Defensa Nacional – Comando General de las Fuerzas Militares - Dirección General de Sanidad Militar,</w:t>
      </w:r>
      <w:r w:rsidRPr="00B50D0F">
        <w:rPr>
          <w:rFonts w:ascii="Arial" w:hAnsi="Arial" w:cs="Arial"/>
          <w:color w:val="000000" w:themeColor="text1"/>
          <w:sz w:val="22"/>
          <w:szCs w:val="22"/>
          <w:lang w:val="es-ES_tradnl" w:eastAsia="es-ES_tradnl"/>
        </w:rPr>
        <w:t xml:space="preserve"> en el marco de los principios de la contratación pública y con el objeto de minimizar los riesgos de colusión entre proponentes en los procesos de selección, adopta las prácticas que promueven la participación trasparente y competitiva de los proponentes en las distintas modalidades de procesos públicos. </w:t>
      </w:r>
    </w:p>
    <w:p w14:paraId="1B4DB8BF" w14:textId="77777777" w:rsidR="003126F2" w:rsidRPr="00B50D0F" w:rsidRDefault="003126F2" w:rsidP="003126F2">
      <w:pPr>
        <w:autoSpaceDE w:val="0"/>
        <w:autoSpaceDN w:val="0"/>
        <w:adjustRightInd w:val="0"/>
        <w:jc w:val="both"/>
        <w:rPr>
          <w:rFonts w:ascii="Arial" w:hAnsi="Arial" w:cs="Arial"/>
          <w:color w:val="000000" w:themeColor="text1"/>
          <w:sz w:val="22"/>
          <w:szCs w:val="22"/>
          <w:lang w:val="es-ES_tradnl" w:eastAsia="es-ES_tradnl"/>
        </w:rPr>
      </w:pPr>
    </w:p>
    <w:p w14:paraId="0FB5314F" w14:textId="77777777" w:rsidR="003126F2" w:rsidRPr="00B50D0F" w:rsidRDefault="003126F2" w:rsidP="003126F2">
      <w:pPr>
        <w:autoSpaceDE w:val="0"/>
        <w:autoSpaceDN w:val="0"/>
        <w:adjustRightInd w:val="0"/>
        <w:jc w:val="both"/>
        <w:rPr>
          <w:rFonts w:ascii="Arial" w:hAnsi="Arial" w:cs="Arial"/>
          <w:color w:val="000000" w:themeColor="text1"/>
          <w:sz w:val="22"/>
          <w:szCs w:val="22"/>
          <w:lang w:val="es-ES_tradnl" w:eastAsia="es-ES_tradnl"/>
        </w:rPr>
      </w:pPr>
      <w:r w:rsidRPr="00B50D0F">
        <w:rPr>
          <w:rFonts w:ascii="Arial" w:hAnsi="Arial" w:cs="Arial"/>
          <w:color w:val="000000" w:themeColor="text1"/>
          <w:sz w:val="22"/>
          <w:szCs w:val="22"/>
          <w:lang w:val="es-ES_tradnl" w:eastAsia="es-ES_tradnl"/>
        </w:rPr>
        <w:t>Según lo previsto por la Ley 155 de 1959, Decreto 2153 de 1992, Ley 1340 de 2009, Decreto 3523 de 2009, modificado por el Decreto 1687 de 2010 y en especial por lo dispuesto en el artículo 27 de la Ley 1474 de 2011, el proponente deberá diligenciar el FORMULARIO denominado “CERTIFICADO DE PARTICIPACIÓN INDEPENDIENTE DEL PROPONENTE”, en donde expresa de forma clara su compromiso.</w:t>
      </w:r>
    </w:p>
    <w:p w14:paraId="353166D6" w14:textId="77777777" w:rsidR="003126F2" w:rsidRPr="00B50D0F" w:rsidRDefault="003126F2" w:rsidP="003126F2">
      <w:pPr>
        <w:pStyle w:val="Ttulo2"/>
        <w:jc w:val="both"/>
        <w:rPr>
          <w:rFonts w:ascii="Arial" w:eastAsiaTheme="minorEastAsia" w:hAnsi="Arial" w:cs="Arial"/>
          <w:color w:val="000000" w:themeColor="text1"/>
          <w:sz w:val="22"/>
          <w:szCs w:val="22"/>
          <w:lang w:val="es-ES_tradnl" w:eastAsia="es-ES_tradnl"/>
        </w:rPr>
      </w:pPr>
      <w:bookmarkStart w:id="101" w:name="_Toc48900770"/>
    </w:p>
    <w:p w14:paraId="4342EFFE" w14:textId="77777777" w:rsidR="003126F2" w:rsidRPr="00B50D0F" w:rsidRDefault="003126F2" w:rsidP="003126F2">
      <w:pPr>
        <w:pStyle w:val="Ttulo2"/>
        <w:numPr>
          <w:ilvl w:val="2"/>
          <w:numId w:val="51"/>
        </w:numPr>
        <w:jc w:val="both"/>
        <w:rPr>
          <w:rFonts w:ascii="Arial" w:hAnsi="Arial" w:cs="Arial"/>
          <w:b/>
          <w:color w:val="000000" w:themeColor="text1"/>
          <w:sz w:val="22"/>
          <w:szCs w:val="22"/>
        </w:rPr>
      </w:pPr>
      <w:bookmarkStart w:id="102" w:name="_Toc111112171"/>
      <w:r w:rsidRPr="00B50D0F">
        <w:rPr>
          <w:rFonts w:ascii="Arial" w:hAnsi="Arial" w:cs="Arial"/>
          <w:b/>
          <w:color w:val="000000" w:themeColor="text1"/>
          <w:sz w:val="22"/>
          <w:szCs w:val="22"/>
        </w:rPr>
        <w:t>Pacto de integridad</w:t>
      </w:r>
      <w:bookmarkEnd w:id="101"/>
      <w:bookmarkEnd w:id="102"/>
    </w:p>
    <w:p w14:paraId="79FDAB5A" w14:textId="77777777" w:rsidR="003126F2" w:rsidRPr="00B50D0F" w:rsidRDefault="003126F2" w:rsidP="003126F2">
      <w:pPr>
        <w:autoSpaceDE w:val="0"/>
        <w:autoSpaceDN w:val="0"/>
        <w:adjustRightInd w:val="0"/>
        <w:jc w:val="both"/>
        <w:rPr>
          <w:rFonts w:ascii="Arial" w:hAnsi="Arial" w:cs="Arial"/>
          <w:color w:val="000000" w:themeColor="text1"/>
          <w:sz w:val="22"/>
          <w:szCs w:val="22"/>
          <w:lang w:val="es-ES_tradnl" w:eastAsia="es-ES_tradnl"/>
        </w:rPr>
      </w:pPr>
    </w:p>
    <w:p w14:paraId="13A391DC" w14:textId="77777777" w:rsidR="003126F2" w:rsidRPr="00B50D0F" w:rsidRDefault="003126F2" w:rsidP="003126F2">
      <w:pPr>
        <w:autoSpaceDE w:val="0"/>
        <w:autoSpaceDN w:val="0"/>
        <w:adjustRightInd w:val="0"/>
        <w:jc w:val="both"/>
        <w:rPr>
          <w:rFonts w:ascii="Arial" w:hAnsi="Arial" w:cs="Arial"/>
          <w:color w:val="000000" w:themeColor="text1"/>
          <w:sz w:val="22"/>
          <w:szCs w:val="22"/>
        </w:rPr>
      </w:pPr>
      <w:r w:rsidRPr="00B50D0F">
        <w:rPr>
          <w:rFonts w:ascii="Arial" w:hAnsi="Arial" w:cs="Arial"/>
          <w:color w:val="000000" w:themeColor="text1"/>
          <w:sz w:val="22"/>
          <w:szCs w:val="22"/>
        </w:rPr>
        <w:t>Con el fin de dar cumplimiento a lo establecido por el Ministerio de Defensa, los proponentes deberán diligenciar el Formulario denominado PACTO DE INTEGRIDAD.</w:t>
      </w:r>
    </w:p>
    <w:p w14:paraId="051F69A3" w14:textId="77777777" w:rsidR="003126F2" w:rsidRPr="00B50D0F" w:rsidRDefault="003126F2" w:rsidP="003126F2">
      <w:pPr>
        <w:autoSpaceDE w:val="0"/>
        <w:autoSpaceDN w:val="0"/>
        <w:adjustRightInd w:val="0"/>
        <w:jc w:val="both"/>
        <w:rPr>
          <w:rFonts w:ascii="Arial" w:hAnsi="Arial" w:cs="Arial"/>
          <w:color w:val="000000" w:themeColor="text1"/>
          <w:sz w:val="22"/>
          <w:szCs w:val="22"/>
        </w:rPr>
      </w:pPr>
    </w:p>
    <w:p w14:paraId="212434FC" w14:textId="77777777" w:rsidR="003126F2" w:rsidRPr="00B50D0F" w:rsidRDefault="003126F2" w:rsidP="003126F2">
      <w:pPr>
        <w:pStyle w:val="Ttulo2"/>
        <w:numPr>
          <w:ilvl w:val="2"/>
          <w:numId w:val="51"/>
        </w:numPr>
        <w:jc w:val="both"/>
        <w:rPr>
          <w:rFonts w:ascii="Arial" w:hAnsi="Arial" w:cs="Arial"/>
          <w:b/>
          <w:color w:val="000000" w:themeColor="text1"/>
          <w:sz w:val="22"/>
          <w:szCs w:val="22"/>
        </w:rPr>
      </w:pPr>
      <w:bookmarkStart w:id="103" w:name="_Toc48900771"/>
      <w:bookmarkStart w:id="104" w:name="_Toc111112172"/>
      <w:r w:rsidRPr="00B50D0F">
        <w:rPr>
          <w:rFonts w:ascii="Arial" w:hAnsi="Arial" w:cs="Arial"/>
          <w:b/>
          <w:color w:val="000000" w:themeColor="text1"/>
          <w:sz w:val="22"/>
          <w:szCs w:val="22"/>
        </w:rPr>
        <w:t>Certificado de Inscripción en el Registro Único de Proponentes (RUP)</w:t>
      </w:r>
      <w:bookmarkEnd w:id="103"/>
      <w:bookmarkEnd w:id="104"/>
    </w:p>
    <w:p w14:paraId="051165D1" w14:textId="77777777" w:rsidR="003126F2" w:rsidRPr="00B50D0F" w:rsidRDefault="003126F2" w:rsidP="003126F2">
      <w:pPr>
        <w:tabs>
          <w:tab w:val="left" w:pos="1265"/>
        </w:tabs>
        <w:autoSpaceDE w:val="0"/>
        <w:autoSpaceDN w:val="0"/>
        <w:adjustRightInd w:val="0"/>
        <w:jc w:val="both"/>
        <w:rPr>
          <w:rFonts w:ascii="Arial" w:hAnsi="Arial" w:cs="Arial"/>
          <w:color w:val="000000" w:themeColor="text1"/>
          <w:sz w:val="22"/>
          <w:szCs w:val="22"/>
        </w:rPr>
      </w:pPr>
      <w:r w:rsidRPr="00B50D0F">
        <w:rPr>
          <w:rFonts w:ascii="Arial" w:hAnsi="Arial" w:cs="Arial"/>
          <w:color w:val="000000" w:themeColor="text1"/>
          <w:sz w:val="22"/>
          <w:szCs w:val="22"/>
        </w:rPr>
        <w:tab/>
      </w:r>
    </w:p>
    <w:p w14:paraId="077BB43B" w14:textId="77777777" w:rsidR="003126F2" w:rsidRPr="00B50D0F" w:rsidRDefault="003126F2" w:rsidP="003126F2">
      <w:pPr>
        <w:autoSpaceDE w:val="0"/>
        <w:autoSpaceDN w:val="0"/>
        <w:adjustRightInd w:val="0"/>
        <w:jc w:val="both"/>
        <w:rPr>
          <w:rFonts w:ascii="Arial" w:hAnsi="Arial" w:cs="Arial"/>
          <w:color w:val="000000" w:themeColor="text1"/>
          <w:sz w:val="22"/>
          <w:szCs w:val="22"/>
        </w:rPr>
      </w:pPr>
      <w:r w:rsidRPr="00B50D0F">
        <w:rPr>
          <w:rFonts w:ascii="Arial" w:hAnsi="Arial" w:cs="Arial"/>
          <w:color w:val="000000" w:themeColor="text1"/>
          <w:sz w:val="22"/>
          <w:szCs w:val="22"/>
        </w:rPr>
        <w:t>A la fecha de cierre del presente proceso de selección el proponente deberá presentar el certificado de inscripción, clasificación y calificación en el Registro Único de Proponentes expedido por la respectiva Cámara de Comercio y deberá encontrarse inscrito, de igual manera deberá poseer firmeza el traslado del informe de evaluación, so pena de rechazo.</w:t>
      </w:r>
    </w:p>
    <w:p w14:paraId="2FBE02D7" w14:textId="77777777" w:rsidR="003126F2" w:rsidRPr="00B50D0F" w:rsidRDefault="003126F2" w:rsidP="003126F2">
      <w:pPr>
        <w:autoSpaceDE w:val="0"/>
        <w:autoSpaceDN w:val="0"/>
        <w:adjustRightInd w:val="0"/>
        <w:jc w:val="both"/>
        <w:rPr>
          <w:rFonts w:ascii="Arial" w:hAnsi="Arial" w:cs="Arial"/>
          <w:color w:val="000000" w:themeColor="text1"/>
          <w:sz w:val="22"/>
          <w:szCs w:val="22"/>
        </w:rPr>
      </w:pPr>
    </w:p>
    <w:p w14:paraId="277FCFEB" w14:textId="77777777" w:rsidR="003126F2" w:rsidRPr="00B50D0F" w:rsidRDefault="003126F2" w:rsidP="003126F2">
      <w:pPr>
        <w:autoSpaceDE w:val="0"/>
        <w:autoSpaceDN w:val="0"/>
        <w:adjustRightInd w:val="0"/>
        <w:jc w:val="both"/>
        <w:rPr>
          <w:rFonts w:ascii="Arial" w:hAnsi="Arial" w:cs="Arial"/>
          <w:color w:val="000000" w:themeColor="text1"/>
          <w:sz w:val="22"/>
          <w:szCs w:val="22"/>
        </w:rPr>
      </w:pPr>
      <w:r w:rsidRPr="00B50D0F">
        <w:rPr>
          <w:rFonts w:ascii="Arial" w:hAnsi="Arial" w:cs="Arial"/>
          <w:color w:val="000000" w:themeColor="text1"/>
          <w:sz w:val="22"/>
          <w:szCs w:val="22"/>
        </w:rPr>
        <w:t>Tratándose de personas jurídicas extranjeras de naturaleza pública o estatal, no se requerirá su inscripción en el RUP. De no existir claridad en la documentación e información o que esta no repose en el documento RUP, la administración podrá requerirla en cualquier momento para efectos de analizar la capacidad e idoneidad del proponente como requisitos habilitantes en el proceso de selección</w:t>
      </w:r>
    </w:p>
    <w:p w14:paraId="6D582DBB" w14:textId="77777777" w:rsidR="003126F2" w:rsidRPr="00B50D0F" w:rsidRDefault="003126F2" w:rsidP="003126F2">
      <w:pPr>
        <w:autoSpaceDE w:val="0"/>
        <w:autoSpaceDN w:val="0"/>
        <w:adjustRightInd w:val="0"/>
        <w:jc w:val="both"/>
        <w:rPr>
          <w:rFonts w:ascii="Arial" w:hAnsi="Arial" w:cs="Arial"/>
          <w:color w:val="000000" w:themeColor="text1"/>
          <w:sz w:val="22"/>
          <w:szCs w:val="22"/>
        </w:rPr>
      </w:pPr>
    </w:p>
    <w:p w14:paraId="6ADF4416" w14:textId="77777777" w:rsidR="003126F2" w:rsidRPr="00B50D0F" w:rsidRDefault="003126F2" w:rsidP="003126F2">
      <w:pPr>
        <w:autoSpaceDE w:val="0"/>
        <w:autoSpaceDN w:val="0"/>
        <w:adjustRightInd w:val="0"/>
        <w:jc w:val="both"/>
        <w:rPr>
          <w:rFonts w:ascii="Arial" w:hAnsi="Arial" w:cs="Arial"/>
          <w:color w:val="000000" w:themeColor="text1"/>
          <w:sz w:val="22"/>
          <w:szCs w:val="22"/>
        </w:rPr>
      </w:pPr>
      <w:r w:rsidRPr="00B50D0F">
        <w:rPr>
          <w:rFonts w:ascii="Arial" w:hAnsi="Arial" w:cs="Arial"/>
          <w:color w:val="000000" w:themeColor="text1"/>
          <w:sz w:val="22"/>
          <w:szCs w:val="22"/>
        </w:rPr>
        <w:t>Nota: El RUP debe haber sido expedido dentro de los treinta (30) días hábiles anteriores a la fecha de presentación de la propuesta, de conformidad con lo preceptuando en el artículo 6 de la Ley 1150 de 2007, modificado por el Decreto Ley 0019 de 2012 y demás nomas concordantes.</w:t>
      </w:r>
    </w:p>
    <w:p w14:paraId="1243E23A" w14:textId="77777777" w:rsidR="003126F2" w:rsidRPr="00B50D0F" w:rsidRDefault="003126F2" w:rsidP="003126F2">
      <w:pPr>
        <w:autoSpaceDE w:val="0"/>
        <w:autoSpaceDN w:val="0"/>
        <w:adjustRightInd w:val="0"/>
        <w:jc w:val="both"/>
        <w:rPr>
          <w:rFonts w:ascii="Arial" w:hAnsi="Arial" w:cs="Arial"/>
          <w:b/>
          <w:color w:val="000000" w:themeColor="text1"/>
          <w:sz w:val="22"/>
          <w:szCs w:val="22"/>
        </w:rPr>
      </w:pPr>
    </w:p>
    <w:p w14:paraId="514A83A4" w14:textId="77777777" w:rsidR="003126F2" w:rsidRPr="00B50D0F" w:rsidRDefault="003126F2" w:rsidP="003126F2">
      <w:pPr>
        <w:pStyle w:val="Ttulo2"/>
        <w:numPr>
          <w:ilvl w:val="2"/>
          <w:numId w:val="51"/>
        </w:numPr>
        <w:spacing w:line="240" w:lineRule="auto"/>
        <w:jc w:val="both"/>
        <w:rPr>
          <w:rFonts w:ascii="Arial" w:hAnsi="Arial" w:cs="Arial"/>
          <w:b/>
          <w:color w:val="000000" w:themeColor="text1"/>
          <w:sz w:val="22"/>
          <w:szCs w:val="22"/>
        </w:rPr>
      </w:pPr>
      <w:bookmarkStart w:id="105" w:name="_Toc48900772"/>
      <w:bookmarkStart w:id="106" w:name="_Toc111112173"/>
      <w:r w:rsidRPr="00B50D0F">
        <w:rPr>
          <w:rFonts w:ascii="Arial" w:hAnsi="Arial" w:cs="Arial"/>
          <w:b/>
          <w:color w:val="000000" w:themeColor="text1"/>
          <w:sz w:val="22"/>
          <w:szCs w:val="22"/>
        </w:rPr>
        <w:lastRenderedPageBreak/>
        <w:t>Fotocopia documento de identidad</w:t>
      </w:r>
      <w:bookmarkEnd w:id="105"/>
      <w:r w:rsidRPr="00B50D0F">
        <w:rPr>
          <w:rFonts w:ascii="Arial" w:hAnsi="Arial" w:cs="Arial"/>
          <w:b/>
          <w:color w:val="000000" w:themeColor="text1"/>
          <w:sz w:val="22"/>
          <w:szCs w:val="22"/>
        </w:rPr>
        <w:t xml:space="preserve"> del competente contractual</w:t>
      </w:r>
      <w:bookmarkEnd w:id="106"/>
    </w:p>
    <w:p w14:paraId="32A909BD" w14:textId="77777777" w:rsidR="003126F2" w:rsidRPr="00B50D0F" w:rsidRDefault="003126F2" w:rsidP="003126F2">
      <w:pPr>
        <w:autoSpaceDE w:val="0"/>
        <w:autoSpaceDN w:val="0"/>
        <w:adjustRightInd w:val="0"/>
        <w:jc w:val="both"/>
        <w:rPr>
          <w:rFonts w:ascii="Arial" w:hAnsi="Arial" w:cs="Arial"/>
          <w:b/>
          <w:color w:val="000000" w:themeColor="text1"/>
          <w:sz w:val="22"/>
          <w:szCs w:val="22"/>
        </w:rPr>
      </w:pPr>
    </w:p>
    <w:p w14:paraId="19E7655D" w14:textId="77777777" w:rsidR="003126F2" w:rsidRPr="00B50D0F" w:rsidRDefault="003126F2" w:rsidP="003126F2">
      <w:pPr>
        <w:autoSpaceDE w:val="0"/>
        <w:autoSpaceDN w:val="0"/>
        <w:adjustRightInd w:val="0"/>
        <w:jc w:val="both"/>
        <w:rPr>
          <w:rFonts w:ascii="Arial" w:hAnsi="Arial" w:cs="Arial"/>
          <w:color w:val="000000"/>
          <w:sz w:val="22"/>
          <w:szCs w:val="22"/>
        </w:rPr>
      </w:pPr>
      <w:r w:rsidRPr="00B50D0F">
        <w:rPr>
          <w:rFonts w:ascii="Arial" w:hAnsi="Arial" w:cs="Arial"/>
          <w:sz w:val="22"/>
          <w:szCs w:val="22"/>
        </w:rPr>
        <w:t>Los proponentes deberán aportar la Fotocopia de la Cédula de Ciudadanía del Representante Legal, o de la Persona Natural, las personas naturales extranjeras, deberán acreditar su existencia mediante la presentación de la copia de su pasaporte, y si se encuentran residenciadas en Colombia, mediante la presentación de la copia de la Cédula de Extranjería expedida por la autoridad colombiana competente</w:t>
      </w:r>
      <w:r w:rsidRPr="00B50D0F">
        <w:rPr>
          <w:rFonts w:ascii="Arial" w:hAnsi="Arial" w:cs="Arial"/>
          <w:color w:val="000000"/>
          <w:sz w:val="22"/>
          <w:szCs w:val="22"/>
        </w:rPr>
        <w:t>.</w:t>
      </w:r>
    </w:p>
    <w:p w14:paraId="5D28621F" w14:textId="77777777" w:rsidR="003126F2" w:rsidRPr="00B50D0F" w:rsidRDefault="003126F2" w:rsidP="003126F2">
      <w:pPr>
        <w:pStyle w:val="Prrafodelista"/>
        <w:ind w:left="0"/>
        <w:jc w:val="both"/>
        <w:rPr>
          <w:rFonts w:ascii="Arial" w:hAnsi="Arial" w:cs="Arial"/>
          <w:b/>
          <w:color w:val="000000" w:themeColor="text1"/>
          <w:sz w:val="22"/>
          <w:szCs w:val="22"/>
          <w:lang w:val="es-CO"/>
        </w:rPr>
      </w:pPr>
    </w:p>
    <w:p w14:paraId="71492815" w14:textId="77777777" w:rsidR="003126F2" w:rsidRPr="00B50D0F" w:rsidRDefault="003126F2" w:rsidP="003126F2">
      <w:pPr>
        <w:pStyle w:val="Ttulo2"/>
        <w:numPr>
          <w:ilvl w:val="2"/>
          <w:numId w:val="51"/>
        </w:numPr>
        <w:spacing w:line="240" w:lineRule="auto"/>
        <w:jc w:val="both"/>
        <w:rPr>
          <w:rFonts w:ascii="Arial" w:hAnsi="Arial" w:cs="Arial"/>
          <w:b/>
          <w:color w:val="000000" w:themeColor="text1"/>
          <w:sz w:val="22"/>
          <w:szCs w:val="22"/>
        </w:rPr>
      </w:pPr>
      <w:bookmarkStart w:id="107" w:name="_Toc48900773"/>
      <w:bookmarkStart w:id="108" w:name="_Toc111112174"/>
      <w:r w:rsidRPr="00B50D0F">
        <w:rPr>
          <w:rFonts w:ascii="Arial" w:hAnsi="Arial" w:cs="Arial"/>
          <w:b/>
          <w:color w:val="000000" w:themeColor="text1"/>
          <w:sz w:val="22"/>
          <w:szCs w:val="22"/>
        </w:rPr>
        <w:t>Registro de multas, sanciones e incumplimientos</w:t>
      </w:r>
      <w:bookmarkEnd w:id="107"/>
      <w:bookmarkEnd w:id="108"/>
    </w:p>
    <w:p w14:paraId="1E93B241" w14:textId="77777777" w:rsidR="003126F2" w:rsidRPr="00B50D0F" w:rsidRDefault="003126F2" w:rsidP="003126F2">
      <w:pPr>
        <w:jc w:val="both"/>
        <w:rPr>
          <w:rFonts w:ascii="Arial" w:hAnsi="Arial" w:cs="Arial"/>
          <w:color w:val="000000" w:themeColor="text1"/>
          <w:sz w:val="22"/>
          <w:szCs w:val="22"/>
        </w:rPr>
      </w:pPr>
    </w:p>
    <w:p w14:paraId="232A2E93" w14:textId="77777777" w:rsidR="003126F2" w:rsidRPr="00B50D0F" w:rsidRDefault="003126F2" w:rsidP="003126F2">
      <w:pPr>
        <w:tabs>
          <w:tab w:val="left" w:pos="851"/>
        </w:tabs>
        <w:autoSpaceDE w:val="0"/>
        <w:autoSpaceDN w:val="0"/>
        <w:adjustRightInd w:val="0"/>
        <w:jc w:val="both"/>
        <w:rPr>
          <w:rFonts w:ascii="Arial" w:hAnsi="Arial" w:cs="Arial"/>
          <w:color w:val="000000" w:themeColor="text1"/>
          <w:sz w:val="22"/>
          <w:szCs w:val="22"/>
          <w:lang w:val="es-ES" w:eastAsia="es-ES"/>
        </w:rPr>
      </w:pPr>
      <w:r w:rsidRPr="00B50D0F">
        <w:rPr>
          <w:rFonts w:ascii="Arial" w:hAnsi="Arial" w:cs="Arial"/>
          <w:color w:val="000000" w:themeColor="text1"/>
          <w:sz w:val="22"/>
          <w:szCs w:val="22"/>
          <w:lang w:val="es-ES" w:eastAsia="es-ES"/>
        </w:rPr>
        <w:t>El comité jurídico evaluador verificará en el registro único de proponentes (RUP) allegado con la oferta y en el Registro Único Empresarial y Social Cámaras de Comercio - RUES, la imposición de multas, otras sanciones e incumplimientos contractuales de conformidad con el artículo 90 de la Ley 1474 de 2011, modificado por el artículo 43 de la Ley 1955 de 2019:</w:t>
      </w:r>
    </w:p>
    <w:p w14:paraId="24497168" w14:textId="77777777" w:rsidR="003126F2" w:rsidRPr="00B50D0F" w:rsidRDefault="003126F2" w:rsidP="003126F2">
      <w:pPr>
        <w:tabs>
          <w:tab w:val="left" w:pos="851"/>
        </w:tabs>
        <w:autoSpaceDE w:val="0"/>
        <w:autoSpaceDN w:val="0"/>
        <w:adjustRightInd w:val="0"/>
        <w:jc w:val="both"/>
        <w:rPr>
          <w:rFonts w:ascii="Arial" w:hAnsi="Arial" w:cs="Arial"/>
          <w:color w:val="000000" w:themeColor="text1"/>
          <w:sz w:val="22"/>
          <w:szCs w:val="22"/>
          <w:lang w:val="es-ES" w:eastAsia="es-ES"/>
        </w:rPr>
      </w:pPr>
    </w:p>
    <w:p w14:paraId="30905882" w14:textId="77777777" w:rsidR="003126F2" w:rsidRPr="00B50D0F" w:rsidRDefault="003126F2" w:rsidP="003126F2">
      <w:pPr>
        <w:tabs>
          <w:tab w:val="left" w:pos="851"/>
        </w:tabs>
        <w:autoSpaceDE w:val="0"/>
        <w:autoSpaceDN w:val="0"/>
        <w:adjustRightInd w:val="0"/>
        <w:ind w:left="284" w:right="476"/>
        <w:jc w:val="both"/>
        <w:rPr>
          <w:rFonts w:ascii="Arial" w:hAnsi="Arial" w:cs="Arial"/>
          <w:i/>
          <w:color w:val="000000" w:themeColor="text1"/>
          <w:sz w:val="22"/>
          <w:szCs w:val="22"/>
          <w:lang w:val="es-ES" w:eastAsia="es-ES"/>
        </w:rPr>
      </w:pPr>
      <w:r w:rsidRPr="00B50D0F">
        <w:rPr>
          <w:rFonts w:ascii="Arial" w:hAnsi="Arial" w:cs="Arial"/>
          <w:i/>
          <w:color w:val="000000" w:themeColor="text1"/>
          <w:sz w:val="22"/>
          <w:szCs w:val="22"/>
          <w:lang w:val="es-ES" w:eastAsia="es-ES"/>
        </w:rPr>
        <w:t xml:space="preserve">ARTÍCULO 90. INHABILIDAD POR INCUMPLIMIENTO REITERADO. Quedará inhabilitado el contratista que incurra en alguna de las siguientes conductas: a) Haber sido objeto de imposición de cinco (5) o más multas durante la ejecución de uno o varios contratos, con una o varias entidades estatales, durante los últimos tres (3) años; b) Haber sido objeto de declaratorias de incumplimiento contractual en por lo menos dos (2) contratos, con una o varias entidades estatales, durante los últimos tres (3) años; c) Haber sido objeto de imposición de dos (2) multas y un (1) incumplimiento durante una misma vigencia fiscal, con una o varias entidades estatales. La inhabilidad se extenderá por un término de tres (3) años, contados a partir de la publicación del acto administrativo que impone la inscripción de la última multa o incumplimiento en el Registro Único de Proponentes, de acuerdo con la información remitida por las entidades públicas. La inhabilidad pertinente se hará explícita en el Registro Único de Proponentes cuando a ello haya lugar. </w:t>
      </w:r>
    </w:p>
    <w:p w14:paraId="2CA02FC5" w14:textId="77777777" w:rsidR="003126F2" w:rsidRPr="00B50D0F" w:rsidRDefault="003126F2" w:rsidP="003126F2">
      <w:pPr>
        <w:tabs>
          <w:tab w:val="left" w:pos="851"/>
        </w:tabs>
        <w:autoSpaceDE w:val="0"/>
        <w:autoSpaceDN w:val="0"/>
        <w:adjustRightInd w:val="0"/>
        <w:ind w:left="284" w:right="476"/>
        <w:jc w:val="both"/>
        <w:rPr>
          <w:rFonts w:ascii="Arial" w:hAnsi="Arial" w:cs="Arial"/>
          <w:i/>
          <w:color w:val="000000" w:themeColor="text1"/>
          <w:sz w:val="22"/>
          <w:szCs w:val="22"/>
          <w:lang w:val="es-ES" w:eastAsia="es-ES"/>
        </w:rPr>
      </w:pPr>
    </w:p>
    <w:p w14:paraId="1855696B" w14:textId="77777777" w:rsidR="003126F2" w:rsidRPr="00B50D0F" w:rsidRDefault="003126F2" w:rsidP="003126F2">
      <w:pPr>
        <w:tabs>
          <w:tab w:val="left" w:pos="851"/>
        </w:tabs>
        <w:autoSpaceDE w:val="0"/>
        <w:autoSpaceDN w:val="0"/>
        <w:adjustRightInd w:val="0"/>
        <w:ind w:left="284" w:right="476"/>
        <w:jc w:val="both"/>
        <w:rPr>
          <w:rFonts w:ascii="Arial" w:hAnsi="Arial" w:cs="Arial"/>
          <w:i/>
          <w:color w:val="000000" w:themeColor="text1"/>
          <w:sz w:val="22"/>
          <w:szCs w:val="22"/>
          <w:lang w:val="es-ES" w:eastAsia="es-ES"/>
        </w:rPr>
      </w:pPr>
      <w:r w:rsidRPr="00B50D0F">
        <w:rPr>
          <w:rFonts w:ascii="Arial" w:hAnsi="Arial" w:cs="Arial"/>
          <w:i/>
          <w:color w:val="000000" w:themeColor="text1"/>
          <w:sz w:val="22"/>
          <w:szCs w:val="22"/>
          <w:lang w:val="es-ES" w:eastAsia="es-ES"/>
        </w:rPr>
        <w:t xml:space="preserve">PARÁGRAFO. La inhabilidad a que se refiere el presente artículo se extenderá a los socios de sociedades de personas a las cuales se haya declarado esta inhabilidad, así como a las sociedades de personas de las que aquellos formen parte con posterioridad a dicha declaratoria. </w:t>
      </w:r>
    </w:p>
    <w:p w14:paraId="1FB9E0F9" w14:textId="77777777" w:rsidR="003126F2" w:rsidRPr="00B50D0F" w:rsidRDefault="003126F2" w:rsidP="003126F2">
      <w:pPr>
        <w:tabs>
          <w:tab w:val="left" w:pos="851"/>
        </w:tabs>
        <w:autoSpaceDE w:val="0"/>
        <w:autoSpaceDN w:val="0"/>
        <w:adjustRightInd w:val="0"/>
        <w:jc w:val="both"/>
        <w:rPr>
          <w:rFonts w:ascii="Arial" w:hAnsi="Arial" w:cs="Arial"/>
          <w:color w:val="000000" w:themeColor="text1"/>
          <w:sz w:val="22"/>
          <w:szCs w:val="22"/>
          <w:lang w:val="es-ES" w:eastAsia="es-ES"/>
        </w:rPr>
      </w:pPr>
    </w:p>
    <w:p w14:paraId="38F885A7" w14:textId="77777777" w:rsidR="003126F2" w:rsidRPr="00B50D0F" w:rsidRDefault="003126F2" w:rsidP="003126F2">
      <w:pPr>
        <w:tabs>
          <w:tab w:val="left" w:pos="851"/>
        </w:tabs>
        <w:autoSpaceDE w:val="0"/>
        <w:autoSpaceDN w:val="0"/>
        <w:adjustRightInd w:val="0"/>
        <w:jc w:val="both"/>
        <w:rPr>
          <w:rFonts w:ascii="Arial" w:hAnsi="Arial" w:cs="Arial"/>
          <w:color w:val="000000" w:themeColor="text1"/>
          <w:sz w:val="22"/>
          <w:szCs w:val="22"/>
          <w:lang w:val="es-ES" w:eastAsia="es-ES"/>
        </w:rPr>
      </w:pPr>
      <w:r w:rsidRPr="00B50D0F">
        <w:rPr>
          <w:rFonts w:ascii="Arial" w:hAnsi="Arial" w:cs="Arial"/>
          <w:color w:val="000000" w:themeColor="text1"/>
          <w:sz w:val="22"/>
          <w:szCs w:val="22"/>
          <w:lang w:val="es-ES" w:eastAsia="es-ES"/>
        </w:rPr>
        <w:t>Adicionalmente, el oferente deberá diligenciar el Formulario correspondiente. “Declaración de multas, otras sanciones o incumplimientos contractuales”, acreditando contratos anteriores y certificando sí estuvo o no incurso en multas, otras sanciones o declaración de incumplimientos contractuales dentro de los últimos tres (3) años, con el fin de verificar la existencia de las mismas que no hayan sido reportadas por las Entidades estatales a la respectivas Cámaras de Comercio</w:t>
      </w:r>
    </w:p>
    <w:p w14:paraId="312C1F4D" w14:textId="77777777" w:rsidR="003126F2" w:rsidRPr="00B50D0F" w:rsidRDefault="003126F2" w:rsidP="003126F2">
      <w:pPr>
        <w:tabs>
          <w:tab w:val="left" w:pos="851"/>
        </w:tabs>
        <w:autoSpaceDE w:val="0"/>
        <w:autoSpaceDN w:val="0"/>
        <w:adjustRightInd w:val="0"/>
        <w:jc w:val="both"/>
        <w:rPr>
          <w:rFonts w:ascii="Arial" w:hAnsi="Arial" w:cs="Arial"/>
          <w:color w:val="000000" w:themeColor="text1"/>
          <w:sz w:val="22"/>
          <w:szCs w:val="22"/>
        </w:rPr>
      </w:pPr>
    </w:p>
    <w:p w14:paraId="04B99954" w14:textId="77777777" w:rsidR="003126F2" w:rsidRPr="00B50D0F" w:rsidRDefault="003126F2" w:rsidP="003126F2">
      <w:pPr>
        <w:pStyle w:val="Ttulo2"/>
        <w:numPr>
          <w:ilvl w:val="1"/>
          <w:numId w:val="51"/>
        </w:numPr>
        <w:jc w:val="both"/>
        <w:rPr>
          <w:rFonts w:ascii="Arial" w:hAnsi="Arial" w:cs="Arial"/>
          <w:b/>
          <w:color w:val="000000" w:themeColor="text1"/>
          <w:sz w:val="22"/>
          <w:szCs w:val="22"/>
          <w:u w:val="single"/>
        </w:rPr>
      </w:pPr>
      <w:bookmarkStart w:id="109" w:name="_Toc48900774"/>
      <w:bookmarkStart w:id="110" w:name="_Toc111112175"/>
      <w:r w:rsidRPr="00B50D0F">
        <w:rPr>
          <w:rFonts w:ascii="Arial" w:hAnsi="Arial" w:cs="Arial"/>
          <w:b/>
          <w:color w:val="000000" w:themeColor="text1"/>
          <w:sz w:val="22"/>
          <w:szCs w:val="22"/>
          <w:u w:val="single"/>
        </w:rPr>
        <w:t>REQUISITOS TÉCNICOS HABILITANTES</w:t>
      </w:r>
      <w:bookmarkEnd w:id="109"/>
      <w:bookmarkEnd w:id="110"/>
    </w:p>
    <w:p w14:paraId="5F3BE283" w14:textId="77777777" w:rsidR="003126F2" w:rsidRPr="00B50D0F" w:rsidRDefault="003126F2" w:rsidP="003126F2">
      <w:pPr>
        <w:jc w:val="both"/>
        <w:rPr>
          <w:rFonts w:ascii="Arial" w:hAnsi="Arial" w:cs="Arial"/>
          <w:bCs/>
          <w:sz w:val="22"/>
          <w:szCs w:val="22"/>
        </w:rPr>
      </w:pPr>
    </w:p>
    <w:p w14:paraId="176DA1DF" w14:textId="77777777" w:rsidR="003126F2" w:rsidRPr="00B50D0F" w:rsidRDefault="003126F2" w:rsidP="003126F2">
      <w:pPr>
        <w:jc w:val="both"/>
        <w:rPr>
          <w:rFonts w:ascii="Arial" w:hAnsi="Arial" w:cs="Arial"/>
          <w:bCs/>
          <w:sz w:val="22"/>
          <w:szCs w:val="22"/>
        </w:rPr>
      </w:pPr>
      <w:r w:rsidRPr="00B50D0F">
        <w:rPr>
          <w:rFonts w:ascii="Arial" w:hAnsi="Arial" w:cs="Arial"/>
          <w:bCs/>
          <w:sz w:val="22"/>
          <w:szCs w:val="22"/>
        </w:rPr>
        <w:t xml:space="preserve">Los documentos técnicos objeto de verificación para la habilitación de la oferta son todos aquellos que por sus características especiales requieren de una exigencia particular de cumplimiento que no pueden obviarse </w:t>
      </w:r>
      <w:proofErr w:type="gramStart"/>
      <w:r w:rsidRPr="00B50D0F">
        <w:rPr>
          <w:rFonts w:ascii="Arial" w:hAnsi="Arial" w:cs="Arial"/>
          <w:bCs/>
          <w:sz w:val="22"/>
          <w:szCs w:val="22"/>
        </w:rPr>
        <w:t>y</w:t>
      </w:r>
      <w:proofErr w:type="gramEnd"/>
      <w:r w:rsidRPr="00B50D0F">
        <w:rPr>
          <w:rFonts w:ascii="Arial" w:hAnsi="Arial" w:cs="Arial"/>
          <w:bCs/>
          <w:sz w:val="22"/>
          <w:szCs w:val="22"/>
        </w:rPr>
        <w:t xml:space="preserve"> por lo tanto, son de carácter obligatorio y serán evaluados como CUMPLE O NO CUMPLE.</w:t>
      </w:r>
    </w:p>
    <w:p w14:paraId="63E7992A" w14:textId="77777777" w:rsidR="003126F2" w:rsidRPr="00B50D0F" w:rsidRDefault="003126F2" w:rsidP="003126F2">
      <w:pPr>
        <w:pStyle w:val="Ttulo1"/>
        <w:numPr>
          <w:ilvl w:val="2"/>
          <w:numId w:val="51"/>
        </w:numPr>
        <w:jc w:val="both"/>
        <w:rPr>
          <w:rFonts w:ascii="Arial" w:hAnsi="Arial" w:cs="Arial"/>
          <w:sz w:val="22"/>
          <w:szCs w:val="22"/>
        </w:rPr>
      </w:pPr>
      <w:bookmarkStart w:id="111" w:name="_Toc106187600"/>
      <w:bookmarkStart w:id="112" w:name="_Toc111112176"/>
      <w:r w:rsidRPr="00B50D0F">
        <w:rPr>
          <w:rFonts w:ascii="Arial" w:hAnsi="Arial" w:cs="Arial"/>
          <w:sz w:val="22"/>
          <w:szCs w:val="22"/>
        </w:rPr>
        <w:t>Cumplimiento normas y/o especificaciones técnicas</w:t>
      </w:r>
      <w:bookmarkEnd w:id="111"/>
      <w:bookmarkEnd w:id="112"/>
    </w:p>
    <w:p w14:paraId="46EBC017" w14:textId="77777777" w:rsidR="003126F2" w:rsidRPr="00B50D0F" w:rsidRDefault="003126F2" w:rsidP="003126F2">
      <w:pPr>
        <w:tabs>
          <w:tab w:val="left" w:pos="426"/>
        </w:tabs>
        <w:jc w:val="both"/>
        <w:rPr>
          <w:rFonts w:ascii="Arial" w:hAnsi="Arial" w:cs="Arial"/>
          <w:b/>
          <w:bCs/>
          <w:kern w:val="32"/>
          <w:sz w:val="22"/>
          <w:szCs w:val="22"/>
          <w:lang w:val="es-ES" w:eastAsia="es-ES"/>
        </w:rPr>
      </w:pPr>
    </w:p>
    <w:p w14:paraId="5D351868" w14:textId="77777777" w:rsidR="003126F2" w:rsidRPr="00B50D0F" w:rsidRDefault="003126F2" w:rsidP="003126F2">
      <w:pPr>
        <w:tabs>
          <w:tab w:val="left" w:pos="426"/>
        </w:tabs>
        <w:jc w:val="both"/>
        <w:rPr>
          <w:rFonts w:ascii="Arial" w:hAnsi="Arial" w:cs="Arial"/>
          <w:sz w:val="22"/>
          <w:szCs w:val="22"/>
        </w:rPr>
      </w:pPr>
      <w:r w:rsidRPr="00B50D0F">
        <w:rPr>
          <w:rFonts w:ascii="Arial" w:hAnsi="Arial" w:cs="Arial"/>
          <w:sz w:val="22"/>
          <w:szCs w:val="22"/>
        </w:rPr>
        <w:t xml:space="preserve">El oferente acreditará que cumple con las Especificaciones Técnicas que son de obligatorio cumplimiento y que corresponden a los ítems ofertados, para tal efecto diligenciará correctamente el Formulario denominado “Oferta </w:t>
      </w:r>
      <w:proofErr w:type="spellStart"/>
      <w:r w:rsidRPr="00B50D0F">
        <w:rPr>
          <w:rFonts w:ascii="Arial" w:hAnsi="Arial" w:cs="Arial"/>
          <w:sz w:val="22"/>
          <w:szCs w:val="22"/>
        </w:rPr>
        <w:t>Tecnica</w:t>
      </w:r>
      <w:proofErr w:type="spellEnd"/>
      <w:r w:rsidRPr="00B50D0F">
        <w:rPr>
          <w:rFonts w:ascii="Arial" w:hAnsi="Arial" w:cs="Arial"/>
          <w:sz w:val="22"/>
          <w:szCs w:val="22"/>
        </w:rPr>
        <w:t>”, el cual será verificado por el comité técnico evaluador.</w:t>
      </w:r>
    </w:p>
    <w:p w14:paraId="58F636C1" w14:textId="77777777" w:rsidR="003126F2" w:rsidRPr="00B50D0F" w:rsidRDefault="003126F2" w:rsidP="003126F2">
      <w:pPr>
        <w:pStyle w:val="Ttulo1"/>
        <w:numPr>
          <w:ilvl w:val="2"/>
          <w:numId w:val="51"/>
        </w:numPr>
        <w:jc w:val="both"/>
        <w:rPr>
          <w:rFonts w:ascii="Arial" w:hAnsi="Arial" w:cs="Arial"/>
          <w:sz w:val="22"/>
          <w:szCs w:val="22"/>
        </w:rPr>
      </w:pPr>
      <w:bookmarkStart w:id="113" w:name="_Toc68685865"/>
      <w:bookmarkStart w:id="114" w:name="_Toc68685940"/>
      <w:bookmarkStart w:id="115" w:name="_Hlk68805858"/>
      <w:bookmarkStart w:id="116" w:name="_Toc111112177"/>
      <w:r w:rsidRPr="00B50D0F">
        <w:rPr>
          <w:rFonts w:ascii="Arial" w:hAnsi="Arial" w:cs="Arial"/>
          <w:sz w:val="22"/>
          <w:szCs w:val="22"/>
        </w:rPr>
        <w:t xml:space="preserve">verificación de la Experiencia </w:t>
      </w:r>
      <w:bookmarkEnd w:id="113"/>
      <w:bookmarkEnd w:id="114"/>
      <w:r w:rsidRPr="00B50D0F">
        <w:rPr>
          <w:rFonts w:ascii="Arial" w:hAnsi="Arial" w:cs="Arial"/>
          <w:sz w:val="22"/>
          <w:szCs w:val="22"/>
        </w:rPr>
        <w:t>habilitada del proponente.</w:t>
      </w:r>
      <w:bookmarkEnd w:id="116"/>
      <w:r w:rsidRPr="00B50D0F">
        <w:rPr>
          <w:rFonts w:ascii="Arial" w:hAnsi="Arial" w:cs="Arial"/>
          <w:sz w:val="22"/>
          <w:szCs w:val="22"/>
        </w:rPr>
        <w:t xml:space="preserve">  </w:t>
      </w:r>
    </w:p>
    <w:p w14:paraId="789F764E" w14:textId="77777777" w:rsidR="003126F2" w:rsidRPr="00B50D0F" w:rsidRDefault="003126F2" w:rsidP="003126F2">
      <w:pPr>
        <w:pStyle w:val="Default"/>
        <w:widowControl w:val="0"/>
        <w:ind w:right="49"/>
        <w:jc w:val="both"/>
        <w:rPr>
          <w:color w:val="auto"/>
          <w:sz w:val="22"/>
          <w:szCs w:val="22"/>
          <w:lang w:val="es-ES"/>
        </w:rPr>
      </w:pPr>
      <w:bookmarkStart w:id="117" w:name="_Hlk69134249"/>
      <w:bookmarkEnd w:id="115"/>
    </w:p>
    <w:p w14:paraId="188A99A1" w14:textId="77777777" w:rsidR="003126F2" w:rsidRPr="00B50D0F" w:rsidRDefault="003126F2" w:rsidP="003126F2">
      <w:pPr>
        <w:pStyle w:val="Default"/>
        <w:widowControl w:val="0"/>
        <w:ind w:right="49"/>
        <w:jc w:val="both"/>
        <w:rPr>
          <w:color w:val="auto"/>
          <w:sz w:val="22"/>
          <w:szCs w:val="22"/>
          <w:lang w:val="es-ES"/>
        </w:rPr>
      </w:pPr>
      <w:bookmarkStart w:id="118" w:name="_Hlk73375359"/>
      <w:r w:rsidRPr="00B50D0F">
        <w:rPr>
          <w:color w:val="auto"/>
          <w:sz w:val="22"/>
          <w:szCs w:val="22"/>
          <w:lang w:val="es-ES"/>
        </w:rPr>
        <w:t xml:space="preserve">El oferente con la propuesta deberá anexar el “Formulario de experiencia del proponente” debidamente suscrito por el representante legal y en el cual se debe incluir la información </w:t>
      </w:r>
      <w:r w:rsidRPr="00B50D0F">
        <w:rPr>
          <w:color w:val="auto"/>
          <w:sz w:val="22"/>
          <w:szCs w:val="22"/>
          <w:lang w:val="es-ES"/>
        </w:rPr>
        <w:lastRenderedPageBreak/>
        <w:t xml:space="preserve">relacionada con la experiencia a acreditar, la cual debe ser concordante con los contratos registrados en el RUP.  </w:t>
      </w:r>
    </w:p>
    <w:p w14:paraId="183482BE" w14:textId="77777777" w:rsidR="003126F2" w:rsidRPr="00B50D0F" w:rsidRDefault="003126F2" w:rsidP="003126F2">
      <w:pPr>
        <w:pStyle w:val="Default"/>
        <w:widowControl w:val="0"/>
        <w:ind w:right="49"/>
        <w:jc w:val="both"/>
        <w:rPr>
          <w:color w:val="auto"/>
          <w:sz w:val="22"/>
          <w:szCs w:val="22"/>
          <w:lang w:val="es-ES"/>
        </w:rPr>
      </w:pPr>
    </w:p>
    <w:p w14:paraId="318870EA" w14:textId="77777777" w:rsidR="003126F2" w:rsidRPr="00B50D0F" w:rsidRDefault="003126F2" w:rsidP="003126F2">
      <w:pPr>
        <w:jc w:val="both"/>
        <w:rPr>
          <w:rFonts w:ascii="Arial" w:hAnsi="Arial" w:cs="Arial"/>
          <w:bCs/>
          <w:sz w:val="22"/>
          <w:szCs w:val="22"/>
        </w:rPr>
      </w:pPr>
      <w:r w:rsidRPr="00B50D0F">
        <w:rPr>
          <w:rFonts w:ascii="Arial" w:hAnsi="Arial" w:cs="Arial"/>
          <w:bCs/>
          <w:sz w:val="22"/>
          <w:szCs w:val="22"/>
        </w:rPr>
        <w:t>El oferente con la propuesta deberá anexar mínimo dos (02) y máximo cuatro (4) documentos tales como contratos, comunicaciones de aceptación de ofertas, facturas, actas de liquidación de contratos o certificaciones expedidas por Clientes, donde acredite haber suscrito y ejecutado contratos cuyo objeto tengan relación con el objeto del presente proceso de selección, la sumatoria del valor de las certificaciones aportadas deberán ser igual o superior al 100% del presupuesto oficial destinado para este proceso de contratación, expresados en salarios mínimos mensuales vigentes.</w:t>
      </w:r>
    </w:p>
    <w:p w14:paraId="5A609C32" w14:textId="77777777" w:rsidR="003126F2" w:rsidRPr="00B50D0F" w:rsidRDefault="003126F2" w:rsidP="003126F2">
      <w:pPr>
        <w:widowControl w:val="0"/>
        <w:autoSpaceDE w:val="0"/>
        <w:autoSpaceDN w:val="0"/>
        <w:adjustRightInd w:val="0"/>
        <w:ind w:right="49"/>
        <w:jc w:val="both"/>
        <w:rPr>
          <w:rFonts w:ascii="Arial" w:hAnsi="Arial" w:cs="Arial"/>
          <w:sz w:val="22"/>
          <w:szCs w:val="22"/>
          <w:lang w:val="es-ES"/>
        </w:rPr>
      </w:pPr>
      <w:r w:rsidRPr="00B50D0F">
        <w:rPr>
          <w:rFonts w:ascii="Arial" w:hAnsi="Arial" w:cs="Arial"/>
          <w:sz w:val="22"/>
          <w:szCs w:val="22"/>
          <w:lang w:val="es-ES"/>
        </w:rPr>
        <w:t>El proponente deberá presentar el certificado de inscripción y clasificación en el Registro Único de Proponentes expedido por la respectiva Cámara de Comercio en Colombia, de conformidad con lo preceptuado en el artículo 6 de la ley 1150 de 2007, el Decreto 1082 de 2015. Renovado de conformidad a lo establecido en el Decreto 579 de fecha 31 de mayo del 2021. El RUP deberá tener fecha de expedición no superior a treinta (30) días, así como estar vigente y en firme a la fecha de traslado del informe de evaluación.</w:t>
      </w:r>
    </w:p>
    <w:p w14:paraId="4755062D" w14:textId="77777777" w:rsidR="003126F2" w:rsidRPr="00B50D0F" w:rsidRDefault="003126F2" w:rsidP="003126F2">
      <w:pPr>
        <w:pStyle w:val="Default"/>
        <w:widowControl w:val="0"/>
        <w:ind w:right="49"/>
        <w:jc w:val="both"/>
        <w:rPr>
          <w:color w:val="auto"/>
          <w:sz w:val="22"/>
          <w:szCs w:val="22"/>
          <w:lang w:val="es-ES"/>
        </w:rPr>
      </w:pPr>
      <w:r w:rsidRPr="00B50D0F">
        <w:rPr>
          <w:color w:val="auto"/>
          <w:sz w:val="22"/>
          <w:szCs w:val="22"/>
          <w:lang w:val="es-ES"/>
        </w:rPr>
        <w:t>También podrá acreditarse la experiencia cuando las actividades correspondientes hayan sido ejecutadas por el proponente o por uno de sus miembros bajo la modalidad de consorcio, unión temporal y/o promesa de sociedad futura.</w:t>
      </w:r>
    </w:p>
    <w:p w14:paraId="23DAC849" w14:textId="77777777" w:rsidR="003126F2" w:rsidRPr="00B50D0F" w:rsidRDefault="003126F2" w:rsidP="003126F2">
      <w:pPr>
        <w:pStyle w:val="Default"/>
        <w:widowControl w:val="0"/>
        <w:ind w:right="49"/>
        <w:jc w:val="both"/>
        <w:rPr>
          <w:color w:val="auto"/>
          <w:sz w:val="22"/>
          <w:szCs w:val="22"/>
          <w:lang w:val="es-ES"/>
        </w:rPr>
      </w:pPr>
    </w:p>
    <w:p w14:paraId="1B426D7E" w14:textId="10DD266F" w:rsidR="003126F2" w:rsidRDefault="003126F2" w:rsidP="003126F2">
      <w:pPr>
        <w:autoSpaceDE w:val="0"/>
        <w:adjustRightInd w:val="0"/>
        <w:jc w:val="both"/>
        <w:rPr>
          <w:rFonts w:ascii="Arial" w:hAnsi="Arial" w:cs="Arial"/>
          <w:sz w:val="22"/>
          <w:szCs w:val="22"/>
        </w:rPr>
      </w:pPr>
      <w:r w:rsidRPr="00B50D0F">
        <w:rPr>
          <w:rFonts w:ascii="Arial" w:hAnsi="Arial" w:cs="Arial"/>
          <w:sz w:val="22"/>
          <w:szCs w:val="22"/>
        </w:rPr>
        <w:t xml:space="preserve">Los documentos que se aporten para acreditar la experiencia deben contener como mínimo, la siguiente información: </w:t>
      </w:r>
    </w:p>
    <w:p w14:paraId="0F182BD2" w14:textId="77777777" w:rsidR="001407BF" w:rsidRPr="00B50D0F" w:rsidRDefault="001407BF" w:rsidP="003126F2">
      <w:pPr>
        <w:autoSpaceDE w:val="0"/>
        <w:adjustRightInd w:val="0"/>
        <w:jc w:val="both"/>
        <w:rPr>
          <w:rFonts w:ascii="Arial" w:hAnsi="Arial" w:cs="Arial"/>
          <w:sz w:val="22"/>
          <w:szCs w:val="22"/>
        </w:rPr>
      </w:pPr>
    </w:p>
    <w:p w14:paraId="5E6F2D80" w14:textId="77777777" w:rsidR="003126F2" w:rsidRPr="00B50D0F" w:rsidRDefault="003126F2" w:rsidP="003126F2">
      <w:pPr>
        <w:numPr>
          <w:ilvl w:val="1"/>
          <w:numId w:val="41"/>
        </w:numPr>
        <w:autoSpaceDE w:val="0"/>
        <w:adjustRightInd w:val="0"/>
        <w:spacing w:after="200"/>
        <w:ind w:left="851" w:hanging="425"/>
        <w:contextualSpacing/>
        <w:jc w:val="both"/>
        <w:rPr>
          <w:rFonts w:ascii="Arial" w:hAnsi="Arial" w:cs="Arial"/>
          <w:sz w:val="22"/>
          <w:szCs w:val="22"/>
        </w:rPr>
      </w:pPr>
      <w:r w:rsidRPr="00B50D0F">
        <w:rPr>
          <w:rFonts w:ascii="Arial" w:hAnsi="Arial" w:cs="Arial"/>
          <w:sz w:val="22"/>
          <w:szCs w:val="22"/>
        </w:rPr>
        <w:t>Nombre de la Entidad contratante.</w:t>
      </w:r>
    </w:p>
    <w:p w14:paraId="6A316036" w14:textId="77777777" w:rsidR="003126F2" w:rsidRPr="00B50D0F" w:rsidRDefault="003126F2" w:rsidP="003126F2">
      <w:pPr>
        <w:numPr>
          <w:ilvl w:val="1"/>
          <w:numId w:val="41"/>
        </w:numPr>
        <w:autoSpaceDE w:val="0"/>
        <w:adjustRightInd w:val="0"/>
        <w:spacing w:after="200"/>
        <w:ind w:left="851" w:hanging="425"/>
        <w:contextualSpacing/>
        <w:jc w:val="both"/>
        <w:rPr>
          <w:rFonts w:ascii="Arial" w:hAnsi="Arial" w:cs="Arial"/>
          <w:sz w:val="22"/>
          <w:szCs w:val="22"/>
        </w:rPr>
      </w:pPr>
      <w:r w:rsidRPr="00B50D0F">
        <w:rPr>
          <w:rFonts w:ascii="Arial" w:hAnsi="Arial" w:cs="Arial"/>
          <w:sz w:val="22"/>
          <w:szCs w:val="22"/>
        </w:rPr>
        <w:t xml:space="preserve">Certificación en papel </w:t>
      </w:r>
      <w:proofErr w:type="spellStart"/>
      <w:r w:rsidRPr="00B50D0F">
        <w:rPr>
          <w:rFonts w:ascii="Arial" w:hAnsi="Arial" w:cs="Arial"/>
          <w:sz w:val="22"/>
          <w:szCs w:val="22"/>
        </w:rPr>
        <w:t>membreteado</w:t>
      </w:r>
      <w:proofErr w:type="spellEnd"/>
      <w:r w:rsidRPr="00B50D0F">
        <w:rPr>
          <w:rFonts w:ascii="Arial" w:hAnsi="Arial" w:cs="Arial"/>
          <w:sz w:val="22"/>
          <w:szCs w:val="22"/>
        </w:rPr>
        <w:t xml:space="preserve"> de la Entidad con nombre y firma del representante legal o persona autorizada para expedir la certificación.</w:t>
      </w:r>
    </w:p>
    <w:p w14:paraId="0344FA39" w14:textId="77777777" w:rsidR="003126F2" w:rsidRPr="00B50D0F" w:rsidRDefault="003126F2" w:rsidP="003126F2">
      <w:pPr>
        <w:numPr>
          <w:ilvl w:val="1"/>
          <w:numId w:val="41"/>
        </w:numPr>
        <w:autoSpaceDE w:val="0"/>
        <w:adjustRightInd w:val="0"/>
        <w:spacing w:after="200"/>
        <w:ind w:left="851" w:hanging="425"/>
        <w:contextualSpacing/>
        <w:jc w:val="both"/>
        <w:rPr>
          <w:rFonts w:ascii="Arial" w:hAnsi="Arial" w:cs="Arial"/>
          <w:sz w:val="22"/>
          <w:szCs w:val="22"/>
        </w:rPr>
      </w:pPr>
      <w:r w:rsidRPr="00B50D0F">
        <w:rPr>
          <w:rFonts w:ascii="Arial" w:hAnsi="Arial" w:cs="Arial"/>
          <w:sz w:val="22"/>
          <w:szCs w:val="22"/>
        </w:rPr>
        <w:t>Objeto del contrato que se refiera a las actividades relacionadas en el presente proceso.</w:t>
      </w:r>
    </w:p>
    <w:p w14:paraId="084000D4" w14:textId="77777777" w:rsidR="003126F2" w:rsidRPr="00B50D0F" w:rsidRDefault="003126F2" w:rsidP="003126F2">
      <w:pPr>
        <w:numPr>
          <w:ilvl w:val="1"/>
          <w:numId w:val="41"/>
        </w:numPr>
        <w:autoSpaceDE w:val="0"/>
        <w:adjustRightInd w:val="0"/>
        <w:spacing w:after="200"/>
        <w:ind w:left="851" w:hanging="425"/>
        <w:contextualSpacing/>
        <w:jc w:val="both"/>
        <w:rPr>
          <w:rFonts w:ascii="Arial" w:hAnsi="Arial" w:cs="Arial"/>
          <w:sz w:val="22"/>
          <w:szCs w:val="22"/>
        </w:rPr>
      </w:pPr>
      <w:r w:rsidRPr="00B50D0F">
        <w:rPr>
          <w:rFonts w:ascii="Arial" w:hAnsi="Arial" w:cs="Arial"/>
          <w:sz w:val="22"/>
          <w:szCs w:val="22"/>
        </w:rPr>
        <w:t>Plazo de ejecución.</w:t>
      </w:r>
    </w:p>
    <w:p w14:paraId="1A6C6743" w14:textId="77777777" w:rsidR="003126F2" w:rsidRPr="00B50D0F" w:rsidRDefault="003126F2" w:rsidP="003126F2">
      <w:pPr>
        <w:numPr>
          <w:ilvl w:val="1"/>
          <w:numId w:val="41"/>
        </w:numPr>
        <w:autoSpaceDE w:val="0"/>
        <w:adjustRightInd w:val="0"/>
        <w:spacing w:after="200"/>
        <w:ind w:left="851" w:hanging="425"/>
        <w:contextualSpacing/>
        <w:jc w:val="both"/>
        <w:rPr>
          <w:rFonts w:ascii="Arial" w:hAnsi="Arial" w:cs="Arial"/>
          <w:sz w:val="22"/>
          <w:szCs w:val="22"/>
        </w:rPr>
      </w:pPr>
      <w:r w:rsidRPr="00B50D0F">
        <w:rPr>
          <w:rFonts w:ascii="Arial" w:hAnsi="Arial" w:cs="Arial"/>
          <w:sz w:val="22"/>
          <w:szCs w:val="22"/>
        </w:rPr>
        <w:t>Valor total del contrato.</w:t>
      </w:r>
    </w:p>
    <w:p w14:paraId="4BC2402F" w14:textId="77777777" w:rsidR="003126F2" w:rsidRPr="00B50D0F" w:rsidRDefault="003126F2" w:rsidP="003126F2">
      <w:pPr>
        <w:numPr>
          <w:ilvl w:val="1"/>
          <w:numId w:val="41"/>
        </w:numPr>
        <w:autoSpaceDE w:val="0"/>
        <w:adjustRightInd w:val="0"/>
        <w:spacing w:after="200"/>
        <w:ind w:left="851" w:hanging="425"/>
        <w:contextualSpacing/>
        <w:jc w:val="both"/>
        <w:rPr>
          <w:rFonts w:ascii="Arial" w:hAnsi="Arial" w:cs="Arial"/>
          <w:sz w:val="22"/>
          <w:szCs w:val="22"/>
        </w:rPr>
      </w:pPr>
      <w:r w:rsidRPr="00B50D0F">
        <w:rPr>
          <w:rFonts w:ascii="Arial" w:hAnsi="Arial" w:cs="Arial"/>
          <w:sz w:val="22"/>
          <w:szCs w:val="22"/>
        </w:rPr>
        <w:t>Dirección y teléfono de la Entidad o persona contratante, donde se pueda verificar la información suministrada.</w:t>
      </w:r>
    </w:p>
    <w:p w14:paraId="76252745" w14:textId="77777777" w:rsidR="003126F2" w:rsidRPr="00B50D0F" w:rsidRDefault="003126F2" w:rsidP="003126F2">
      <w:pPr>
        <w:widowControl w:val="0"/>
        <w:autoSpaceDE w:val="0"/>
        <w:autoSpaceDN w:val="0"/>
        <w:adjustRightInd w:val="0"/>
        <w:ind w:right="49"/>
        <w:jc w:val="both"/>
        <w:rPr>
          <w:rFonts w:ascii="Arial" w:hAnsi="Arial" w:cs="Arial"/>
          <w:color w:val="000000"/>
          <w:sz w:val="22"/>
          <w:szCs w:val="22"/>
          <w:lang w:val="es-ES"/>
        </w:rPr>
      </w:pPr>
    </w:p>
    <w:p w14:paraId="0A6082A6" w14:textId="2C90EB47" w:rsidR="003126F2" w:rsidRDefault="003126F2" w:rsidP="003126F2">
      <w:pPr>
        <w:widowControl w:val="0"/>
        <w:autoSpaceDE w:val="0"/>
        <w:autoSpaceDN w:val="0"/>
        <w:adjustRightInd w:val="0"/>
        <w:ind w:right="49"/>
        <w:jc w:val="both"/>
        <w:rPr>
          <w:rFonts w:ascii="Arial" w:hAnsi="Arial" w:cs="Arial"/>
          <w:color w:val="000000"/>
          <w:sz w:val="22"/>
          <w:szCs w:val="22"/>
          <w:lang w:val="es-ES"/>
        </w:rPr>
      </w:pPr>
      <w:r w:rsidRPr="00B50D0F">
        <w:rPr>
          <w:rFonts w:ascii="Arial" w:hAnsi="Arial" w:cs="Arial"/>
          <w:color w:val="000000"/>
          <w:sz w:val="22"/>
          <w:szCs w:val="22"/>
          <w:lang w:val="es-ES"/>
        </w:rPr>
        <w:t xml:space="preserve">Únicamente se podrá acreditar la experiencia requerida cuando el proponente haya desarrollado de manera directa las actividades que constituyen tal experiencia para el presente proceso de contratación. También podrá acreditarse la experiencia cuando las actividades correspondientes hayan sido ejecutadas por el proponente o por uno de sus miembros bajo la modalidad de consorcio o unión temporal. </w:t>
      </w:r>
    </w:p>
    <w:p w14:paraId="4E9EBE5C" w14:textId="77777777" w:rsidR="001407BF" w:rsidRPr="00B50D0F" w:rsidRDefault="001407BF" w:rsidP="003126F2">
      <w:pPr>
        <w:widowControl w:val="0"/>
        <w:autoSpaceDE w:val="0"/>
        <w:autoSpaceDN w:val="0"/>
        <w:adjustRightInd w:val="0"/>
        <w:ind w:right="49"/>
        <w:jc w:val="both"/>
        <w:rPr>
          <w:rFonts w:ascii="Arial" w:hAnsi="Arial" w:cs="Arial"/>
          <w:color w:val="000000"/>
          <w:sz w:val="22"/>
          <w:szCs w:val="22"/>
          <w:lang w:val="es-ES"/>
        </w:rPr>
      </w:pPr>
    </w:p>
    <w:p w14:paraId="3380C218" w14:textId="6EB7BEB9" w:rsidR="003126F2" w:rsidRDefault="003126F2" w:rsidP="003126F2">
      <w:pPr>
        <w:autoSpaceDE w:val="0"/>
        <w:adjustRightInd w:val="0"/>
        <w:jc w:val="both"/>
        <w:rPr>
          <w:rFonts w:ascii="Arial" w:hAnsi="Arial" w:cs="Arial"/>
          <w:color w:val="000000"/>
          <w:sz w:val="22"/>
          <w:szCs w:val="22"/>
        </w:rPr>
      </w:pPr>
      <w:bookmarkStart w:id="119" w:name="_Hlk69134260"/>
      <w:bookmarkEnd w:id="117"/>
      <w:r w:rsidRPr="00B50D0F">
        <w:rPr>
          <w:rFonts w:ascii="Arial" w:hAnsi="Arial" w:cs="Arial"/>
          <w:color w:val="000000"/>
          <w:sz w:val="22"/>
          <w:szCs w:val="22"/>
        </w:rPr>
        <w:t>En este sentido, los proponentes interesados en participar en el presente proceso deberán contar con la clasificación UNSPSC, señalada en las condiciones técnicas del servicio a adquirir.</w:t>
      </w:r>
    </w:p>
    <w:p w14:paraId="1A1CA650" w14:textId="77777777" w:rsidR="001407BF" w:rsidRPr="00B50D0F" w:rsidRDefault="001407BF" w:rsidP="003126F2">
      <w:pPr>
        <w:autoSpaceDE w:val="0"/>
        <w:adjustRightInd w:val="0"/>
        <w:jc w:val="both"/>
        <w:rPr>
          <w:rFonts w:ascii="Arial" w:hAnsi="Arial" w:cs="Arial"/>
          <w:color w:val="000000"/>
          <w:sz w:val="22"/>
          <w:szCs w:val="22"/>
        </w:rPr>
      </w:pPr>
    </w:p>
    <w:p w14:paraId="6DA2D780" w14:textId="77777777" w:rsidR="003126F2" w:rsidRPr="00B50D0F" w:rsidRDefault="003126F2" w:rsidP="003126F2">
      <w:pPr>
        <w:autoSpaceDE w:val="0"/>
        <w:adjustRightInd w:val="0"/>
        <w:jc w:val="both"/>
        <w:rPr>
          <w:rFonts w:ascii="Arial" w:hAnsi="Arial" w:cs="Arial"/>
          <w:color w:val="000000"/>
          <w:sz w:val="22"/>
          <w:szCs w:val="22"/>
        </w:rPr>
      </w:pPr>
      <w:bookmarkStart w:id="120" w:name="_Hlk69134283"/>
      <w:bookmarkEnd w:id="119"/>
      <w:r w:rsidRPr="00B50D0F">
        <w:rPr>
          <w:rFonts w:ascii="Arial" w:hAnsi="Arial" w:cs="Arial"/>
          <w:color w:val="000000"/>
          <w:sz w:val="22"/>
          <w:szCs w:val="22"/>
        </w:rPr>
        <w:t xml:space="preserve">La información suministrada, se entiende bajo la gravedad del juramento y debe ser correlativa a la documentación aportada. </w:t>
      </w:r>
    </w:p>
    <w:bookmarkEnd w:id="118"/>
    <w:bookmarkEnd w:id="120"/>
    <w:p w14:paraId="15E16258" w14:textId="77777777" w:rsidR="001407BF" w:rsidRDefault="001407BF" w:rsidP="003126F2">
      <w:pPr>
        <w:pStyle w:val="Default"/>
        <w:widowControl w:val="0"/>
        <w:ind w:right="49"/>
        <w:jc w:val="both"/>
        <w:rPr>
          <w:b/>
          <w:color w:val="auto"/>
          <w:sz w:val="22"/>
          <w:szCs w:val="22"/>
        </w:rPr>
      </w:pPr>
    </w:p>
    <w:p w14:paraId="1B323FF7" w14:textId="0D6279A5" w:rsidR="003126F2" w:rsidRPr="00B50D0F" w:rsidRDefault="003126F2" w:rsidP="003126F2">
      <w:pPr>
        <w:pStyle w:val="Default"/>
        <w:widowControl w:val="0"/>
        <w:ind w:right="49"/>
        <w:jc w:val="both"/>
        <w:rPr>
          <w:b/>
          <w:color w:val="auto"/>
          <w:sz w:val="22"/>
          <w:szCs w:val="22"/>
        </w:rPr>
      </w:pPr>
      <w:r w:rsidRPr="00B50D0F">
        <w:rPr>
          <w:b/>
          <w:color w:val="auto"/>
          <w:sz w:val="22"/>
          <w:szCs w:val="22"/>
        </w:rPr>
        <w:t xml:space="preserve">Clasificación UNSPSC </w:t>
      </w:r>
    </w:p>
    <w:p w14:paraId="71CCA0F2" w14:textId="77777777" w:rsidR="003126F2" w:rsidRPr="00B50D0F" w:rsidRDefault="003126F2" w:rsidP="003126F2">
      <w:pPr>
        <w:pStyle w:val="Default"/>
        <w:widowControl w:val="0"/>
        <w:ind w:right="49"/>
        <w:jc w:val="both"/>
        <w:rPr>
          <w:color w:val="auto"/>
          <w:sz w:val="22"/>
          <w:szCs w:val="22"/>
        </w:rPr>
      </w:pPr>
    </w:p>
    <w:p w14:paraId="52476949" w14:textId="77777777" w:rsidR="003126F2" w:rsidRPr="00B50D0F" w:rsidRDefault="003126F2" w:rsidP="003126F2">
      <w:pPr>
        <w:pStyle w:val="Default"/>
        <w:widowControl w:val="0"/>
        <w:ind w:right="49"/>
        <w:jc w:val="both"/>
        <w:rPr>
          <w:color w:val="auto"/>
          <w:sz w:val="22"/>
          <w:szCs w:val="22"/>
        </w:rPr>
      </w:pPr>
      <w:r w:rsidRPr="00B50D0F">
        <w:rPr>
          <w:color w:val="auto"/>
          <w:sz w:val="22"/>
          <w:szCs w:val="22"/>
        </w:rPr>
        <w:t xml:space="preserve">La Dirección   General de  Sanidad Militar  consultó el   Clasificador de Bienes y Servicios de Naciones Unidas en la página </w:t>
      </w:r>
      <w:hyperlink r:id="rId28" w:history="1">
        <w:r w:rsidRPr="00B50D0F">
          <w:rPr>
            <w:rStyle w:val="Hipervnculo"/>
            <w:rFonts w:eastAsiaTheme="majorEastAsia"/>
            <w:sz w:val="22"/>
            <w:szCs w:val="22"/>
          </w:rPr>
          <w:t>http://www.colombiacompra.gov.co/es/colombia-compra-eficiente</w:t>
        </w:r>
      </w:hyperlink>
      <w:r w:rsidRPr="00B50D0F">
        <w:rPr>
          <w:color w:val="auto"/>
          <w:sz w:val="22"/>
          <w:szCs w:val="22"/>
        </w:rPr>
        <w:t>, para  lo cual se permite señalar que para el objeto del presente proceso, el proponente deberá estar codificado en los códigos del Clasificador de Bienes y Servicios que se indica a continuación:</w:t>
      </w:r>
    </w:p>
    <w:p w14:paraId="189EFBA6" w14:textId="77777777" w:rsidR="003126F2" w:rsidRPr="00B50D0F" w:rsidRDefault="003126F2" w:rsidP="003126F2">
      <w:pPr>
        <w:pStyle w:val="Default"/>
        <w:widowControl w:val="0"/>
        <w:ind w:right="49"/>
        <w:jc w:val="both"/>
        <w:rPr>
          <w:color w:val="auto"/>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50"/>
        <w:gridCol w:w="1361"/>
        <w:gridCol w:w="1027"/>
        <w:gridCol w:w="894"/>
        <w:gridCol w:w="1374"/>
        <w:gridCol w:w="2956"/>
      </w:tblGrid>
      <w:tr w:rsidR="003126F2" w:rsidRPr="00F31D3D" w14:paraId="6AE1FB57" w14:textId="77777777" w:rsidTr="006046F8">
        <w:trPr>
          <w:trHeight w:val="229"/>
          <w:jc w:val="center"/>
        </w:trPr>
        <w:tc>
          <w:tcPr>
            <w:tcW w:w="1450" w:type="dxa"/>
            <w:shd w:val="clear" w:color="auto" w:fill="D9D9D9"/>
            <w:tcMar>
              <w:top w:w="0" w:type="dxa"/>
              <w:left w:w="108" w:type="dxa"/>
              <w:bottom w:w="0" w:type="dxa"/>
              <w:right w:w="108" w:type="dxa"/>
            </w:tcMar>
            <w:vAlign w:val="center"/>
            <w:hideMark/>
          </w:tcPr>
          <w:p w14:paraId="2628D8E3" w14:textId="77777777" w:rsidR="003126F2" w:rsidRPr="00F31D3D" w:rsidRDefault="003126F2" w:rsidP="006046F8">
            <w:pPr>
              <w:pStyle w:val="xmsonormal"/>
              <w:spacing w:before="0" w:beforeAutospacing="0" w:after="0" w:afterAutospacing="0"/>
              <w:jc w:val="center"/>
              <w:rPr>
                <w:rFonts w:ascii="Arial" w:hAnsi="Arial" w:cs="Arial"/>
                <w:sz w:val="20"/>
                <w:szCs w:val="22"/>
              </w:rPr>
            </w:pPr>
            <w:r w:rsidRPr="00F31D3D">
              <w:rPr>
                <w:rFonts w:ascii="Arial" w:hAnsi="Arial" w:cs="Arial"/>
                <w:b/>
                <w:bCs/>
                <w:sz w:val="20"/>
                <w:szCs w:val="22"/>
                <w:bdr w:val="none" w:sz="0" w:space="0" w:color="auto" w:frame="1"/>
              </w:rPr>
              <w:t>Clasificación UNSPSC</w:t>
            </w:r>
          </w:p>
        </w:tc>
        <w:tc>
          <w:tcPr>
            <w:tcW w:w="1361" w:type="dxa"/>
            <w:shd w:val="clear" w:color="auto" w:fill="D9D9D9"/>
            <w:tcMar>
              <w:top w:w="0" w:type="dxa"/>
              <w:left w:w="108" w:type="dxa"/>
              <w:bottom w:w="0" w:type="dxa"/>
              <w:right w:w="108" w:type="dxa"/>
            </w:tcMar>
            <w:vAlign w:val="center"/>
            <w:hideMark/>
          </w:tcPr>
          <w:p w14:paraId="08153E2E" w14:textId="77777777" w:rsidR="003126F2" w:rsidRPr="00F31D3D" w:rsidRDefault="003126F2" w:rsidP="006046F8">
            <w:pPr>
              <w:pStyle w:val="xmsonormal"/>
              <w:spacing w:before="0" w:beforeAutospacing="0" w:after="0" w:afterAutospacing="0"/>
              <w:jc w:val="center"/>
              <w:rPr>
                <w:rFonts w:ascii="Arial" w:hAnsi="Arial" w:cs="Arial"/>
                <w:sz w:val="20"/>
                <w:szCs w:val="22"/>
              </w:rPr>
            </w:pPr>
            <w:r w:rsidRPr="00F31D3D">
              <w:rPr>
                <w:rFonts w:ascii="Arial" w:hAnsi="Arial" w:cs="Arial"/>
                <w:b/>
                <w:bCs/>
                <w:sz w:val="20"/>
                <w:szCs w:val="22"/>
                <w:bdr w:val="none" w:sz="0" w:space="0" w:color="auto" w:frame="1"/>
              </w:rPr>
              <w:t>SEGMENTO</w:t>
            </w:r>
          </w:p>
        </w:tc>
        <w:tc>
          <w:tcPr>
            <w:tcW w:w="1027" w:type="dxa"/>
            <w:shd w:val="clear" w:color="auto" w:fill="D9D9D9"/>
            <w:tcMar>
              <w:top w:w="0" w:type="dxa"/>
              <w:left w:w="108" w:type="dxa"/>
              <w:bottom w:w="0" w:type="dxa"/>
              <w:right w:w="108" w:type="dxa"/>
            </w:tcMar>
            <w:vAlign w:val="center"/>
            <w:hideMark/>
          </w:tcPr>
          <w:p w14:paraId="31FF29A7" w14:textId="77777777" w:rsidR="003126F2" w:rsidRPr="00F31D3D" w:rsidRDefault="003126F2" w:rsidP="006046F8">
            <w:pPr>
              <w:pStyle w:val="xmsonormal"/>
              <w:spacing w:before="0" w:beforeAutospacing="0" w:after="0" w:afterAutospacing="0"/>
              <w:jc w:val="center"/>
              <w:rPr>
                <w:rFonts w:ascii="Arial" w:hAnsi="Arial" w:cs="Arial"/>
                <w:sz w:val="20"/>
                <w:szCs w:val="22"/>
              </w:rPr>
            </w:pPr>
            <w:r w:rsidRPr="00F31D3D">
              <w:rPr>
                <w:rFonts w:ascii="Arial" w:hAnsi="Arial" w:cs="Arial"/>
                <w:b/>
                <w:bCs/>
                <w:sz w:val="20"/>
                <w:szCs w:val="22"/>
                <w:bdr w:val="none" w:sz="0" w:space="0" w:color="auto" w:frame="1"/>
              </w:rPr>
              <w:t>FAMILIA</w:t>
            </w:r>
          </w:p>
        </w:tc>
        <w:tc>
          <w:tcPr>
            <w:tcW w:w="894" w:type="dxa"/>
            <w:shd w:val="clear" w:color="auto" w:fill="D9D9D9"/>
            <w:tcMar>
              <w:top w:w="0" w:type="dxa"/>
              <w:left w:w="108" w:type="dxa"/>
              <w:bottom w:w="0" w:type="dxa"/>
              <w:right w:w="108" w:type="dxa"/>
            </w:tcMar>
            <w:vAlign w:val="center"/>
            <w:hideMark/>
          </w:tcPr>
          <w:p w14:paraId="24EDB553" w14:textId="77777777" w:rsidR="003126F2" w:rsidRPr="00F31D3D" w:rsidRDefault="003126F2" w:rsidP="006046F8">
            <w:pPr>
              <w:pStyle w:val="xmsonormal"/>
              <w:spacing w:before="0" w:beforeAutospacing="0" w:after="0" w:afterAutospacing="0"/>
              <w:jc w:val="center"/>
              <w:rPr>
                <w:rFonts w:ascii="Arial" w:hAnsi="Arial" w:cs="Arial"/>
                <w:sz w:val="20"/>
                <w:szCs w:val="22"/>
              </w:rPr>
            </w:pPr>
            <w:r w:rsidRPr="00F31D3D">
              <w:rPr>
                <w:rFonts w:ascii="Arial" w:hAnsi="Arial" w:cs="Arial"/>
                <w:b/>
                <w:bCs/>
                <w:sz w:val="20"/>
                <w:szCs w:val="22"/>
                <w:bdr w:val="none" w:sz="0" w:space="0" w:color="auto" w:frame="1"/>
              </w:rPr>
              <w:t>CLASE</w:t>
            </w:r>
          </w:p>
        </w:tc>
        <w:tc>
          <w:tcPr>
            <w:tcW w:w="1374" w:type="dxa"/>
            <w:shd w:val="clear" w:color="auto" w:fill="D9D9D9"/>
            <w:tcMar>
              <w:top w:w="0" w:type="dxa"/>
              <w:left w:w="108" w:type="dxa"/>
              <w:bottom w:w="0" w:type="dxa"/>
              <w:right w:w="108" w:type="dxa"/>
            </w:tcMar>
            <w:vAlign w:val="center"/>
            <w:hideMark/>
          </w:tcPr>
          <w:p w14:paraId="4E51F9D5" w14:textId="77777777" w:rsidR="003126F2" w:rsidRPr="00F31D3D" w:rsidRDefault="003126F2" w:rsidP="006046F8">
            <w:pPr>
              <w:pStyle w:val="xmsonormal"/>
              <w:spacing w:before="0" w:beforeAutospacing="0" w:after="0" w:afterAutospacing="0"/>
              <w:jc w:val="center"/>
              <w:rPr>
                <w:rFonts w:ascii="Arial" w:hAnsi="Arial" w:cs="Arial"/>
                <w:sz w:val="20"/>
                <w:szCs w:val="22"/>
              </w:rPr>
            </w:pPr>
            <w:r w:rsidRPr="00F31D3D">
              <w:rPr>
                <w:rFonts w:ascii="Arial" w:hAnsi="Arial" w:cs="Arial"/>
                <w:b/>
                <w:bCs/>
                <w:sz w:val="20"/>
                <w:szCs w:val="22"/>
                <w:bdr w:val="none" w:sz="0" w:space="0" w:color="auto" w:frame="1"/>
              </w:rPr>
              <w:t>PRODUCTO</w:t>
            </w:r>
          </w:p>
        </w:tc>
        <w:tc>
          <w:tcPr>
            <w:tcW w:w="2986" w:type="dxa"/>
            <w:shd w:val="clear" w:color="auto" w:fill="D9D9D9"/>
            <w:tcMar>
              <w:top w:w="0" w:type="dxa"/>
              <w:left w:w="108" w:type="dxa"/>
              <w:bottom w:w="0" w:type="dxa"/>
              <w:right w:w="108" w:type="dxa"/>
            </w:tcMar>
            <w:vAlign w:val="center"/>
            <w:hideMark/>
          </w:tcPr>
          <w:p w14:paraId="39EA4190" w14:textId="77777777" w:rsidR="003126F2" w:rsidRPr="00F31D3D" w:rsidRDefault="003126F2" w:rsidP="006046F8">
            <w:pPr>
              <w:pStyle w:val="xmsonormal"/>
              <w:spacing w:before="0" w:beforeAutospacing="0" w:after="0" w:afterAutospacing="0"/>
              <w:jc w:val="center"/>
              <w:rPr>
                <w:rFonts w:ascii="Arial" w:hAnsi="Arial" w:cs="Arial"/>
                <w:sz w:val="20"/>
                <w:szCs w:val="22"/>
              </w:rPr>
            </w:pPr>
            <w:r w:rsidRPr="00F31D3D">
              <w:rPr>
                <w:rFonts w:ascii="Arial" w:hAnsi="Arial" w:cs="Arial"/>
                <w:b/>
                <w:bCs/>
                <w:sz w:val="20"/>
                <w:szCs w:val="22"/>
                <w:bdr w:val="none" w:sz="0" w:space="0" w:color="auto" w:frame="1"/>
              </w:rPr>
              <w:t>DESCRIPCIÓN</w:t>
            </w:r>
          </w:p>
        </w:tc>
      </w:tr>
      <w:tr w:rsidR="003126F2" w:rsidRPr="00F31D3D" w14:paraId="238A93FA" w14:textId="77777777" w:rsidTr="006046F8">
        <w:trPr>
          <w:trHeight w:val="291"/>
          <w:jc w:val="center"/>
        </w:trPr>
        <w:tc>
          <w:tcPr>
            <w:tcW w:w="1450" w:type="dxa"/>
            <w:tcMar>
              <w:top w:w="0" w:type="dxa"/>
              <w:left w:w="108" w:type="dxa"/>
              <w:bottom w:w="0" w:type="dxa"/>
              <w:right w:w="108" w:type="dxa"/>
            </w:tcMar>
            <w:vAlign w:val="center"/>
            <w:hideMark/>
          </w:tcPr>
          <w:p w14:paraId="7A742420" w14:textId="77777777" w:rsidR="003126F2" w:rsidRPr="00F31D3D" w:rsidRDefault="003126F2" w:rsidP="006046F8">
            <w:pPr>
              <w:pStyle w:val="xmsonormal"/>
              <w:spacing w:before="0" w:beforeAutospacing="0" w:after="0" w:afterAutospacing="0"/>
              <w:jc w:val="center"/>
              <w:rPr>
                <w:rFonts w:ascii="Arial" w:hAnsi="Arial" w:cs="Arial"/>
                <w:sz w:val="20"/>
                <w:szCs w:val="22"/>
              </w:rPr>
            </w:pPr>
            <w:r w:rsidRPr="00F31D3D">
              <w:rPr>
                <w:rFonts w:ascii="Arial" w:hAnsi="Arial" w:cs="Arial"/>
                <w:sz w:val="20"/>
                <w:szCs w:val="22"/>
                <w:bdr w:val="none" w:sz="0" w:space="0" w:color="auto" w:frame="1"/>
              </w:rPr>
              <w:lastRenderedPageBreak/>
              <w:t>43233700</w:t>
            </w:r>
          </w:p>
        </w:tc>
        <w:tc>
          <w:tcPr>
            <w:tcW w:w="1361" w:type="dxa"/>
            <w:tcMar>
              <w:top w:w="0" w:type="dxa"/>
              <w:left w:w="108" w:type="dxa"/>
              <w:bottom w:w="0" w:type="dxa"/>
              <w:right w:w="108" w:type="dxa"/>
            </w:tcMar>
            <w:vAlign w:val="center"/>
            <w:hideMark/>
          </w:tcPr>
          <w:p w14:paraId="549AD2A4" w14:textId="77777777" w:rsidR="003126F2" w:rsidRPr="00F31D3D" w:rsidRDefault="003126F2" w:rsidP="006046F8">
            <w:pPr>
              <w:pStyle w:val="xmsonormal"/>
              <w:spacing w:before="0" w:beforeAutospacing="0" w:after="0" w:afterAutospacing="0"/>
              <w:jc w:val="center"/>
              <w:rPr>
                <w:rFonts w:ascii="Arial" w:hAnsi="Arial" w:cs="Arial"/>
                <w:sz w:val="20"/>
                <w:szCs w:val="22"/>
              </w:rPr>
            </w:pPr>
            <w:r w:rsidRPr="00F31D3D">
              <w:rPr>
                <w:rFonts w:ascii="Arial" w:hAnsi="Arial" w:cs="Arial"/>
                <w:sz w:val="20"/>
                <w:szCs w:val="22"/>
                <w:bdr w:val="none" w:sz="0" w:space="0" w:color="auto" w:frame="1"/>
              </w:rPr>
              <w:t>43</w:t>
            </w:r>
          </w:p>
        </w:tc>
        <w:tc>
          <w:tcPr>
            <w:tcW w:w="1027" w:type="dxa"/>
            <w:tcMar>
              <w:top w:w="0" w:type="dxa"/>
              <w:left w:w="108" w:type="dxa"/>
              <w:bottom w:w="0" w:type="dxa"/>
              <w:right w:w="108" w:type="dxa"/>
            </w:tcMar>
            <w:vAlign w:val="center"/>
            <w:hideMark/>
          </w:tcPr>
          <w:p w14:paraId="528FB086" w14:textId="77777777" w:rsidR="003126F2" w:rsidRPr="00F31D3D" w:rsidRDefault="003126F2" w:rsidP="006046F8">
            <w:pPr>
              <w:pStyle w:val="xmsonormal"/>
              <w:spacing w:before="0" w:beforeAutospacing="0" w:after="0" w:afterAutospacing="0"/>
              <w:jc w:val="center"/>
              <w:rPr>
                <w:rFonts w:ascii="Arial" w:hAnsi="Arial" w:cs="Arial"/>
                <w:sz w:val="20"/>
                <w:szCs w:val="22"/>
              </w:rPr>
            </w:pPr>
            <w:r w:rsidRPr="00F31D3D">
              <w:rPr>
                <w:rFonts w:ascii="Arial" w:hAnsi="Arial" w:cs="Arial"/>
                <w:sz w:val="20"/>
                <w:szCs w:val="22"/>
                <w:bdr w:val="none" w:sz="0" w:space="0" w:color="auto" w:frame="1"/>
              </w:rPr>
              <w:t>23</w:t>
            </w:r>
          </w:p>
        </w:tc>
        <w:tc>
          <w:tcPr>
            <w:tcW w:w="894" w:type="dxa"/>
            <w:tcMar>
              <w:top w:w="0" w:type="dxa"/>
              <w:left w:w="108" w:type="dxa"/>
              <w:bottom w:w="0" w:type="dxa"/>
              <w:right w:w="108" w:type="dxa"/>
            </w:tcMar>
            <w:vAlign w:val="center"/>
            <w:hideMark/>
          </w:tcPr>
          <w:p w14:paraId="6D73E170" w14:textId="77777777" w:rsidR="003126F2" w:rsidRPr="00F31D3D" w:rsidRDefault="003126F2" w:rsidP="006046F8">
            <w:pPr>
              <w:pStyle w:val="xmsonormal"/>
              <w:spacing w:before="0" w:beforeAutospacing="0" w:after="0" w:afterAutospacing="0"/>
              <w:jc w:val="center"/>
              <w:rPr>
                <w:rFonts w:ascii="Arial" w:hAnsi="Arial" w:cs="Arial"/>
                <w:sz w:val="20"/>
                <w:szCs w:val="22"/>
              </w:rPr>
            </w:pPr>
            <w:r w:rsidRPr="00F31D3D">
              <w:rPr>
                <w:rFonts w:ascii="Arial" w:hAnsi="Arial" w:cs="Arial"/>
                <w:sz w:val="20"/>
                <w:szCs w:val="22"/>
              </w:rPr>
              <w:t>37</w:t>
            </w:r>
          </w:p>
        </w:tc>
        <w:tc>
          <w:tcPr>
            <w:tcW w:w="1374" w:type="dxa"/>
            <w:tcMar>
              <w:top w:w="0" w:type="dxa"/>
              <w:left w:w="108" w:type="dxa"/>
              <w:bottom w:w="0" w:type="dxa"/>
              <w:right w:w="108" w:type="dxa"/>
            </w:tcMar>
            <w:vAlign w:val="center"/>
            <w:hideMark/>
          </w:tcPr>
          <w:p w14:paraId="119C80F3" w14:textId="77777777" w:rsidR="003126F2" w:rsidRPr="00F31D3D" w:rsidRDefault="003126F2" w:rsidP="006046F8">
            <w:pPr>
              <w:pStyle w:val="xmsonormal"/>
              <w:spacing w:before="0" w:beforeAutospacing="0" w:after="0" w:afterAutospacing="0"/>
              <w:jc w:val="center"/>
              <w:rPr>
                <w:rFonts w:ascii="Arial" w:hAnsi="Arial" w:cs="Arial"/>
                <w:sz w:val="20"/>
                <w:szCs w:val="22"/>
              </w:rPr>
            </w:pPr>
            <w:r w:rsidRPr="00F31D3D">
              <w:rPr>
                <w:rFonts w:ascii="Arial" w:hAnsi="Arial" w:cs="Arial"/>
                <w:sz w:val="20"/>
                <w:szCs w:val="22"/>
                <w:bdr w:val="none" w:sz="0" w:space="0" w:color="auto" w:frame="1"/>
              </w:rPr>
              <w:t>00</w:t>
            </w:r>
          </w:p>
        </w:tc>
        <w:tc>
          <w:tcPr>
            <w:tcW w:w="2986" w:type="dxa"/>
            <w:tcMar>
              <w:top w:w="0" w:type="dxa"/>
              <w:left w:w="108" w:type="dxa"/>
              <w:bottom w:w="0" w:type="dxa"/>
              <w:right w:w="108" w:type="dxa"/>
            </w:tcMar>
            <w:vAlign w:val="center"/>
            <w:hideMark/>
          </w:tcPr>
          <w:p w14:paraId="3C0B961C" w14:textId="77777777" w:rsidR="003126F2" w:rsidRPr="00F31D3D" w:rsidRDefault="003126F2" w:rsidP="006046F8">
            <w:pPr>
              <w:pStyle w:val="xmsonormal"/>
              <w:spacing w:before="0" w:beforeAutospacing="0" w:after="0" w:afterAutospacing="0"/>
              <w:jc w:val="center"/>
              <w:rPr>
                <w:rFonts w:ascii="Arial" w:hAnsi="Arial" w:cs="Arial"/>
                <w:sz w:val="20"/>
                <w:szCs w:val="22"/>
              </w:rPr>
            </w:pPr>
            <w:r w:rsidRPr="00F31D3D">
              <w:rPr>
                <w:rFonts w:ascii="Arial" w:hAnsi="Arial" w:cs="Arial"/>
                <w:sz w:val="20"/>
                <w:szCs w:val="22"/>
                <w:bdr w:val="none" w:sz="0" w:space="0" w:color="auto" w:frame="1"/>
              </w:rPr>
              <w:t>Software de administración de sistemas</w:t>
            </w:r>
          </w:p>
        </w:tc>
      </w:tr>
      <w:tr w:rsidR="003126F2" w:rsidRPr="00F31D3D" w14:paraId="0089436E" w14:textId="77777777" w:rsidTr="006046F8">
        <w:trPr>
          <w:trHeight w:val="685"/>
          <w:jc w:val="center"/>
        </w:trPr>
        <w:tc>
          <w:tcPr>
            <w:tcW w:w="1450" w:type="dxa"/>
            <w:tcMar>
              <w:top w:w="0" w:type="dxa"/>
              <w:left w:w="108" w:type="dxa"/>
              <w:bottom w:w="0" w:type="dxa"/>
              <w:right w:w="108" w:type="dxa"/>
            </w:tcMar>
            <w:vAlign w:val="center"/>
            <w:hideMark/>
          </w:tcPr>
          <w:p w14:paraId="165BB590" w14:textId="77777777" w:rsidR="003126F2" w:rsidRPr="00F31D3D" w:rsidRDefault="003126F2" w:rsidP="006046F8">
            <w:pPr>
              <w:pStyle w:val="xmsonormal"/>
              <w:spacing w:before="0" w:beforeAutospacing="0" w:after="0" w:afterAutospacing="0"/>
              <w:jc w:val="center"/>
              <w:rPr>
                <w:rFonts w:ascii="Arial" w:hAnsi="Arial" w:cs="Arial"/>
                <w:sz w:val="20"/>
                <w:szCs w:val="22"/>
              </w:rPr>
            </w:pPr>
            <w:r w:rsidRPr="00F31D3D">
              <w:rPr>
                <w:rFonts w:ascii="Arial" w:hAnsi="Arial" w:cs="Arial"/>
                <w:sz w:val="20"/>
                <w:szCs w:val="22"/>
                <w:bdr w:val="none" w:sz="0" w:space="0" w:color="auto" w:frame="1"/>
              </w:rPr>
              <w:t>81111500</w:t>
            </w:r>
          </w:p>
        </w:tc>
        <w:tc>
          <w:tcPr>
            <w:tcW w:w="1361" w:type="dxa"/>
            <w:tcMar>
              <w:top w:w="0" w:type="dxa"/>
              <w:left w:w="108" w:type="dxa"/>
              <w:bottom w:w="0" w:type="dxa"/>
              <w:right w:w="108" w:type="dxa"/>
            </w:tcMar>
            <w:vAlign w:val="center"/>
            <w:hideMark/>
          </w:tcPr>
          <w:p w14:paraId="575123B0" w14:textId="77777777" w:rsidR="003126F2" w:rsidRPr="00F31D3D" w:rsidRDefault="003126F2" w:rsidP="006046F8">
            <w:pPr>
              <w:pStyle w:val="xmsonormal"/>
              <w:spacing w:before="0" w:beforeAutospacing="0" w:after="0" w:afterAutospacing="0"/>
              <w:jc w:val="center"/>
              <w:rPr>
                <w:rFonts w:ascii="Arial" w:hAnsi="Arial" w:cs="Arial"/>
                <w:sz w:val="20"/>
                <w:szCs w:val="22"/>
              </w:rPr>
            </w:pPr>
            <w:r w:rsidRPr="00F31D3D">
              <w:rPr>
                <w:rFonts w:ascii="Arial" w:hAnsi="Arial" w:cs="Arial"/>
                <w:sz w:val="20"/>
                <w:szCs w:val="22"/>
                <w:bdr w:val="none" w:sz="0" w:space="0" w:color="auto" w:frame="1"/>
              </w:rPr>
              <w:t>81</w:t>
            </w:r>
          </w:p>
        </w:tc>
        <w:tc>
          <w:tcPr>
            <w:tcW w:w="1027" w:type="dxa"/>
            <w:tcMar>
              <w:top w:w="0" w:type="dxa"/>
              <w:left w:w="108" w:type="dxa"/>
              <w:bottom w:w="0" w:type="dxa"/>
              <w:right w:w="108" w:type="dxa"/>
            </w:tcMar>
            <w:vAlign w:val="center"/>
            <w:hideMark/>
          </w:tcPr>
          <w:p w14:paraId="5ED2F0A0" w14:textId="77777777" w:rsidR="003126F2" w:rsidRPr="00F31D3D" w:rsidRDefault="003126F2" w:rsidP="006046F8">
            <w:pPr>
              <w:pStyle w:val="xmsonormal"/>
              <w:spacing w:before="0" w:beforeAutospacing="0" w:after="0" w:afterAutospacing="0"/>
              <w:jc w:val="center"/>
              <w:rPr>
                <w:rFonts w:ascii="Arial" w:hAnsi="Arial" w:cs="Arial"/>
                <w:sz w:val="20"/>
                <w:szCs w:val="22"/>
              </w:rPr>
            </w:pPr>
            <w:r w:rsidRPr="00F31D3D">
              <w:rPr>
                <w:rFonts w:ascii="Arial" w:hAnsi="Arial" w:cs="Arial"/>
                <w:sz w:val="20"/>
                <w:szCs w:val="22"/>
                <w:bdr w:val="none" w:sz="0" w:space="0" w:color="auto" w:frame="1"/>
              </w:rPr>
              <w:t>11</w:t>
            </w:r>
          </w:p>
        </w:tc>
        <w:tc>
          <w:tcPr>
            <w:tcW w:w="894" w:type="dxa"/>
            <w:tcMar>
              <w:top w:w="0" w:type="dxa"/>
              <w:left w:w="108" w:type="dxa"/>
              <w:bottom w:w="0" w:type="dxa"/>
              <w:right w:w="108" w:type="dxa"/>
            </w:tcMar>
            <w:vAlign w:val="center"/>
            <w:hideMark/>
          </w:tcPr>
          <w:p w14:paraId="5D661439" w14:textId="77777777" w:rsidR="003126F2" w:rsidRPr="00F31D3D" w:rsidRDefault="003126F2" w:rsidP="006046F8">
            <w:pPr>
              <w:pStyle w:val="xmsonormal"/>
              <w:spacing w:before="0" w:beforeAutospacing="0" w:after="0" w:afterAutospacing="0"/>
              <w:jc w:val="center"/>
              <w:rPr>
                <w:rFonts w:ascii="Arial" w:hAnsi="Arial" w:cs="Arial"/>
                <w:sz w:val="20"/>
                <w:szCs w:val="22"/>
              </w:rPr>
            </w:pPr>
            <w:r w:rsidRPr="00F31D3D">
              <w:rPr>
                <w:rFonts w:ascii="Arial" w:hAnsi="Arial" w:cs="Arial"/>
                <w:sz w:val="20"/>
                <w:szCs w:val="22"/>
                <w:bdr w:val="none" w:sz="0" w:space="0" w:color="auto" w:frame="1"/>
              </w:rPr>
              <w:t>15</w:t>
            </w:r>
          </w:p>
        </w:tc>
        <w:tc>
          <w:tcPr>
            <w:tcW w:w="1374" w:type="dxa"/>
            <w:tcMar>
              <w:top w:w="0" w:type="dxa"/>
              <w:left w:w="108" w:type="dxa"/>
              <w:bottom w:w="0" w:type="dxa"/>
              <w:right w:w="108" w:type="dxa"/>
            </w:tcMar>
            <w:vAlign w:val="center"/>
            <w:hideMark/>
          </w:tcPr>
          <w:p w14:paraId="3022B057" w14:textId="77777777" w:rsidR="003126F2" w:rsidRPr="00F31D3D" w:rsidRDefault="003126F2" w:rsidP="006046F8">
            <w:pPr>
              <w:pStyle w:val="xmsonormal"/>
              <w:spacing w:before="0" w:beforeAutospacing="0" w:after="0" w:afterAutospacing="0"/>
              <w:jc w:val="center"/>
              <w:rPr>
                <w:rFonts w:ascii="Arial" w:hAnsi="Arial" w:cs="Arial"/>
                <w:sz w:val="20"/>
                <w:szCs w:val="22"/>
              </w:rPr>
            </w:pPr>
            <w:r w:rsidRPr="00F31D3D">
              <w:rPr>
                <w:rFonts w:ascii="Arial" w:hAnsi="Arial" w:cs="Arial"/>
                <w:sz w:val="20"/>
                <w:szCs w:val="22"/>
                <w:bdr w:val="none" w:sz="0" w:space="0" w:color="auto" w:frame="1"/>
              </w:rPr>
              <w:t>00</w:t>
            </w:r>
          </w:p>
        </w:tc>
        <w:tc>
          <w:tcPr>
            <w:tcW w:w="2986" w:type="dxa"/>
            <w:tcMar>
              <w:top w:w="0" w:type="dxa"/>
              <w:left w:w="108" w:type="dxa"/>
              <w:bottom w:w="0" w:type="dxa"/>
              <w:right w:w="108" w:type="dxa"/>
            </w:tcMar>
            <w:vAlign w:val="center"/>
            <w:hideMark/>
          </w:tcPr>
          <w:p w14:paraId="3DD3C715" w14:textId="77777777" w:rsidR="003126F2" w:rsidRPr="00F31D3D" w:rsidRDefault="003126F2" w:rsidP="006046F8">
            <w:pPr>
              <w:pStyle w:val="xmsonormal"/>
              <w:spacing w:before="0" w:beforeAutospacing="0" w:after="0" w:afterAutospacing="0"/>
              <w:jc w:val="center"/>
              <w:rPr>
                <w:rFonts w:ascii="Arial" w:hAnsi="Arial" w:cs="Arial"/>
                <w:sz w:val="20"/>
                <w:szCs w:val="22"/>
              </w:rPr>
            </w:pPr>
            <w:r w:rsidRPr="00F31D3D">
              <w:rPr>
                <w:rFonts w:ascii="Arial" w:hAnsi="Arial" w:cs="Arial"/>
                <w:sz w:val="20"/>
                <w:szCs w:val="22"/>
                <w:bdr w:val="none" w:sz="0" w:space="0" w:color="auto" w:frame="1"/>
              </w:rPr>
              <w:t>Ingeniería de software o hardware</w:t>
            </w:r>
          </w:p>
        </w:tc>
      </w:tr>
      <w:tr w:rsidR="003126F2" w:rsidRPr="00F31D3D" w14:paraId="58012A90" w14:textId="77777777" w:rsidTr="006046F8">
        <w:trPr>
          <w:trHeight w:val="436"/>
          <w:jc w:val="center"/>
        </w:trPr>
        <w:tc>
          <w:tcPr>
            <w:tcW w:w="1450" w:type="dxa"/>
            <w:tcMar>
              <w:top w:w="0" w:type="dxa"/>
              <w:left w:w="108" w:type="dxa"/>
              <w:bottom w:w="0" w:type="dxa"/>
              <w:right w:w="108" w:type="dxa"/>
            </w:tcMar>
            <w:vAlign w:val="center"/>
            <w:hideMark/>
          </w:tcPr>
          <w:p w14:paraId="2CEC7B6C" w14:textId="77777777" w:rsidR="003126F2" w:rsidRPr="00F31D3D" w:rsidRDefault="003126F2" w:rsidP="006046F8">
            <w:pPr>
              <w:pStyle w:val="xmsonormal"/>
              <w:spacing w:before="0" w:beforeAutospacing="0" w:after="0" w:afterAutospacing="0"/>
              <w:jc w:val="center"/>
              <w:rPr>
                <w:rFonts w:ascii="Arial" w:hAnsi="Arial" w:cs="Arial"/>
                <w:sz w:val="20"/>
                <w:szCs w:val="22"/>
                <w:bdr w:val="none" w:sz="0" w:space="0" w:color="auto" w:frame="1"/>
              </w:rPr>
            </w:pPr>
            <w:r w:rsidRPr="00F31D3D">
              <w:rPr>
                <w:rFonts w:ascii="Arial" w:hAnsi="Arial" w:cs="Arial"/>
                <w:sz w:val="20"/>
                <w:szCs w:val="22"/>
                <w:bdr w:val="none" w:sz="0" w:space="0" w:color="auto" w:frame="1"/>
              </w:rPr>
              <w:t>81112200</w:t>
            </w:r>
          </w:p>
        </w:tc>
        <w:tc>
          <w:tcPr>
            <w:tcW w:w="1361" w:type="dxa"/>
            <w:tcMar>
              <w:top w:w="0" w:type="dxa"/>
              <w:left w:w="108" w:type="dxa"/>
              <w:bottom w:w="0" w:type="dxa"/>
              <w:right w:w="108" w:type="dxa"/>
            </w:tcMar>
            <w:vAlign w:val="center"/>
            <w:hideMark/>
          </w:tcPr>
          <w:p w14:paraId="0747BB60" w14:textId="77777777" w:rsidR="003126F2" w:rsidRPr="00F31D3D" w:rsidRDefault="003126F2" w:rsidP="006046F8">
            <w:pPr>
              <w:pStyle w:val="xmsonormal"/>
              <w:spacing w:before="0" w:beforeAutospacing="0" w:after="0" w:afterAutospacing="0"/>
              <w:jc w:val="center"/>
              <w:rPr>
                <w:rFonts w:ascii="Arial" w:hAnsi="Arial" w:cs="Arial"/>
                <w:sz w:val="20"/>
                <w:szCs w:val="22"/>
                <w:bdr w:val="none" w:sz="0" w:space="0" w:color="auto" w:frame="1"/>
              </w:rPr>
            </w:pPr>
            <w:r w:rsidRPr="00F31D3D">
              <w:rPr>
                <w:rFonts w:ascii="Arial" w:hAnsi="Arial" w:cs="Arial"/>
                <w:sz w:val="20"/>
                <w:szCs w:val="22"/>
                <w:bdr w:val="none" w:sz="0" w:space="0" w:color="auto" w:frame="1"/>
              </w:rPr>
              <w:t>81</w:t>
            </w:r>
          </w:p>
        </w:tc>
        <w:tc>
          <w:tcPr>
            <w:tcW w:w="1027" w:type="dxa"/>
            <w:tcMar>
              <w:top w:w="0" w:type="dxa"/>
              <w:left w:w="108" w:type="dxa"/>
              <w:bottom w:w="0" w:type="dxa"/>
              <w:right w:w="108" w:type="dxa"/>
            </w:tcMar>
            <w:vAlign w:val="center"/>
            <w:hideMark/>
          </w:tcPr>
          <w:p w14:paraId="65EC0862" w14:textId="77777777" w:rsidR="003126F2" w:rsidRPr="00F31D3D" w:rsidRDefault="003126F2" w:rsidP="006046F8">
            <w:pPr>
              <w:pStyle w:val="xmsonormal"/>
              <w:spacing w:before="0" w:beforeAutospacing="0" w:after="0" w:afterAutospacing="0"/>
              <w:jc w:val="center"/>
              <w:rPr>
                <w:rFonts w:ascii="Arial" w:hAnsi="Arial" w:cs="Arial"/>
                <w:sz w:val="20"/>
                <w:szCs w:val="22"/>
                <w:bdr w:val="none" w:sz="0" w:space="0" w:color="auto" w:frame="1"/>
              </w:rPr>
            </w:pPr>
            <w:r w:rsidRPr="00F31D3D">
              <w:rPr>
                <w:rFonts w:ascii="Arial" w:hAnsi="Arial" w:cs="Arial"/>
                <w:sz w:val="20"/>
                <w:szCs w:val="22"/>
                <w:bdr w:val="none" w:sz="0" w:space="0" w:color="auto" w:frame="1"/>
              </w:rPr>
              <w:t>11</w:t>
            </w:r>
          </w:p>
        </w:tc>
        <w:tc>
          <w:tcPr>
            <w:tcW w:w="894" w:type="dxa"/>
            <w:tcMar>
              <w:top w:w="0" w:type="dxa"/>
              <w:left w:w="108" w:type="dxa"/>
              <w:bottom w:w="0" w:type="dxa"/>
              <w:right w:w="108" w:type="dxa"/>
            </w:tcMar>
            <w:vAlign w:val="center"/>
            <w:hideMark/>
          </w:tcPr>
          <w:p w14:paraId="2B0A8A22" w14:textId="77777777" w:rsidR="003126F2" w:rsidRPr="00F31D3D" w:rsidRDefault="003126F2" w:rsidP="006046F8">
            <w:pPr>
              <w:pStyle w:val="xmsonormal"/>
              <w:spacing w:before="0" w:beforeAutospacing="0" w:after="0" w:afterAutospacing="0"/>
              <w:jc w:val="center"/>
              <w:rPr>
                <w:rFonts w:ascii="Arial" w:hAnsi="Arial" w:cs="Arial"/>
                <w:sz w:val="20"/>
                <w:szCs w:val="22"/>
                <w:bdr w:val="none" w:sz="0" w:space="0" w:color="auto" w:frame="1"/>
              </w:rPr>
            </w:pPr>
            <w:r w:rsidRPr="00F31D3D">
              <w:rPr>
                <w:rFonts w:ascii="Arial" w:hAnsi="Arial" w:cs="Arial"/>
                <w:sz w:val="20"/>
                <w:szCs w:val="22"/>
                <w:bdr w:val="none" w:sz="0" w:space="0" w:color="auto" w:frame="1"/>
              </w:rPr>
              <w:t>22</w:t>
            </w:r>
          </w:p>
        </w:tc>
        <w:tc>
          <w:tcPr>
            <w:tcW w:w="1374" w:type="dxa"/>
            <w:tcMar>
              <w:top w:w="0" w:type="dxa"/>
              <w:left w:w="108" w:type="dxa"/>
              <w:bottom w:w="0" w:type="dxa"/>
              <w:right w:w="108" w:type="dxa"/>
            </w:tcMar>
            <w:vAlign w:val="center"/>
            <w:hideMark/>
          </w:tcPr>
          <w:p w14:paraId="4E61F326" w14:textId="77777777" w:rsidR="003126F2" w:rsidRPr="00F31D3D" w:rsidRDefault="003126F2" w:rsidP="006046F8">
            <w:pPr>
              <w:pStyle w:val="xmsonormal"/>
              <w:spacing w:before="0" w:beforeAutospacing="0" w:after="0" w:afterAutospacing="0"/>
              <w:jc w:val="center"/>
              <w:rPr>
                <w:rFonts w:ascii="Arial" w:hAnsi="Arial" w:cs="Arial"/>
                <w:sz w:val="20"/>
                <w:szCs w:val="22"/>
                <w:bdr w:val="none" w:sz="0" w:space="0" w:color="auto" w:frame="1"/>
              </w:rPr>
            </w:pPr>
            <w:r w:rsidRPr="00F31D3D">
              <w:rPr>
                <w:rFonts w:ascii="Arial" w:hAnsi="Arial" w:cs="Arial"/>
                <w:sz w:val="20"/>
                <w:szCs w:val="22"/>
                <w:bdr w:val="none" w:sz="0" w:space="0" w:color="auto" w:frame="1"/>
              </w:rPr>
              <w:t>00</w:t>
            </w:r>
          </w:p>
        </w:tc>
        <w:tc>
          <w:tcPr>
            <w:tcW w:w="2986" w:type="dxa"/>
            <w:tcMar>
              <w:top w:w="0" w:type="dxa"/>
              <w:left w:w="108" w:type="dxa"/>
              <w:bottom w:w="0" w:type="dxa"/>
              <w:right w:w="108" w:type="dxa"/>
            </w:tcMar>
            <w:vAlign w:val="center"/>
            <w:hideMark/>
          </w:tcPr>
          <w:p w14:paraId="1EB9C682" w14:textId="77777777" w:rsidR="003126F2" w:rsidRPr="00F31D3D" w:rsidRDefault="003126F2" w:rsidP="006046F8">
            <w:pPr>
              <w:pStyle w:val="xmsonormal"/>
              <w:spacing w:before="0" w:beforeAutospacing="0" w:after="0" w:afterAutospacing="0"/>
              <w:jc w:val="center"/>
              <w:rPr>
                <w:rFonts w:ascii="Arial" w:hAnsi="Arial" w:cs="Arial"/>
                <w:sz w:val="20"/>
                <w:szCs w:val="22"/>
                <w:bdr w:val="none" w:sz="0" w:space="0" w:color="auto" w:frame="1"/>
              </w:rPr>
            </w:pPr>
            <w:r w:rsidRPr="00F31D3D">
              <w:rPr>
                <w:rFonts w:ascii="Arial" w:hAnsi="Arial" w:cs="Arial"/>
                <w:sz w:val="20"/>
                <w:szCs w:val="22"/>
                <w:bdr w:val="none" w:sz="0" w:space="0" w:color="auto" w:frame="1"/>
              </w:rPr>
              <w:t>Mantenimiento y soporte de software</w:t>
            </w:r>
          </w:p>
        </w:tc>
      </w:tr>
      <w:tr w:rsidR="003126F2" w:rsidRPr="00F31D3D" w14:paraId="56370AF2" w14:textId="77777777" w:rsidTr="006046F8">
        <w:trPr>
          <w:trHeight w:val="429"/>
          <w:jc w:val="center"/>
        </w:trPr>
        <w:tc>
          <w:tcPr>
            <w:tcW w:w="1450" w:type="dxa"/>
            <w:tcMar>
              <w:top w:w="0" w:type="dxa"/>
              <w:left w:w="108" w:type="dxa"/>
              <w:bottom w:w="0" w:type="dxa"/>
              <w:right w:w="108" w:type="dxa"/>
            </w:tcMar>
            <w:vAlign w:val="center"/>
            <w:hideMark/>
          </w:tcPr>
          <w:p w14:paraId="3FCABF23" w14:textId="77777777" w:rsidR="003126F2" w:rsidRPr="00F31D3D" w:rsidRDefault="003126F2" w:rsidP="006046F8">
            <w:pPr>
              <w:pStyle w:val="xmsonormal"/>
              <w:spacing w:before="0" w:beforeAutospacing="0" w:after="0" w:afterAutospacing="0"/>
              <w:jc w:val="center"/>
              <w:rPr>
                <w:rFonts w:ascii="Arial" w:hAnsi="Arial" w:cs="Arial"/>
                <w:sz w:val="20"/>
                <w:szCs w:val="22"/>
                <w:bdr w:val="none" w:sz="0" w:space="0" w:color="auto" w:frame="1"/>
              </w:rPr>
            </w:pPr>
            <w:r w:rsidRPr="00F31D3D">
              <w:rPr>
                <w:rFonts w:ascii="Arial" w:hAnsi="Arial" w:cs="Arial"/>
                <w:sz w:val="20"/>
                <w:szCs w:val="22"/>
                <w:bdr w:val="none" w:sz="0" w:space="0" w:color="auto" w:frame="1"/>
              </w:rPr>
              <w:t>81111600</w:t>
            </w:r>
          </w:p>
        </w:tc>
        <w:tc>
          <w:tcPr>
            <w:tcW w:w="1361" w:type="dxa"/>
            <w:tcMar>
              <w:top w:w="0" w:type="dxa"/>
              <w:left w:w="108" w:type="dxa"/>
              <w:bottom w:w="0" w:type="dxa"/>
              <w:right w:w="108" w:type="dxa"/>
            </w:tcMar>
            <w:vAlign w:val="center"/>
            <w:hideMark/>
          </w:tcPr>
          <w:p w14:paraId="60137FF9" w14:textId="77777777" w:rsidR="003126F2" w:rsidRPr="00F31D3D" w:rsidRDefault="003126F2" w:rsidP="006046F8">
            <w:pPr>
              <w:pStyle w:val="xmsonormal"/>
              <w:spacing w:before="0" w:beforeAutospacing="0" w:after="0" w:afterAutospacing="0"/>
              <w:jc w:val="center"/>
              <w:rPr>
                <w:rFonts w:ascii="Arial" w:hAnsi="Arial" w:cs="Arial"/>
                <w:sz w:val="20"/>
                <w:szCs w:val="22"/>
                <w:bdr w:val="none" w:sz="0" w:space="0" w:color="auto" w:frame="1"/>
              </w:rPr>
            </w:pPr>
            <w:r w:rsidRPr="00F31D3D">
              <w:rPr>
                <w:rFonts w:ascii="Arial" w:hAnsi="Arial" w:cs="Arial"/>
                <w:sz w:val="20"/>
                <w:szCs w:val="22"/>
                <w:bdr w:val="none" w:sz="0" w:space="0" w:color="auto" w:frame="1"/>
              </w:rPr>
              <w:t>81</w:t>
            </w:r>
          </w:p>
        </w:tc>
        <w:tc>
          <w:tcPr>
            <w:tcW w:w="1027" w:type="dxa"/>
            <w:tcMar>
              <w:top w:w="0" w:type="dxa"/>
              <w:left w:w="108" w:type="dxa"/>
              <w:bottom w:w="0" w:type="dxa"/>
              <w:right w:w="108" w:type="dxa"/>
            </w:tcMar>
            <w:vAlign w:val="center"/>
            <w:hideMark/>
          </w:tcPr>
          <w:p w14:paraId="672160A0" w14:textId="77777777" w:rsidR="003126F2" w:rsidRPr="00F31D3D" w:rsidRDefault="003126F2" w:rsidP="006046F8">
            <w:pPr>
              <w:pStyle w:val="xmsonormal"/>
              <w:spacing w:before="0" w:beforeAutospacing="0" w:after="0" w:afterAutospacing="0"/>
              <w:jc w:val="center"/>
              <w:rPr>
                <w:rFonts w:ascii="Arial" w:hAnsi="Arial" w:cs="Arial"/>
                <w:sz w:val="20"/>
                <w:szCs w:val="22"/>
                <w:bdr w:val="none" w:sz="0" w:space="0" w:color="auto" w:frame="1"/>
              </w:rPr>
            </w:pPr>
            <w:r w:rsidRPr="00F31D3D">
              <w:rPr>
                <w:rFonts w:ascii="Arial" w:hAnsi="Arial" w:cs="Arial"/>
                <w:sz w:val="20"/>
                <w:szCs w:val="22"/>
                <w:bdr w:val="none" w:sz="0" w:space="0" w:color="auto" w:frame="1"/>
              </w:rPr>
              <w:t>11</w:t>
            </w:r>
          </w:p>
        </w:tc>
        <w:tc>
          <w:tcPr>
            <w:tcW w:w="894" w:type="dxa"/>
            <w:tcMar>
              <w:top w:w="0" w:type="dxa"/>
              <w:left w:w="108" w:type="dxa"/>
              <w:bottom w:w="0" w:type="dxa"/>
              <w:right w:w="108" w:type="dxa"/>
            </w:tcMar>
            <w:vAlign w:val="center"/>
            <w:hideMark/>
          </w:tcPr>
          <w:p w14:paraId="0684CCEB" w14:textId="77777777" w:rsidR="003126F2" w:rsidRPr="00F31D3D" w:rsidRDefault="003126F2" w:rsidP="006046F8">
            <w:pPr>
              <w:pStyle w:val="xmsonormal"/>
              <w:spacing w:before="0" w:beforeAutospacing="0" w:after="0" w:afterAutospacing="0"/>
              <w:jc w:val="center"/>
              <w:rPr>
                <w:rFonts w:ascii="Arial" w:hAnsi="Arial" w:cs="Arial"/>
                <w:sz w:val="20"/>
                <w:szCs w:val="22"/>
                <w:bdr w:val="none" w:sz="0" w:space="0" w:color="auto" w:frame="1"/>
              </w:rPr>
            </w:pPr>
            <w:r w:rsidRPr="00F31D3D">
              <w:rPr>
                <w:rFonts w:ascii="Arial" w:hAnsi="Arial" w:cs="Arial"/>
                <w:sz w:val="20"/>
                <w:szCs w:val="22"/>
                <w:bdr w:val="none" w:sz="0" w:space="0" w:color="auto" w:frame="1"/>
              </w:rPr>
              <w:t>16</w:t>
            </w:r>
          </w:p>
        </w:tc>
        <w:tc>
          <w:tcPr>
            <w:tcW w:w="1374" w:type="dxa"/>
            <w:tcMar>
              <w:top w:w="0" w:type="dxa"/>
              <w:left w:w="108" w:type="dxa"/>
              <w:bottom w:w="0" w:type="dxa"/>
              <w:right w:w="108" w:type="dxa"/>
            </w:tcMar>
            <w:vAlign w:val="center"/>
            <w:hideMark/>
          </w:tcPr>
          <w:p w14:paraId="2FB61157" w14:textId="77777777" w:rsidR="003126F2" w:rsidRPr="00F31D3D" w:rsidRDefault="003126F2" w:rsidP="006046F8">
            <w:pPr>
              <w:pStyle w:val="xmsonormal"/>
              <w:spacing w:before="0" w:beforeAutospacing="0" w:after="0" w:afterAutospacing="0"/>
              <w:jc w:val="center"/>
              <w:rPr>
                <w:rFonts w:ascii="Arial" w:hAnsi="Arial" w:cs="Arial"/>
                <w:sz w:val="20"/>
                <w:szCs w:val="22"/>
                <w:bdr w:val="none" w:sz="0" w:space="0" w:color="auto" w:frame="1"/>
              </w:rPr>
            </w:pPr>
            <w:r w:rsidRPr="00F31D3D">
              <w:rPr>
                <w:rFonts w:ascii="Arial" w:hAnsi="Arial" w:cs="Arial"/>
                <w:sz w:val="20"/>
                <w:szCs w:val="22"/>
                <w:bdr w:val="none" w:sz="0" w:space="0" w:color="auto" w:frame="1"/>
              </w:rPr>
              <w:t>00</w:t>
            </w:r>
          </w:p>
        </w:tc>
        <w:tc>
          <w:tcPr>
            <w:tcW w:w="2986" w:type="dxa"/>
            <w:tcMar>
              <w:top w:w="0" w:type="dxa"/>
              <w:left w:w="108" w:type="dxa"/>
              <w:bottom w:w="0" w:type="dxa"/>
              <w:right w:w="108" w:type="dxa"/>
            </w:tcMar>
            <w:vAlign w:val="center"/>
            <w:hideMark/>
          </w:tcPr>
          <w:p w14:paraId="76C3F265" w14:textId="77777777" w:rsidR="003126F2" w:rsidRPr="00F31D3D" w:rsidRDefault="003126F2" w:rsidP="006046F8">
            <w:pPr>
              <w:pStyle w:val="xmsonormal"/>
              <w:spacing w:before="0" w:beforeAutospacing="0" w:after="0" w:afterAutospacing="0"/>
              <w:jc w:val="center"/>
              <w:rPr>
                <w:rFonts w:ascii="Arial" w:hAnsi="Arial" w:cs="Arial"/>
                <w:sz w:val="20"/>
                <w:szCs w:val="22"/>
                <w:bdr w:val="none" w:sz="0" w:space="0" w:color="auto" w:frame="1"/>
              </w:rPr>
            </w:pPr>
            <w:r w:rsidRPr="00F31D3D">
              <w:rPr>
                <w:rFonts w:ascii="Arial" w:hAnsi="Arial" w:cs="Arial"/>
                <w:sz w:val="20"/>
                <w:szCs w:val="22"/>
                <w:bdr w:val="none" w:sz="0" w:space="0" w:color="auto" w:frame="1"/>
              </w:rPr>
              <w:t>Programadores de computador</w:t>
            </w:r>
          </w:p>
        </w:tc>
      </w:tr>
      <w:tr w:rsidR="003126F2" w:rsidRPr="00F31D3D" w14:paraId="40F8EB20" w14:textId="77777777" w:rsidTr="006046F8">
        <w:trPr>
          <w:trHeight w:val="429"/>
          <w:jc w:val="center"/>
        </w:trPr>
        <w:tc>
          <w:tcPr>
            <w:tcW w:w="1450" w:type="dxa"/>
            <w:tcMar>
              <w:top w:w="0" w:type="dxa"/>
              <w:left w:w="108" w:type="dxa"/>
              <w:bottom w:w="0" w:type="dxa"/>
              <w:right w:w="108" w:type="dxa"/>
            </w:tcMar>
            <w:vAlign w:val="center"/>
          </w:tcPr>
          <w:p w14:paraId="18ABC24E" w14:textId="77777777" w:rsidR="003126F2" w:rsidRPr="00F31D3D" w:rsidRDefault="003126F2" w:rsidP="006046F8">
            <w:pPr>
              <w:pStyle w:val="xmsonormal"/>
              <w:spacing w:before="0" w:beforeAutospacing="0" w:after="0" w:afterAutospacing="0"/>
              <w:jc w:val="center"/>
              <w:rPr>
                <w:rFonts w:ascii="Arial" w:hAnsi="Arial" w:cs="Arial"/>
                <w:sz w:val="20"/>
                <w:szCs w:val="22"/>
                <w:bdr w:val="none" w:sz="0" w:space="0" w:color="auto" w:frame="1"/>
              </w:rPr>
            </w:pPr>
            <w:r w:rsidRPr="00F31D3D">
              <w:rPr>
                <w:rFonts w:ascii="Arial" w:hAnsi="Arial" w:cs="Arial"/>
                <w:sz w:val="20"/>
                <w:szCs w:val="22"/>
                <w:bdr w:val="none" w:sz="0" w:space="0" w:color="auto" w:frame="1"/>
              </w:rPr>
              <w:t>43231500</w:t>
            </w:r>
          </w:p>
        </w:tc>
        <w:tc>
          <w:tcPr>
            <w:tcW w:w="1361" w:type="dxa"/>
            <w:tcMar>
              <w:top w:w="0" w:type="dxa"/>
              <w:left w:w="108" w:type="dxa"/>
              <w:bottom w:w="0" w:type="dxa"/>
              <w:right w:w="108" w:type="dxa"/>
            </w:tcMar>
            <w:vAlign w:val="center"/>
          </w:tcPr>
          <w:p w14:paraId="1049DC64" w14:textId="77777777" w:rsidR="003126F2" w:rsidRPr="00F31D3D" w:rsidRDefault="003126F2" w:rsidP="006046F8">
            <w:pPr>
              <w:pStyle w:val="xmsonormal"/>
              <w:spacing w:before="0" w:beforeAutospacing="0" w:after="0" w:afterAutospacing="0"/>
              <w:jc w:val="center"/>
              <w:rPr>
                <w:rFonts w:ascii="Arial" w:hAnsi="Arial" w:cs="Arial"/>
                <w:sz w:val="20"/>
                <w:szCs w:val="22"/>
                <w:bdr w:val="none" w:sz="0" w:space="0" w:color="auto" w:frame="1"/>
              </w:rPr>
            </w:pPr>
            <w:r w:rsidRPr="00F31D3D">
              <w:rPr>
                <w:rFonts w:ascii="Arial" w:hAnsi="Arial" w:cs="Arial"/>
                <w:sz w:val="20"/>
                <w:szCs w:val="22"/>
                <w:bdr w:val="none" w:sz="0" w:space="0" w:color="auto" w:frame="1"/>
              </w:rPr>
              <w:t>43</w:t>
            </w:r>
          </w:p>
        </w:tc>
        <w:tc>
          <w:tcPr>
            <w:tcW w:w="1027" w:type="dxa"/>
            <w:tcMar>
              <w:top w:w="0" w:type="dxa"/>
              <w:left w:w="108" w:type="dxa"/>
              <w:bottom w:w="0" w:type="dxa"/>
              <w:right w:w="108" w:type="dxa"/>
            </w:tcMar>
            <w:vAlign w:val="center"/>
          </w:tcPr>
          <w:p w14:paraId="7C98A8B0" w14:textId="77777777" w:rsidR="003126F2" w:rsidRPr="00F31D3D" w:rsidRDefault="003126F2" w:rsidP="006046F8">
            <w:pPr>
              <w:pStyle w:val="xmsonormal"/>
              <w:spacing w:before="0" w:beforeAutospacing="0" w:after="0" w:afterAutospacing="0"/>
              <w:jc w:val="center"/>
              <w:rPr>
                <w:rFonts w:ascii="Arial" w:hAnsi="Arial" w:cs="Arial"/>
                <w:sz w:val="20"/>
                <w:szCs w:val="22"/>
                <w:bdr w:val="none" w:sz="0" w:space="0" w:color="auto" w:frame="1"/>
              </w:rPr>
            </w:pPr>
            <w:r w:rsidRPr="00F31D3D">
              <w:rPr>
                <w:rFonts w:ascii="Arial" w:hAnsi="Arial" w:cs="Arial"/>
                <w:sz w:val="20"/>
                <w:szCs w:val="22"/>
                <w:bdr w:val="none" w:sz="0" w:space="0" w:color="auto" w:frame="1"/>
              </w:rPr>
              <w:t>23</w:t>
            </w:r>
          </w:p>
        </w:tc>
        <w:tc>
          <w:tcPr>
            <w:tcW w:w="894" w:type="dxa"/>
            <w:tcMar>
              <w:top w:w="0" w:type="dxa"/>
              <w:left w:w="108" w:type="dxa"/>
              <w:bottom w:w="0" w:type="dxa"/>
              <w:right w:w="108" w:type="dxa"/>
            </w:tcMar>
            <w:vAlign w:val="center"/>
          </w:tcPr>
          <w:p w14:paraId="078C6944" w14:textId="77777777" w:rsidR="003126F2" w:rsidRPr="00F31D3D" w:rsidRDefault="003126F2" w:rsidP="006046F8">
            <w:pPr>
              <w:pStyle w:val="xmsonormal"/>
              <w:spacing w:before="0" w:beforeAutospacing="0" w:after="0" w:afterAutospacing="0"/>
              <w:jc w:val="center"/>
              <w:rPr>
                <w:rFonts w:ascii="Arial" w:hAnsi="Arial" w:cs="Arial"/>
                <w:sz w:val="20"/>
                <w:szCs w:val="22"/>
                <w:bdr w:val="none" w:sz="0" w:space="0" w:color="auto" w:frame="1"/>
              </w:rPr>
            </w:pPr>
            <w:r w:rsidRPr="00F31D3D">
              <w:rPr>
                <w:rFonts w:ascii="Arial" w:hAnsi="Arial" w:cs="Arial"/>
                <w:sz w:val="20"/>
                <w:szCs w:val="22"/>
                <w:bdr w:val="none" w:sz="0" w:space="0" w:color="auto" w:frame="1"/>
              </w:rPr>
              <w:t>15</w:t>
            </w:r>
          </w:p>
        </w:tc>
        <w:tc>
          <w:tcPr>
            <w:tcW w:w="1374" w:type="dxa"/>
            <w:tcMar>
              <w:top w:w="0" w:type="dxa"/>
              <w:left w:w="108" w:type="dxa"/>
              <w:bottom w:w="0" w:type="dxa"/>
              <w:right w:w="108" w:type="dxa"/>
            </w:tcMar>
            <w:vAlign w:val="center"/>
          </w:tcPr>
          <w:p w14:paraId="30AF1CF6" w14:textId="77777777" w:rsidR="003126F2" w:rsidRPr="00F31D3D" w:rsidRDefault="003126F2" w:rsidP="006046F8">
            <w:pPr>
              <w:pStyle w:val="xmsonormal"/>
              <w:spacing w:before="0" w:beforeAutospacing="0" w:after="0" w:afterAutospacing="0"/>
              <w:jc w:val="center"/>
              <w:rPr>
                <w:rFonts w:ascii="Arial" w:hAnsi="Arial" w:cs="Arial"/>
                <w:sz w:val="20"/>
                <w:szCs w:val="22"/>
                <w:bdr w:val="none" w:sz="0" w:space="0" w:color="auto" w:frame="1"/>
              </w:rPr>
            </w:pPr>
            <w:r w:rsidRPr="00F31D3D">
              <w:rPr>
                <w:rFonts w:ascii="Arial" w:hAnsi="Arial" w:cs="Arial"/>
                <w:sz w:val="20"/>
                <w:szCs w:val="22"/>
                <w:bdr w:val="none" w:sz="0" w:space="0" w:color="auto" w:frame="1"/>
              </w:rPr>
              <w:t>00</w:t>
            </w:r>
          </w:p>
        </w:tc>
        <w:tc>
          <w:tcPr>
            <w:tcW w:w="2986" w:type="dxa"/>
            <w:tcMar>
              <w:top w:w="0" w:type="dxa"/>
              <w:left w:w="108" w:type="dxa"/>
              <w:bottom w:w="0" w:type="dxa"/>
              <w:right w:w="108" w:type="dxa"/>
            </w:tcMar>
            <w:vAlign w:val="center"/>
          </w:tcPr>
          <w:p w14:paraId="48F6D93E" w14:textId="77777777" w:rsidR="003126F2" w:rsidRPr="00F31D3D" w:rsidRDefault="003126F2" w:rsidP="006046F8">
            <w:pPr>
              <w:contextualSpacing/>
              <w:jc w:val="both"/>
              <w:rPr>
                <w:rFonts w:ascii="Arial" w:hAnsi="Arial" w:cs="Arial"/>
                <w:sz w:val="20"/>
                <w:szCs w:val="22"/>
                <w:bdr w:val="none" w:sz="0" w:space="0" w:color="auto" w:frame="1"/>
              </w:rPr>
            </w:pPr>
            <w:r w:rsidRPr="00F31D3D">
              <w:rPr>
                <w:rFonts w:ascii="Arial" w:hAnsi="Arial" w:cs="Arial"/>
                <w:sz w:val="20"/>
                <w:szCs w:val="22"/>
                <w:bdr w:val="none" w:sz="0" w:space="0" w:color="auto" w:frame="1"/>
              </w:rPr>
              <w:t>Software funcional especifico de la empresa</w:t>
            </w:r>
          </w:p>
        </w:tc>
      </w:tr>
      <w:tr w:rsidR="003126F2" w:rsidRPr="00F31D3D" w14:paraId="612DFDA5" w14:textId="77777777" w:rsidTr="006046F8">
        <w:trPr>
          <w:trHeight w:val="475"/>
          <w:jc w:val="center"/>
        </w:trPr>
        <w:tc>
          <w:tcPr>
            <w:tcW w:w="1450" w:type="dxa"/>
            <w:tcMar>
              <w:top w:w="0" w:type="dxa"/>
              <w:left w:w="108" w:type="dxa"/>
              <w:bottom w:w="0" w:type="dxa"/>
              <w:right w:w="108" w:type="dxa"/>
            </w:tcMar>
            <w:vAlign w:val="center"/>
          </w:tcPr>
          <w:p w14:paraId="28610F08" w14:textId="77777777" w:rsidR="003126F2" w:rsidRPr="00F31D3D" w:rsidRDefault="003126F2" w:rsidP="006046F8">
            <w:pPr>
              <w:pStyle w:val="xmsonormal"/>
              <w:spacing w:before="0" w:beforeAutospacing="0" w:after="0" w:afterAutospacing="0"/>
              <w:jc w:val="center"/>
              <w:rPr>
                <w:rFonts w:ascii="Arial" w:hAnsi="Arial" w:cs="Arial"/>
                <w:sz w:val="20"/>
                <w:szCs w:val="22"/>
                <w:bdr w:val="none" w:sz="0" w:space="0" w:color="auto" w:frame="1"/>
              </w:rPr>
            </w:pPr>
            <w:r w:rsidRPr="00F31D3D">
              <w:rPr>
                <w:rFonts w:ascii="Arial" w:hAnsi="Arial" w:cs="Arial"/>
                <w:sz w:val="20"/>
                <w:szCs w:val="22"/>
                <w:bdr w:val="none" w:sz="0" w:space="0" w:color="auto" w:frame="1"/>
              </w:rPr>
              <w:t>43232300</w:t>
            </w:r>
          </w:p>
        </w:tc>
        <w:tc>
          <w:tcPr>
            <w:tcW w:w="1361" w:type="dxa"/>
            <w:tcMar>
              <w:top w:w="0" w:type="dxa"/>
              <w:left w:w="108" w:type="dxa"/>
              <w:bottom w:w="0" w:type="dxa"/>
              <w:right w:w="108" w:type="dxa"/>
            </w:tcMar>
            <w:vAlign w:val="center"/>
          </w:tcPr>
          <w:p w14:paraId="2E8A68AB" w14:textId="77777777" w:rsidR="003126F2" w:rsidRPr="00F31D3D" w:rsidRDefault="003126F2" w:rsidP="006046F8">
            <w:pPr>
              <w:pStyle w:val="xmsonormal"/>
              <w:spacing w:before="0" w:beforeAutospacing="0" w:after="0" w:afterAutospacing="0"/>
              <w:jc w:val="center"/>
              <w:rPr>
                <w:rFonts w:ascii="Arial" w:hAnsi="Arial" w:cs="Arial"/>
                <w:sz w:val="20"/>
                <w:szCs w:val="22"/>
                <w:bdr w:val="none" w:sz="0" w:space="0" w:color="auto" w:frame="1"/>
              </w:rPr>
            </w:pPr>
            <w:r w:rsidRPr="00F31D3D">
              <w:rPr>
                <w:rFonts w:ascii="Arial" w:hAnsi="Arial" w:cs="Arial"/>
                <w:sz w:val="20"/>
                <w:szCs w:val="22"/>
                <w:bdr w:val="none" w:sz="0" w:space="0" w:color="auto" w:frame="1"/>
              </w:rPr>
              <w:t>43</w:t>
            </w:r>
          </w:p>
        </w:tc>
        <w:tc>
          <w:tcPr>
            <w:tcW w:w="1027" w:type="dxa"/>
            <w:tcMar>
              <w:top w:w="0" w:type="dxa"/>
              <w:left w:w="108" w:type="dxa"/>
              <w:bottom w:w="0" w:type="dxa"/>
              <w:right w:w="108" w:type="dxa"/>
            </w:tcMar>
            <w:vAlign w:val="center"/>
          </w:tcPr>
          <w:p w14:paraId="0EDE3BE5" w14:textId="77777777" w:rsidR="003126F2" w:rsidRPr="00F31D3D" w:rsidRDefault="003126F2" w:rsidP="006046F8">
            <w:pPr>
              <w:pStyle w:val="xmsonormal"/>
              <w:spacing w:before="0" w:beforeAutospacing="0" w:after="0" w:afterAutospacing="0"/>
              <w:jc w:val="center"/>
              <w:rPr>
                <w:rFonts w:ascii="Arial" w:hAnsi="Arial" w:cs="Arial"/>
                <w:sz w:val="20"/>
                <w:szCs w:val="22"/>
                <w:bdr w:val="none" w:sz="0" w:space="0" w:color="auto" w:frame="1"/>
              </w:rPr>
            </w:pPr>
            <w:r w:rsidRPr="00F31D3D">
              <w:rPr>
                <w:rFonts w:ascii="Arial" w:hAnsi="Arial" w:cs="Arial"/>
                <w:sz w:val="20"/>
                <w:szCs w:val="22"/>
                <w:bdr w:val="none" w:sz="0" w:space="0" w:color="auto" w:frame="1"/>
              </w:rPr>
              <w:t>23</w:t>
            </w:r>
          </w:p>
        </w:tc>
        <w:tc>
          <w:tcPr>
            <w:tcW w:w="894" w:type="dxa"/>
            <w:tcMar>
              <w:top w:w="0" w:type="dxa"/>
              <w:left w:w="108" w:type="dxa"/>
              <w:bottom w:w="0" w:type="dxa"/>
              <w:right w:w="108" w:type="dxa"/>
            </w:tcMar>
            <w:vAlign w:val="center"/>
          </w:tcPr>
          <w:p w14:paraId="7EAC7683" w14:textId="77777777" w:rsidR="003126F2" w:rsidRPr="00F31D3D" w:rsidRDefault="003126F2" w:rsidP="006046F8">
            <w:pPr>
              <w:pStyle w:val="xmsonormal"/>
              <w:spacing w:before="0" w:beforeAutospacing="0" w:after="0" w:afterAutospacing="0"/>
              <w:jc w:val="center"/>
              <w:rPr>
                <w:rFonts w:ascii="Arial" w:hAnsi="Arial" w:cs="Arial"/>
                <w:sz w:val="20"/>
                <w:szCs w:val="22"/>
                <w:bdr w:val="none" w:sz="0" w:space="0" w:color="auto" w:frame="1"/>
              </w:rPr>
            </w:pPr>
            <w:r w:rsidRPr="00F31D3D">
              <w:rPr>
                <w:rFonts w:ascii="Arial" w:hAnsi="Arial" w:cs="Arial"/>
                <w:sz w:val="20"/>
                <w:szCs w:val="22"/>
                <w:bdr w:val="none" w:sz="0" w:space="0" w:color="auto" w:frame="1"/>
              </w:rPr>
              <w:t>23</w:t>
            </w:r>
          </w:p>
        </w:tc>
        <w:tc>
          <w:tcPr>
            <w:tcW w:w="1374" w:type="dxa"/>
            <w:tcMar>
              <w:top w:w="0" w:type="dxa"/>
              <w:left w:w="108" w:type="dxa"/>
              <w:bottom w:w="0" w:type="dxa"/>
              <w:right w:w="108" w:type="dxa"/>
            </w:tcMar>
            <w:vAlign w:val="center"/>
          </w:tcPr>
          <w:p w14:paraId="394B73E1" w14:textId="77777777" w:rsidR="003126F2" w:rsidRPr="00F31D3D" w:rsidRDefault="003126F2" w:rsidP="006046F8">
            <w:pPr>
              <w:pStyle w:val="xmsonormal"/>
              <w:spacing w:before="0" w:beforeAutospacing="0" w:after="0" w:afterAutospacing="0"/>
              <w:jc w:val="center"/>
              <w:rPr>
                <w:rFonts w:ascii="Arial" w:hAnsi="Arial" w:cs="Arial"/>
                <w:sz w:val="20"/>
                <w:szCs w:val="22"/>
                <w:bdr w:val="none" w:sz="0" w:space="0" w:color="auto" w:frame="1"/>
              </w:rPr>
            </w:pPr>
            <w:r w:rsidRPr="00F31D3D">
              <w:rPr>
                <w:rFonts w:ascii="Arial" w:hAnsi="Arial" w:cs="Arial"/>
                <w:sz w:val="20"/>
                <w:szCs w:val="22"/>
                <w:bdr w:val="none" w:sz="0" w:space="0" w:color="auto" w:frame="1"/>
              </w:rPr>
              <w:t>00</w:t>
            </w:r>
          </w:p>
        </w:tc>
        <w:tc>
          <w:tcPr>
            <w:tcW w:w="2986" w:type="dxa"/>
            <w:tcMar>
              <w:top w:w="0" w:type="dxa"/>
              <w:left w:w="108" w:type="dxa"/>
              <w:bottom w:w="0" w:type="dxa"/>
              <w:right w:w="108" w:type="dxa"/>
            </w:tcMar>
            <w:vAlign w:val="center"/>
          </w:tcPr>
          <w:p w14:paraId="1EA954FC" w14:textId="77777777" w:rsidR="003126F2" w:rsidRPr="00F31D3D" w:rsidRDefault="003126F2" w:rsidP="006046F8">
            <w:pPr>
              <w:contextualSpacing/>
              <w:jc w:val="both"/>
              <w:rPr>
                <w:rFonts w:ascii="Arial" w:hAnsi="Arial" w:cs="Arial"/>
                <w:sz w:val="20"/>
                <w:szCs w:val="22"/>
                <w:bdr w:val="none" w:sz="0" w:space="0" w:color="auto" w:frame="1"/>
              </w:rPr>
            </w:pPr>
            <w:r w:rsidRPr="00F31D3D">
              <w:rPr>
                <w:rFonts w:ascii="Arial" w:hAnsi="Arial" w:cs="Arial"/>
                <w:sz w:val="20"/>
                <w:szCs w:val="22"/>
                <w:bdr w:val="none" w:sz="0" w:space="0" w:color="auto" w:frame="1"/>
              </w:rPr>
              <w:t>Software de consultas y gestión de datos</w:t>
            </w:r>
          </w:p>
        </w:tc>
      </w:tr>
      <w:tr w:rsidR="003126F2" w:rsidRPr="00F31D3D" w14:paraId="3F514335" w14:textId="77777777" w:rsidTr="006046F8">
        <w:trPr>
          <w:trHeight w:val="475"/>
          <w:jc w:val="center"/>
        </w:trPr>
        <w:tc>
          <w:tcPr>
            <w:tcW w:w="1450" w:type="dxa"/>
            <w:tcMar>
              <w:top w:w="0" w:type="dxa"/>
              <w:left w:w="108" w:type="dxa"/>
              <w:bottom w:w="0" w:type="dxa"/>
              <w:right w:w="108" w:type="dxa"/>
            </w:tcMar>
            <w:vAlign w:val="center"/>
          </w:tcPr>
          <w:p w14:paraId="3C688253" w14:textId="77777777" w:rsidR="003126F2" w:rsidRPr="00F31D3D" w:rsidRDefault="003126F2" w:rsidP="006046F8">
            <w:pPr>
              <w:pStyle w:val="xmsonormal"/>
              <w:spacing w:before="0" w:beforeAutospacing="0" w:after="0" w:afterAutospacing="0"/>
              <w:jc w:val="center"/>
              <w:rPr>
                <w:rFonts w:ascii="Arial" w:hAnsi="Arial" w:cs="Arial"/>
                <w:sz w:val="20"/>
                <w:szCs w:val="22"/>
                <w:bdr w:val="none" w:sz="0" w:space="0" w:color="auto" w:frame="1"/>
              </w:rPr>
            </w:pPr>
            <w:r w:rsidRPr="00F31D3D">
              <w:rPr>
                <w:rFonts w:ascii="Arial" w:hAnsi="Arial" w:cs="Arial"/>
                <w:sz w:val="20"/>
                <w:szCs w:val="22"/>
                <w:bdr w:val="none" w:sz="0" w:space="0" w:color="auto" w:frame="1"/>
              </w:rPr>
              <w:t>81111811</w:t>
            </w:r>
          </w:p>
        </w:tc>
        <w:tc>
          <w:tcPr>
            <w:tcW w:w="1361" w:type="dxa"/>
            <w:tcMar>
              <w:top w:w="0" w:type="dxa"/>
              <w:left w:w="108" w:type="dxa"/>
              <w:bottom w:w="0" w:type="dxa"/>
              <w:right w:w="108" w:type="dxa"/>
            </w:tcMar>
            <w:vAlign w:val="center"/>
          </w:tcPr>
          <w:p w14:paraId="105C8CC3" w14:textId="77777777" w:rsidR="003126F2" w:rsidRPr="00F31D3D" w:rsidRDefault="003126F2" w:rsidP="006046F8">
            <w:pPr>
              <w:pStyle w:val="xmsonormal"/>
              <w:spacing w:before="0" w:beforeAutospacing="0" w:after="0" w:afterAutospacing="0"/>
              <w:jc w:val="center"/>
              <w:rPr>
                <w:rFonts w:ascii="Arial" w:hAnsi="Arial" w:cs="Arial"/>
                <w:sz w:val="20"/>
                <w:szCs w:val="22"/>
                <w:bdr w:val="none" w:sz="0" w:space="0" w:color="auto" w:frame="1"/>
              </w:rPr>
            </w:pPr>
            <w:r w:rsidRPr="00F31D3D">
              <w:rPr>
                <w:rFonts w:ascii="Arial" w:hAnsi="Arial" w:cs="Arial"/>
                <w:sz w:val="20"/>
                <w:szCs w:val="22"/>
                <w:bdr w:val="none" w:sz="0" w:space="0" w:color="auto" w:frame="1"/>
              </w:rPr>
              <w:t>81</w:t>
            </w:r>
          </w:p>
        </w:tc>
        <w:tc>
          <w:tcPr>
            <w:tcW w:w="1027" w:type="dxa"/>
            <w:tcMar>
              <w:top w:w="0" w:type="dxa"/>
              <w:left w:w="108" w:type="dxa"/>
              <w:bottom w:w="0" w:type="dxa"/>
              <w:right w:w="108" w:type="dxa"/>
            </w:tcMar>
            <w:vAlign w:val="center"/>
          </w:tcPr>
          <w:p w14:paraId="4990C9D0" w14:textId="77777777" w:rsidR="003126F2" w:rsidRPr="00F31D3D" w:rsidRDefault="003126F2" w:rsidP="006046F8">
            <w:pPr>
              <w:pStyle w:val="xmsonormal"/>
              <w:spacing w:before="0" w:beforeAutospacing="0" w:after="0" w:afterAutospacing="0"/>
              <w:jc w:val="center"/>
              <w:rPr>
                <w:rFonts w:ascii="Arial" w:hAnsi="Arial" w:cs="Arial"/>
                <w:sz w:val="20"/>
                <w:szCs w:val="22"/>
                <w:bdr w:val="none" w:sz="0" w:space="0" w:color="auto" w:frame="1"/>
              </w:rPr>
            </w:pPr>
            <w:r w:rsidRPr="00F31D3D">
              <w:rPr>
                <w:rFonts w:ascii="Arial" w:hAnsi="Arial" w:cs="Arial"/>
                <w:sz w:val="20"/>
                <w:szCs w:val="22"/>
                <w:bdr w:val="none" w:sz="0" w:space="0" w:color="auto" w:frame="1"/>
              </w:rPr>
              <w:t>11</w:t>
            </w:r>
          </w:p>
        </w:tc>
        <w:tc>
          <w:tcPr>
            <w:tcW w:w="894" w:type="dxa"/>
            <w:tcMar>
              <w:top w:w="0" w:type="dxa"/>
              <w:left w:w="108" w:type="dxa"/>
              <w:bottom w:w="0" w:type="dxa"/>
              <w:right w:w="108" w:type="dxa"/>
            </w:tcMar>
            <w:vAlign w:val="center"/>
          </w:tcPr>
          <w:p w14:paraId="529B1A83" w14:textId="77777777" w:rsidR="003126F2" w:rsidRPr="00F31D3D" w:rsidRDefault="003126F2" w:rsidP="006046F8">
            <w:pPr>
              <w:pStyle w:val="xmsonormal"/>
              <w:spacing w:before="0" w:beforeAutospacing="0" w:after="0" w:afterAutospacing="0"/>
              <w:jc w:val="center"/>
              <w:rPr>
                <w:rFonts w:ascii="Arial" w:hAnsi="Arial" w:cs="Arial"/>
                <w:sz w:val="20"/>
                <w:szCs w:val="22"/>
                <w:bdr w:val="none" w:sz="0" w:space="0" w:color="auto" w:frame="1"/>
              </w:rPr>
            </w:pPr>
            <w:r w:rsidRPr="00F31D3D">
              <w:rPr>
                <w:rFonts w:ascii="Arial" w:hAnsi="Arial" w:cs="Arial"/>
                <w:sz w:val="20"/>
                <w:szCs w:val="22"/>
                <w:bdr w:val="none" w:sz="0" w:space="0" w:color="auto" w:frame="1"/>
              </w:rPr>
              <w:t>18</w:t>
            </w:r>
          </w:p>
        </w:tc>
        <w:tc>
          <w:tcPr>
            <w:tcW w:w="1374" w:type="dxa"/>
            <w:tcMar>
              <w:top w:w="0" w:type="dxa"/>
              <w:left w:w="108" w:type="dxa"/>
              <w:bottom w:w="0" w:type="dxa"/>
              <w:right w:w="108" w:type="dxa"/>
            </w:tcMar>
            <w:vAlign w:val="center"/>
          </w:tcPr>
          <w:p w14:paraId="2354E749" w14:textId="77777777" w:rsidR="003126F2" w:rsidRPr="00F31D3D" w:rsidRDefault="003126F2" w:rsidP="006046F8">
            <w:pPr>
              <w:pStyle w:val="xmsonormal"/>
              <w:spacing w:before="0" w:beforeAutospacing="0" w:after="0" w:afterAutospacing="0"/>
              <w:jc w:val="center"/>
              <w:rPr>
                <w:rFonts w:ascii="Arial" w:hAnsi="Arial" w:cs="Arial"/>
                <w:sz w:val="20"/>
                <w:szCs w:val="22"/>
                <w:bdr w:val="none" w:sz="0" w:space="0" w:color="auto" w:frame="1"/>
              </w:rPr>
            </w:pPr>
            <w:r w:rsidRPr="00F31D3D">
              <w:rPr>
                <w:rFonts w:ascii="Arial" w:hAnsi="Arial" w:cs="Arial"/>
                <w:sz w:val="20"/>
                <w:szCs w:val="22"/>
                <w:bdr w:val="none" w:sz="0" w:space="0" w:color="auto" w:frame="1"/>
              </w:rPr>
              <w:t>11</w:t>
            </w:r>
          </w:p>
        </w:tc>
        <w:tc>
          <w:tcPr>
            <w:tcW w:w="2986" w:type="dxa"/>
            <w:tcMar>
              <w:top w:w="0" w:type="dxa"/>
              <w:left w:w="108" w:type="dxa"/>
              <w:bottom w:w="0" w:type="dxa"/>
              <w:right w:w="108" w:type="dxa"/>
            </w:tcMar>
            <w:vAlign w:val="center"/>
          </w:tcPr>
          <w:p w14:paraId="0B39B13E" w14:textId="77777777" w:rsidR="003126F2" w:rsidRPr="00F31D3D" w:rsidRDefault="003126F2" w:rsidP="006046F8">
            <w:pPr>
              <w:contextualSpacing/>
              <w:jc w:val="both"/>
              <w:rPr>
                <w:rFonts w:ascii="Arial" w:hAnsi="Arial" w:cs="Arial"/>
                <w:sz w:val="20"/>
                <w:szCs w:val="22"/>
                <w:bdr w:val="none" w:sz="0" w:space="0" w:color="auto" w:frame="1"/>
              </w:rPr>
            </w:pPr>
            <w:r w:rsidRPr="00F31D3D">
              <w:rPr>
                <w:rFonts w:ascii="Arial" w:hAnsi="Arial" w:cs="Arial"/>
                <w:sz w:val="20"/>
                <w:szCs w:val="22"/>
                <w:bdr w:val="none" w:sz="0" w:space="0" w:color="auto" w:frame="1"/>
              </w:rPr>
              <w:t>Servicios de soporte técnico o mesa de ayuda</w:t>
            </w:r>
          </w:p>
        </w:tc>
      </w:tr>
      <w:tr w:rsidR="003126F2" w:rsidRPr="00F31D3D" w14:paraId="23621468" w14:textId="77777777" w:rsidTr="006046F8">
        <w:trPr>
          <w:trHeight w:val="475"/>
          <w:jc w:val="center"/>
        </w:trPr>
        <w:tc>
          <w:tcPr>
            <w:tcW w:w="1450" w:type="dxa"/>
            <w:tcMar>
              <w:top w:w="0" w:type="dxa"/>
              <w:left w:w="108" w:type="dxa"/>
              <w:bottom w:w="0" w:type="dxa"/>
              <w:right w:w="108" w:type="dxa"/>
            </w:tcMar>
            <w:vAlign w:val="center"/>
          </w:tcPr>
          <w:p w14:paraId="2B8C1E20" w14:textId="77777777" w:rsidR="003126F2" w:rsidRPr="00F31D3D" w:rsidRDefault="003126F2" w:rsidP="006046F8">
            <w:pPr>
              <w:pStyle w:val="xmsonormal"/>
              <w:spacing w:before="0" w:beforeAutospacing="0" w:after="0" w:afterAutospacing="0"/>
              <w:jc w:val="center"/>
              <w:rPr>
                <w:rFonts w:ascii="Arial" w:hAnsi="Arial" w:cs="Arial"/>
                <w:sz w:val="20"/>
                <w:szCs w:val="22"/>
                <w:bdr w:val="none" w:sz="0" w:space="0" w:color="auto" w:frame="1"/>
              </w:rPr>
            </w:pPr>
            <w:r w:rsidRPr="00F31D3D">
              <w:rPr>
                <w:rFonts w:ascii="Arial" w:hAnsi="Arial" w:cs="Arial"/>
                <w:sz w:val="20"/>
                <w:szCs w:val="22"/>
                <w:bdr w:val="none" w:sz="0" w:space="0" w:color="auto" w:frame="1"/>
              </w:rPr>
              <w:t>43232400</w:t>
            </w:r>
          </w:p>
        </w:tc>
        <w:tc>
          <w:tcPr>
            <w:tcW w:w="1361" w:type="dxa"/>
            <w:tcMar>
              <w:top w:w="0" w:type="dxa"/>
              <w:left w:w="108" w:type="dxa"/>
              <w:bottom w:w="0" w:type="dxa"/>
              <w:right w:w="108" w:type="dxa"/>
            </w:tcMar>
            <w:vAlign w:val="center"/>
          </w:tcPr>
          <w:p w14:paraId="396C6B3F" w14:textId="77777777" w:rsidR="003126F2" w:rsidRPr="00F31D3D" w:rsidRDefault="003126F2" w:rsidP="006046F8">
            <w:pPr>
              <w:pStyle w:val="xmsonormal"/>
              <w:spacing w:before="0" w:beforeAutospacing="0" w:after="0" w:afterAutospacing="0"/>
              <w:jc w:val="center"/>
              <w:rPr>
                <w:rFonts w:ascii="Arial" w:hAnsi="Arial" w:cs="Arial"/>
                <w:sz w:val="20"/>
                <w:szCs w:val="22"/>
                <w:bdr w:val="none" w:sz="0" w:space="0" w:color="auto" w:frame="1"/>
              </w:rPr>
            </w:pPr>
            <w:r w:rsidRPr="00F31D3D">
              <w:rPr>
                <w:rFonts w:ascii="Arial" w:hAnsi="Arial" w:cs="Arial"/>
                <w:sz w:val="20"/>
                <w:szCs w:val="22"/>
                <w:bdr w:val="none" w:sz="0" w:space="0" w:color="auto" w:frame="1"/>
              </w:rPr>
              <w:t>43</w:t>
            </w:r>
          </w:p>
        </w:tc>
        <w:tc>
          <w:tcPr>
            <w:tcW w:w="1027" w:type="dxa"/>
            <w:tcMar>
              <w:top w:w="0" w:type="dxa"/>
              <w:left w:w="108" w:type="dxa"/>
              <w:bottom w:w="0" w:type="dxa"/>
              <w:right w:w="108" w:type="dxa"/>
            </w:tcMar>
            <w:vAlign w:val="center"/>
          </w:tcPr>
          <w:p w14:paraId="0F5B1D84" w14:textId="77777777" w:rsidR="003126F2" w:rsidRPr="00F31D3D" w:rsidRDefault="003126F2" w:rsidP="006046F8">
            <w:pPr>
              <w:pStyle w:val="xmsonormal"/>
              <w:spacing w:before="0" w:beforeAutospacing="0" w:after="0" w:afterAutospacing="0"/>
              <w:jc w:val="center"/>
              <w:rPr>
                <w:rFonts w:ascii="Arial" w:hAnsi="Arial" w:cs="Arial"/>
                <w:sz w:val="20"/>
                <w:szCs w:val="22"/>
                <w:bdr w:val="none" w:sz="0" w:space="0" w:color="auto" w:frame="1"/>
              </w:rPr>
            </w:pPr>
            <w:r w:rsidRPr="00F31D3D">
              <w:rPr>
                <w:rFonts w:ascii="Arial" w:hAnsi="Arial" w:cs="Arial"/>
                <w:sz w:val="20"/>
                <w:szCs w:val="22"/>
                <w:bdr w:val="none" w:sz="0" w:space="0" w:color="auto" w:frame="1"/>
              </w:rPr>
              <w:t>23</w:t>
            </w:r>
          </w:p>
        </w:tc>
        <w:tc>
          <w:tcPr>
            <w:tcW w:w="894" w:type="dxa"/>
            <w:tcMar>
              <w:top w:w="0" w:type="dxa"/>
              <w:left w:w="108" w:type="dxa"/>
              <w:bottom w:w="0" w:type="dxa"/>
              <w:right w:w="108" w:type="dxa"/>
            </w:tcMar>
            <w:vAlign w:val="center"/>
          </w:tcPr>
          <w:p w14:paraId="35880B53" w14:textId="77777777" w:rsidR="003126F2" w:rsidRPr="00F31D3D" w:rsidRDefault="003126F2" w:rsidP="006046F8">
            <w:pPr>
              <w:pStyle w:val="xmsonormal"/>
              <w:spacing w:before="0" w:beforeAutospacing="0" w:after="0" w:afterAutospacing="0"/>
              <w:jc w:val="center"/>
              <w:rPr>
                <w:rFonts w:ascii="Arial" w:hAnsi="Arial" w:cs="Arial"/>
                <w:sz w:val="20"/>
                <w:szCs w:val="22"/>
                <w:bdr w:val="none" w:sz="0" w:space="0" w:color="auto" w:frame="1"/>
              </w:rPr>
            </w:pPr>
            <w:r w:rsidRPr="00F31D3D">
              <w:rPr>
                <w:rFonts w:ascii="Arial" w:hAnsi="Arial" w:cs="Arial"/>
                <w:sz w:val="20"/>
                <w:szCs w:val="22"/>
                <w:bdr w:val="none" w:sz="0" w:space="0" w:color="auto" w:frame="1"/>
              </w:rPr>
              <w:t>24</w:t>
            </w:r>
          </w:p>
        </w:tc>
        <w:tc>
          <w:tcPr>
            <w:tcW w:w="1374" w:type="dxa"/>
            <w:tcMar>
              <w:top w:w="0" w:type="dxa"/>
              <w:left w:w="108" w:type="dxa"/>
              <w:bottom w:w="0" w:type="dxa"/>
              <w:right w:w="108" w:type="dxa"/>
            </w:tcMar>
            <w:vAlign w:val="center"/>
          </w:tcPr>
          <w:p w14:paraId="3F2735BC" w14:textId="77777777" w:rsidR="003126F2" w:rsidRPr="00F31D3D" w:rsidRDefault="003126F2" w:rsidP="006046F8">
            <w:pPr>
              <w:pStyle w:val="xmsonormal"/>
              <w:spacing w:before="0" w:beforeAutospacing="0" w:after="0" w:afterAutospacing="0"/>
              <w:jc w:val="center"/>
              <w:rPr>
                <w:rFonts w:ascii="Arial" w:hAnsi="Arial" w:cs="Arial"/>
                <w:sz w:val="20"/>
                <w:szCs w:val="22"/>
                <w:bdr w:val="none" w:sz="0" w:space="0" w:color="auto" w:frame="1"/>
              </w:rPr>
            </w:pPr>
            <w:r w:rsidRPr="00F31D3D">
              <w:rPr>
                <w:rFonts w:ascii="Arial" w:hAnsi="Arial" w:cs="Arial"/>
                <w:sz w:val="20"/>
                <w:szCs w:val="22"/>
                <w:bdr w:val="none" w:sz="0" w:space="0" w:color="auto" w:frame="1"/>
              </w:rPr>
              <w:t>00</w:t>
            </w:r>
          </w:p>
        </w:tc>
        <w:tc>
          <w:tcPr>
            <w:tcW w:w="2986" w:type="dxa"/>
            <w:tcMar>
              <w:top w:w="0" w:type="dxa"/>
              <w:left w:w="108" w:type="dxa"/>
              <w:bottom w:w="0" w:type="dxa"/>
              <w:right w:w="108" w:type="dxa"/>
            </w:tcMar>
            <w:vAlign w:val="center"/>
          </w:tcPr>
          <w:p w14:paraId="5E454B2E" w14:textId="77777777" w:rsidR="003126F2" w:rsidRPr="00F31D3D" w:rsidRDefault="003126F2" w:rsidP="006046F8">
            <w:pPr>
              <w:contextualSpacing/>
              <w:jc w:val="both"/>
              <w:rPr>
                <w:rFonts w:ascii="Arial" w:hAnsi="Arial" w:cs="Arial"/>
                <w:sz w:val="20"/>
                <w:szCs w:val="22"/>
                <w:bdr w:val="none" w:sz="0" w:space="0" w:color="auto" w:frame="1"/>
              </w:rPr>
            </w:pPr>
            <w:r w:rsidRPr="00F31D3D">
              <w:rPr>
                <w:rFonts w:ascii="Arial" w:hAnsi="Arial" w:cs="Arial"/>
                <w:sz w:val="20"/>
                <w:szCs w:val="22"/>
                <w:bdr w:val="none" w:sz="0" w:space="0" w:color="auto" w:frame="1"/>
              </w:rPr>
              <w:t>Programas de desarrollo</w:t>
            </w:r>
          </w:p>
        </w:tc>
      </w:tr>
    </w:tbl>
    <w:p w14:paraId="04B59474" w14:textId="77777777" w:rsidR="003126F2" w:rsidRPr="00B50D0F" w:rsidRDefault="003126F2" w:rsidP="003126F2">
      <w:pPr>
        <w:pStyle w:val="Default"/>
        <w:widowControl w:val="0"/>
        <w:ind w:right="49"/>
        <w:jc w:val="both"/>
        <w:rPr>
          <w:color w:val="auto"/>
          <w:sz w:val="22"/>
          <w:szCs w:val="22"/>
        </w:rPr>
      </w:pPr>
    </w:p>
    <w:p w14:paraId="450CE23C" w14:textId="6850AA80" w:rsidR="003126F2" w:rsidRDefault="003126F2" w:rsidP="003126F2">
      <w:pPr>
        <w:widowControl w:val="0"/>
        <w:autoSpaceDE w:val="0"/>
        <w:autoSpaceDN w:val="0"/>
        <w:adjustRightInd w:val="0"/>
        <w:ind w:right="49"/>
        <w:jc w:val="both"/>
        <w:rPr>
          <w:rFonts w:ascii="Arial" w:hAnsi="Arial" w:cs="Arial"/>
          <w:sz w:val="22"/>
          <w:szCs w:val="22"/>
        </w:rPr>
      </w:pPr>
      <w:r w:rsidRPr="00B50D0F">
        <w:rPr>
          <w:rFonts w:ascii="Arial" w:hAnsi="Arial" w:cs="Arial"/>
          <w:sz w:val="22"/>
          <w:szCs w:val="22"/>
        </w:rPr>
        <w:t xml:space="preserve">De acuerdo a lo señalado en la circular No. 12 del 5 de mayo de 2014, expedida por Colombia Compra Eficiente, la clasificación del proponente no es un requisito habilitante, sino un mecanismo para establecer un lenguaje común entre los participantes del Sistema de Compras y Contratación Pública. </w:t>
      </w:r>
    </w:p>
    <w:p w14:paraId="79A9ECF4" w14:textId="77777777" w:rsidR="00F31D3D" w:rsidRPr="00B50D0F" w:rsidRDefault="00F31D3D" w:rsidP="003126F2">
      <w:pPr>
        <w:widowControl w:val="0"/>
        <w:autoSpaceDE w:val="0"/>
        <w:autoSpaceDN w:val="0"/>
        <w:adjustRightInd w:val="0"/>
        <w:ind w:right="49"/>
        <w:jc w:val="both"/>
        <w:rPr>
          <w:rFonts w:ascii="Arial" w:hAnsi="Arial" w:cs="Arial"/>
          <w:sz w:val="22"/>
          <w:szCs w:val="22"/>
        </w:rPr>
      </w:pPr>
    </w:p>
    <w:p w14:paraId="1A4FE533" w14:textId="0FCECBFE" w:rsidR="003126F2" w:rsidRDefault="003126F2" w:rsidP="003126F2">
      <w:pPr>
        <w:widowControl w:val="0"/>
        <w:autoSpaceDE w:val="0"/>
        <w:autoSpaceDN w:val="0"/>
        <w:adjustRightInd w:val="0"/>
        <w:ind w:right="49"/>
        <w:jc w:val="both"/>
        <w:rPr>
          <w:rFonts w:ascii="Arial" w:hAnsi="Arial" w:cs="Arial"/>
          <w:sz w:val="22"/>
          <w:szCs w:val="22"/>
        </w:rPr>
      </w:pPr>
      <w:r w:rsidRPr="00B50D0F">
        <w:rPr>
          <w:rFonts w:ascii="Arial" w:hAnsi="Arial" w:cs="Arial"/>
          <w:sz w:val="22"/>
          <w:szCs w:val="22"/>
        </w:rPr>
        <w:t>En tal sentido no se puede excluir a un proponente que ha acreditado los requisitos habilitantes exigidos en el proceso de contratación por no estar inscritos en el RUP, en el Código de bienes, obras o servicios del objeto del proceso.</w:t>
      </w:r>
    </w:p>
    <w:p w14:paraId="0B747E08" w14:textId="77777777" w:rsidR="00F31D3D" w:rsidRPr="00B50D0F" w:rsidRDefault="00F31D3D" w:rsidP="003126F2">
      <w:pPr>
        <w:widowControl w:val="0"/>
        <w:autoSpaceDE w:val="0"/>
        <w:autoSpaceDN w:val="0"/>
        <w:adjustRightInd w:val="0"/>
        <w:ind w:right="49"/>
        <w:jc w:val="both"/>
        <w:rPr>
          <w:rFonts w:ascii="Arial" w:hAnsi="Arial" w:cs="Arial"/>
          <w:sz w:val="22"/>
          <w:szCs w:val="22"/>
        </w:rPr>
      </w:pPr>
    </w:p>
    <w:p w14:paraId="0618A15C" w14:textId="472A4B3B" w:rsidR="003126F2" w:rsidRDefault="003126F2" w:rsidP="003126F2">
      <w:pPr>
        <w:widowControl w:val="0"/>
        <w:autoSpaceDE w:val="0"/>
        <w:autoSpaceDN w:val="0"/>
        <w:adjustRightInd w:val="0"/>
        <w:ind w:right="49"/>
        <w:jc w:val="both"/>
        <w:rPr>
          <w:rFonts w:ascii="Arial" w:hAnsi="Arial" w:cs="Arial"/>
          <w:sz w:val="22"/>
          <w:szCs w:val="22"/>
        </w:rPr>
      </w:pPr>
      <w:r w:rsidRPr="00B50D0F">
        <w:rPr>
          <w:rFonts w:ascii="Arial" w:hAnsi="Arial" w:cs="Arial"/>
          <w:sz w:val="22"/>
          <w:szCs w:val="22"/>
        </w:rPr>
        <w:t>Para la clasificación de los códigos de naciones unidas el oferente podrá tener contratos dentro de un código o en varios de ellos, no siendo un requisito el cumplimiento de la totalidad de los códigos.</w:t>
      </w:r>
    </w:p>
    <w:p w14:paraId="3C94E9AE" w14:textId="77777777" w:rsidR="00B65FAF" w:rsidRPr="00B50D0F" w:rsidRDefault="00B65FAF" w:rsidP="003126F2">
      <w:pPr>
        <w:widowControl w:val="0"/>
        <w:autoSpaceDE w:val="0"/>
        <w:autoSpaceDN w:val="0"/>
        <w:adjustRightInd w:val="0"/>
        <w:ind w:right="49"/>
        <w:jc w:val="both"/>
        <w:rPr>
          <w:rFonts w:ascii="Arial" w:hAnsi="Arial" w:cs="Arial"/>
          <w:sz w:val="22"/>
          <w:szCs w:val="22"/>
        </w:rPr>
      </w:pPr>
    </w:p>
    <w:p w14:paraId="79F2F300" w14:textId="52F98EF0" w:rsidR="003126F2" w:rsidRDefault="003126F2" w:rsidP="003126F2">
      <w:pPr>
        <w:widowControl w:val="0"/>
        <w:autoSpaceDE w:val="0"/>
        <w:autoSpaceDN w:val="0"/>
        <w:adjustRightInd w:val="0"/>
        <w:ind w:right="49"/>
        <w:jc w:val="both"/>
        <w:rPr>
          <w:rFonts w:ascii="Arial" w:hAnsi="Arial" w:cs="Arial"/>
          <w:sz w:val="22"/>
          <w:szCs w:val="22"/>
        </w:rPr>
      </w:pPr>
      <w:r w:rsidRPr="00B50D0F">
        <w:rPr>
          <w:rFonts w:ascii="Arial" w:hAnsi="Arial" w:cs="Arial"/>
          <w:sz w:val="22"/>
          <w:szCs w:val="22"/>
        </w:rPr>
        <w:t>Para tal efecto diligenciará el FORMULARIO determinado en el pliego de condiciones “EXPERIENCIA HABILITANTE DEL PROPONENTE”, de acuerdo con los siguientes parámetros:</w:t>
      </w:r>
    </w:p>
    <w:p w14:paraId="4AED79FC" w14:textId="77777777" w:rsidR="00F31D3D" w:rsidRPr="00B50D0F" w:rsidRDefault="00F31D3D" w:rsidP="003126F2">
      <w:pPr>
        <w:widowControl w:val="0"/>
        <w:autoSpaceDE w:val="0"/>
        <w:autoSpaceDN w:val="0"/>
        <w:adjustRightInd w:val="0"/>
        <w:ind w:right="49"/>
        <w:jc w:val="both"/>
        <w:rPr>
          <w:rFonts w:ascii="Arial" w:hAnsi="Arial" w:cs="Arial"/>
          <w:sz w:val="22"/>
          <w:szCs w:val="22"/>
        </w:rPr>
      </w:pPr>
    </w:p>
    <w:p w14:paraId="78614A1F" w14:textId="77777777" w:rsidR="003126F2" w:rsidRPr="00B50D0F" w:rsidRDefault="003126F2" w:rsidP="003126F2">
      <w:pPr>
        <w:widowControl w:val="0"/>
        <w:numPr>
          <w:ilvl w:val="0"/>
          <w:numId w:val="10"/>
        </w:numPr>
        <w:autoSpaceDE w:val="0"/>
        <w:autoSpaceDN w:val="0"/>
        <w:adjustRightInd w:val="0"/>
        <w:spacing w:after="200"/>
        <w:ind w:right="49"/>
        <w:jc w:val="both"/>
        <w:rPr>
          <w:rFonts w:ascii="Arial" w:hAnsi="Arial" w:cs="Arial"/>
          <w:sz w:val="22"/>
          <w:szCs w:val="22"/>
        </w:rPr>
      </w:pPr>
      <w:r w:rsidRPr="00B50D0F">
        <w:rPr>
          <w:rFonts w:ascii="Arial" w:hAnsi="Arial" w:cs="Arial"/>
          <w:sz w:val="22"/>
          <w:szCs w:val="22"/>
        </w:rPr>
        <w:t>La información suministrada, se entiende bajo la gravedad de juramento y debe ser correlativa a la documentación aportada.</w:t>
      </w:r>
    </w:p>
    <w:p w14:paraId="476582AB" w14:textId="77777777" w:rsidR="003126F2" w:rsidRPr="00B50D0F" w:rsidRDefault="003126F2" w:rsidP="003126F2">
      <w:pPr>
        <w:widowControl w:val="0"/>
        <w:numPr>
          <w:ilvl w:val="0"/>
          <w:numId w:val="10"/>
        </w:numPr>
        <w:autoSpaceDE w:val="0"/>
        <w:autoSpaceDN w:val="0"/>
        <w:adjustRightInd w:val="0"/>
        <w:spacing w:after="200"/>
        <w:ind w:right="49"/>
        <w:jc w:val="both"/>
        <w:rPr>
          <w:rFonts w:ascii="Arial" w:hAnsi="Arial" w:cs="Arial"/>
          <w:sz w:val="22"/>
          <w:szCs w:val="22"/>
        </w:rPr>
      </w:pPr>
      <w:r w:rsidRPr="00B50D0F">
        <w:rPr>
          <w:rFonts w:ascii="Arial" w:hAnsi="Arial" w:cs="Arial"/>
          <w:sz w:val="22"/>
          <w:szCs w:val="22"/>
        </w:rPr>
        <w:t>El formulario debe ir firmado por el representante legal del proponente y/o suplente.</w:t>
      </w:r>
    </w:p>
    <w:p w14:paraId="1C52BA42" w14:textId="77777777" w:rsidR="003126F2" w:rsidRPr="00B50D0F" w:rsidRDefault="003126F2" w:rsidP="003126F2">
      <w:pPr>
        <w:widowControl w:val="0"/>
        <w:numPr>
          <w:ilvl w:val="0"/>
          <w:numId w:val="10"/>
        </w:numPr>
        <w:autoSpaceDE w:val="0"/>
        <w:autoSpaceDN w:val="0"/>
        <w:adjustRightInd w:val="0"/>
        <w:spacing w:after="200"/>
        <w:ind w:right="49"/>
        <w:jc w:val="both"/>
        <w:rPr>
          <w:rFonts w:ascii="Arial" w:hAnsi="Arial" w:cs="Arial"/>
          <w:sz w:val="22"/>
          <w:szCs w:val="22"/>
        </w:rPr>
      </w:pPr>
      <w:r w:rsidRPr="00B50D0F">
        <w:rPr>
          <w:rFonts w:ascii="Arial" w:hAnsi="Arial" w:cs="Arial"/>
          <w:sz w:val="22"/>
          <w:szCs w:val="22"/>
        </w:rPr>
        <w:t xml:space="preserve">Cada certificación se analizará por separado. En caso de presentar certificaciones que incluyan adiciones al contrato principal se deberá determinar su valor y se tendrá en cuenta para la sumatoria como un solo contrato. </w:t>
      </w:r>
    </w:p>
    <w:p w14:paraId="2CC02B2D" w14:textId="77777777" w:rsidR="003126F2" w:rsidRPr="00B50D0F" w:rsidRDefault="003126F2" w:rsidP="003126F2">
      <w:pPr>
        <w:widowControl w:val="0"/>
        <w:numPr>
          <w:ilvl w:val="0"/>
          <w:numId w:val="10"/>
        </w:numPr>
        <w:autoSpaceDE w:val="0"/>
        <w:autoSpaceDN w:val="0"/>
        <w:adjustRightInd w:val="0"/>
        <w:spacing w:after="200"/>
        <w:ind w:right="49"/>
        <w:jc w:val="both"/>
        <w:rPr>
          <w:rFonts w:ascii="Arial" w:hAnsi="Arial" w:cs="Arial"/>
          <w:sz w:val="22"/>
          <w:szCs w:val="22"/>
        </w:rPr>
      </w:pPr>
      <w:r w:rsidRPr="00B50D0F">
        <w:rPr>
          <w:rFonts w:ascii="Arial" w:hAnsi="Arial" w:cs="Arial"/>
          <w:sz w:val="22"/>
          <w:szCs w:val="22"/>
        </w:rPr>
        <w:t xml:space="preserve">Cuando se trate de Consorcios o Uniones Temporales se requiere que al menos uno de sus integrantes cumpla con el cincuenta (50%) de la experiencia aquí requerida. En todo caso la sumatoria de los porcentajes de acreditación de la experiencia de los integrantes deberá ser igual o superior al 100% de los requisitos solicitados. </w:t>
      </w:r>
    </w:p>
    <w:p w14:paraId="634535D6" w14:textId="2D2A9CFD" w:rsidR="003126F2" w:rsidRDefault="003126F2" w:rsidP="003126F2">
      <w:pPr>
        <w:widowControl w:val="0"/>
        <w:autoSpaceDE w:val="0"/>
        <w:autoSpaceDN w:val="0"/>
        <w:adjustRightInd w:val="0"/>
        <w:ind w:right="49"/>
        <w:jc w:val="both"/>
        <w:rPr>
          <w:rFonts w:ascii="Arial" w:hAnsi="Arial" w:cs="Arial"/>
          <w:sz w:val="22"/>
          <w:szCs w:val="22"/>
        </w:rPr>
      </w:pPr>
      <w:r w:rsidRPr="00B50D0F">
        <w:rPr>
          <w:rFonts w:ascii="Arial" w:hAnsi="Arial" w:cs="Arial"/>
          <w:sz w:val="22"/>
          <w:szCs w:val="22"/>
        </w:rPr>
        <w:t>No se acepta ningún otro documento para acreditar la experiencia, NO SE ACEPTAN AUTO CERTIFICACIONES, ACTAS PARCIALES, FACTURAS RADICADAS O CUENTAS DE COBRO.</w:t>
      </w:r>
    </w:p>
    <w:p w14:paraId="57DA0D9F" w14:textId="3986627B" w:rsidR="00F31D3D" w:rsidRPr="00B50D0F" w:rsidRDefault="00F31D3D" w:rsidP="003126F2">
      <w:pPr>
        <w:widowControl w:val="0"/>
        <w:autoSpaceDE w:val="0"/>
        <w:autoSpaceDN w:val="0"/>
        <w:adjustRightInd w:val="0"/>
        <w:ind w:right="49"/>
        <w:jc w:val="both"/>
        <w:rPr>
          <w:rFonts w:ascii="Arial" w:hAnsi="Arial" w:cs="Arial"/>
          <w:sz w:val="22"/>
          <w:szCs w:val="22"/>
        </w:rPr>
      </w:pPr>
    </w:p>
    <w:p w14:paraId="712F406F" w14:textId="02F52762" w:rsidR="003126F2" w:rsidRDefault="003126F2" w:rsidP="003126F2">
      <w:pPr>
        <w:widowControl w:val="0"/>
        <w:autoSpaceDE w:val="0"/>
        <w:autoSpaceDN w:val="0"/>
        <w:adjustRightInd w:val="0"/>
        <w:ind w:right="49"/>
        <w:jc w:val="both"/>
        <w:rPr>
          <w:rFonts w:ascii="Arial" w:hAnsi="Arial" w:cs="Arial"/>
          <w:sz w:val="22"/>
          <w:szCs w:val="22"/>
        </w:rPr>
      </w:pPr>
      <w:r w:rsidRPr="00B50D0F">
        <w:rPr>
          <w:rFonts w:ascii="Arial" w:hAnsi="Arial" w:cs="Arial"/>
          <w:sz w:val="22"/>
          <w:szCs w:val="22"/>
        </w:rPr>
        <w:t>La Dirección General de Sanidad Militar, se reserva el derecho de verificar y solicitar durante el traslado de la evaluación, la información y soportes que considere necesarios para verificar la información presentada.</w:t>
      </w:r>
    </w:p>
    <w:p w14:paraId="11F48CF5" w14:textId="77777777" w:rsidR="00F31D3D" w:rsidRPr="00B50D0F" w:rsidRDefault="00F31D3D" w:rsidP="003126F2">
      <w:pPr>
        <w:widowControl w:val="0"/>
        <w:autoSpaceDE w:val="0"/>
        <w:autoSpaceDN w:val="0"/>
        <w:adjustRightInd w:val="0"/>
        <w:ind w:right="49"/>
        <w:jc w:val="both"/>
        <w:rPr>
          <w:rFonts w:ascii="Arial" w:hAnsi="Arial" w:cs="Arial"/>
          <w:sz w:val="22"/>
          <w:szCs w:val="22"/>
        </w:rPr>
      </w:pPr>
    </w:p>
    <w:p w14:paraId="3CC7DF88" w14:textId="452C67A3" w:rsidR="003126F2" w:rsidRDefault="003126F2" w:rsidP="003126F2">
      <w:pPr>
        <w:widowControl w:val="0"/>
        <w:autoSpaceDE w:val="0"/>
        <w:autoSpaceDN w:val="0"/>
        <w:adjustRightInd w:val="0"/>
        <w:ind w:right="49"/>
        <w:jc w:val="both"/>
        <w:rPr>
          <w:rFonts w:ascii="Arial" w:hAnsi="Arial" w:cs="Arial"/>
          <w:sz w:val="22"/>
          <w:szCs w:val="22"/>
        </w:rPr>
      </w:pPr>
      <w:r w:rsidRPr="00B50D0F">
        <w:rPr>
          <w:rFonts w:ascii="Arial" w:hAnsi="Arial" w:cs="Arial"/>
          <w:sz w:val="22"/>
          <w:szCs w:val="22"/>
        </w:rPr>
        <w:t>Para tal fin el proponente deberá diligenciar el Anexo INFORMACIÓN EXPERIENCIA DEL PROPONENTE y anexar las correspondientes certificaciones.</w:t>
      </w:r>
    </w:p>
    <w:p w14:paraId="53909F2C" w14:textId="77777777" w:rsidR="00F31D3D" w:rsidRPr="00B50D0F" w:rsidRDefault="00F31D3D" w:rsidP="003126F2">
      <w:pPr>
        <w:widowControl w:val="0"/>
        <w:autoSpaceDE w:val="0"/>
        <w:autoSpaceDN w:val="0"/>
        <w:adjustRightInd w:val="0"/>
        <w:ind w:right="49"/>
        <w:jc w:val="both"/>
        <w:rPr>
          <w:rFonts w:ascii="Arial" w:hAnsi="Arial" w:cs="Arial"/>
          <w:sz w:val="22"/>
          <w:szCs w:val="22"/>
        </w:rPr>
      </w:pPr>
    </w:p>
    <w:p w14:paraId="5AD72BF6" w14:textId="73CC3469" w:rsidR="003126F2" w:rsidRDefault="003126F2" w:rsidP="003126F2">
      <w:pPr>
        <w:widowControl w:val="0"/>
        <w:autoSpaceDE w:val="0"/>
        <w:autoSpaceDN w:val="0"/>
        <w:adjustRightInd w:val="0"/>
        <w:ind w:right="49"/>
        <w:jc w:val="both"/>
        <w:rPr>
          <w:rFonts w:ascii="Arial" w:hAnsi="Arial" w:cs="Arial"/>
          <w:sz w:val="22"/>
          <w:szCs w:val="22"/>
        </w:rPr>
      </w:pPr>
      <w:r w:rsidRPr="00B50D0F">
        <w:rPr>
          <w:rFonts w:ascii="Arial" w:hAnsi="Arial" w:cs="Arial"/>
          <w:sz w:val="22"/>
          <w:szCs w:val="22"/>
        </w:rPr>
        <w:lastRenderedPageBreak/>
        <w:t>Las certificaciones que se presenten para acreditar la experiencia requerida, deben contener la información indicada en el numeral correspondiente a experiencia del proponente.</w:t>
      </w:r>
    </w:p>
    <w:p w14:paraId="7C03A224" w14:textId="77777777" w:rsidR="00F31D3D" w:rsidRPr="00B50D0F" w:rsidRDefault="00F31D3D" w:rsidP="003126F2">
      <w:pPr>
        <w:widowControl w:val="0"/>
        <w:autoSpaceDE w:val="0"/>
        <w:autoSpaceDN w:val="0"/>
        <w:adjustRightInd w:val="0"/>
        <w:ind w:right="49"/>
        <w:jc w:val="both"/>
        <w:rPr>
          <w:rFonts w:ascii="Arial" w:hAnsi="Arial" w:cs="Arial"/>
          <w:sz w:val="22"/>
          <w:szCs w:val="22"/>
        </w:rPr>
      </w:pPr>
    </w:p>
    <w:p w14:paraId="0BBE681E" w14:textId="77777777" w:rsidR="003126F2" w:rsidRPr="00B50D0F" w:rsidRDefault="003126F2" w:rsidP="003126F2">
      <w:pPr>
        <w:pStyle w:val="Ttulo1"/>
        <w:numPr>
          <w:ilvl w:val="2"/>
          <w:numId w:val="51"/>
        </w:numPr>
        <w:jc w:val="both"/>
        <w:rPr>
          <w:rFonts w:ascii="Arial" w:hAnsi="Arial" w:cs="Arial"/>
          <w:sz w:val="22"/>
          <w:szCs w:val="22"/>
        </w:rPr>
      </w:pPr>
      <w:bookmarkStart w:id="121" w:name="_Toc68685866"/>
      <w:bookmarkStart w:id="122" w:name="_Toc68685941"/>
      <w:bookmarkStart w:id="123" w:name="_Hlk68805878"/>
      <w:bookmarkStart w:id="124" w:name="_Toc111112178"/>
      <w:r w:rsidRPr="00B50D0F">
        <w:rPr>
          <w:rFonts w:ascii="Arial" w:hAnsi="Arial" w:cs="Arial"/>
          <w:sz w:val="22"/>
          <w:szCs w:val="22"/>
        </w:rPr>
        <w:t>Acreditación de la experiencia en la modalidad de Consorcio y/o Unión Temporal</w:t>
      </w:r>
      <w:bookmarkEnd w:id="121"/>
      <w:bookmarkEnd w:id="122"/>
      <w:bookmarkEnd w:id="124"/>
    </w:p>
    <w:bookmarkEnd w:id="123"/>
    <w:p w14:paraId="22AD0205" w14:textId="77777777" w:rsidR="003126F2" w:rsidRPr="00B50D0F" w:rsidRDefault="003126F2" w:rsidP="003126F2">
      <w:pPr>
        <w:pStyle w:val="Default"/>
        <w:widowControl w:val="0"/>
        <w:ind w:right="49"/>
        <w:jc w:val="both"/>
        <w:rPr>
          <w:color w:val="auto"/>
          <w:sz w:val="22"/>
          <w:szCs w:val="22"/>
        </w:rPr>
      </w:pPr>
    </w:p>
    <w:p w14:paraId="11C810B1" w14:textId="77777777" w:rsidR="00F31D3D" w:rsidRDefault="003126F2" w:rsidP="003126F2">
      <w:pPr>
        <w:autoSpaceDE w:val="0"/>
        <w:adjustRightInd w:val="0"/>
        <w:jc w:val="both"/>
        <w:rPr>
          <w:rFonts w:ascii="Arial" w:hAnsi="Arial" w:cs="Arial"/>
          <w:sz w:val="22"/>
          <w:szCs w:val="22"/>
          <w:lang w:val="es-ES_tradnl" w:eastAsia="es-ES_tradnl"/>
        </w:rPr>
      </w:pPr>
      <w:bookmarkStart w:id="125" w:name="_Hlk73375508"/>
      <w:r w:rsidRPr="00B50D0F">
        <w:rPr>
          <w:rFonts w:ascii="Arial" w:hAnsi="Arial" w:cs="Arial"/>
          <w:sz w:val="22"/>
          <w:szCs w:val="22"/>
          <w:lang w:val="es-ES_tradnl" w:eastAsia="es-ES_tradnl"/>
        </w:rPr>
        <w:t xml:space="preserve">La experiencia del oferente plural (consorcios, uniones temporales o promesas de sociedad futura) corresponde a la suma de la experiencia que acredite cada uno de los integrantes del </w:t>
      </w:r>
    </w:p>
    <w:p w14:paraId="6233395B" w14:textId="676C4F02" w:rsidR="003126F2" w:rsidRDefault="003126F2" w:rsidP="003126F2">
      <w:pPr>
        <w:autoSpaceDE w:val="0"/>
        <w:adjustRightInd w:val="0"/>
        <w:jc w:val="both"/>
        <w:rPr>
          <w:rFonts w:ascii="Arial" w:hAnsi="Arial" w:cs="Arial"/>
          <w:sz w:val="22"/>
          <w:szCs w:val="22"/>
          <w:lang w:val="es-ES_tradnl" w:eastAsia="es-ES_tradnl"/>
        </w:rPr>
      </w:pPr>
      <w:r w:rsidRPr="00B50D0F">
        <w:rPr>
          <w:rFonts w:ascii="Arial" w:hAnsi="Arial" w:cs="Arial"/>
          <w:sz w:val="22"/>
          <w:szCs w:val="22"/>
          <w:lang w:val="es-ES_tradnl" w:eastAsia="es-ES_tradnl"/>
        </w:rPr>
        <w:t>proponente plural, es decir que, si uno sólo de los integrantes acredita la experiencia requerida por la Entidad Estatal, ésta sirve para acreditar la experiencia exigida en el respectivo Proceso de Contratación.</w:t>
      </w:r>
    </w:p>
    <w:p w14:paraId="411FE900" w14:textId="77777777" w:rsidR="00F31D3D" w:rsidRPr="00B50D0F" w:rsidRDefault="00F31D3D" w:rsidP="003126F2">
      <w:pPr>
        <w:autoSpaceDE w:val="0"/>
        <w:adjustRightInd w:val="0"/>
        <w:jc w:val="both"/>
        <w:rPr>
          <w:rFonts w:ascii="Arial" w:hAnsi="Arial" w:cs="Arial"/>
          <w:sz w:val="22"/>
          <w:szCs w:val="22"/>
          <w:lang w:val="es-ES_tradnl" w:eastAsia="es-ES_tradnl"/>
        </w:rPr>
      </w:pPr>
    </w:p>
    <w:bookmarkEnd w:id="125"/>
    <w:p w14:paraId="622C3318" w14:textId="1FA2826F" w:rsidR="003126F2" w:rsidRDefault="003126F2" w:rsidP="003126F2">
      <w:pPr>
        <w:autoSpaceDE w:val="0"/>
        <w:adjustRightInd w:val="0"/>
        <w:jc w:val="both"/>
        <w:rPr>
          <w:rFonts w:ascii="Arial" w:hAnsi="Arial" w:cs="Arial"/>
          <w:sz w:val="22"/>
          <w:szCs w:val="22"/>
          <w:lang w:val="es-ES_tradnl" w:eastAsia="es-ES_tradnl"/>
        </w:rPr>
      </w:pPr>
      <w:r w:rsidRPr="00B50D0F">
        <w:rPr>
          <w:rFonts w:ascii="Arial" w:hAnsi="Arial" w:cs="Arial"/>
          <w:sz w:val="22"/>
          <w:szCs w:val="22"/>
          <w:lang w:val="es-ES_tradnl" w:eastAsia="es-ES_tradnl"/>
        </w:rPr>
        <w:t xml:space="preserve">Cuando las actividades correspondientes hayan sido ejecutadas por el proponente o por uno de sus miembros bajo la modalidad de consorcio o unión temporal, sólo se tendrá en cuenta como experiencia del proponente o de uno de sus miembros, aquella referida al porcentaje de participación que el proponente hubiera tenido en el grupo o asociación que ejecutó la actividad. </w:t>
      </w:r>
    </w:p>
    <w:p w14:paraId="3872ACF3" w14:textId="77777777" w:rsidR="00F31D3D" w:rsidRPr="00B50D0F" w:rsidRDefault="00F31D3D" w:rsidP="003126F2">
      <w:pPr>
        <w:autoSpaceDE w:val="0"/>
        <w:adjustRightInd w:val="0"/>
        <w:jc w:val="both"/>
        <w:rPr>
          <w:rFonts w:ascii="Arial" w:hAnsi="Arial" w:cs="Arial"/>
          <w:sz w:val="22"/>
          <w:szCs w:val="22"/>
          <w:lang w:val="es-ES_tradnl" w:eastAsia="es-ES_tradnl"/>
        </w:rPr>
      </w:pPr>
    </w:p>
    <w:p w14:paraId="54B11428" w14:textId="5D9D3851" w:rsidR="003126F2" w:rsidRDefault="003126F2" w:rsidP="003126F2">
      <w:pPr>
        <w:autoSpaceDE w:val="0"/>
        <w:adjustRightInd w:val="0"/>
        <w:jc w:val="both"/>
        <w:rPr>
          <w:rFonts w:ascii="Arial" w:hAnsi="Arial" w:cs="Arial"/>
          <w:color w:val="000000"/>
          <w:sz w:val="22"/>
          <w:szCs w:val="22"/>
        </w:rPr>
      </w:pPr>
      <w:r w:rsidRPr="00B50D0F">
        <w:rPr>
          <w:rFonts w:ascii="Arial" w:hAnsi="Arial" w:cs="Arial"/>
          <w:sz w:val="22"/>
          <w:szCs w:val="22"/>
          <w:lang w:val="es-ES_tradnl" w:eastAsia="es-ES_tradnl"/>
        </w:rPr>
        <w:t xml:space="preserve">En todo caso el proponente deberá declarar bajo la gravedad de juramento que la experiencia que acredita corresponde exactamente a los bienes desarrollados por él de manera directa, o que se han desarrollado mediante </w:t>
      </w:r>
      <w:proofErr w:type="gramStart"/>
      <w:r w:rsidRPr="00B50D0F">
        <w:rPr>
          <w:rFonts w:ascii="Arial" w:hAnsi="Arial" w:cs="Arial"/>
          <w:sz w:val="22"/>
          <w:szCs w:val="22"/>
          <w:lang w:val="es-ES_tradnl" w:eastAsia="es-ES_tradnl"/>
        </w:rPr>
        <w:t>subcontratos</w:t>
      </w:r>
      <w:proofErr w:type="gramEnd"/>
      <w:r w:rsidRPr="00B50D0F">
        <w:rPr>
          <w:rFonts w:ascii="Arial" w:hAnsi="Arial" w:cs="Arial"/>
          <w:sz w:val="22"/>
          <w:szCs w:val="22"/>
          <w:lang w:val="es-ES_tradnl" w:eastAsia="es-ES_tradnl"/>
        </w:rPr>
        <w:t xml:space="preserve"> pero asumiendo directamente la responsabilidad por los</w:t>
      </w:r>
      <w:r w:rsidRPr="00B50D0F">
        <w:rPr>
          <w:rFonts w:ascii="Arial" w:hAnsi="Arial" w:cs="Arial"/>
          <w:color w:val="000000"/>
          <w:sz w:val="22"/>
          <w:szCs w:val="22"/>
        </w:rPr>
        <w:t xml:space="preserve"> mismos.</w:t>
      </w:r>
    </w:p>
    <w:p w14:paraId="73866273" w14:textId="77777777" w:rsidR="00F31D3D" w:rsidRPr="00B50D0F" w:rsidRDefault="00F31D3D" w:rsidP="003126F2">
      <w:pPr>
        <w:autoSpaceDE w:val="0"/>
        <w:adjustRightInd w:val="0"/>
        <w:jc w:val="both"/>
        <w:rPr>
          <w:rFonts w:ascii="Arial" w:hAnsi="Arial" w:cs="Arial"/>
          <w:color w:val="000000"/>
          <w:sz w:val="22"/>
          <w:szCs w:val="22"/>
        </w:rPr>
      </w:pPr>
    </w:p>
    <w:p w14:paraId="285F26B6" w14:textId="77777777" w:rsidR="003126F2" w:rsidRPr="00B50D0F" w:rsidRDefault="003126F2" w:rsidP="003126F2">
      <w:pPr>
        <w:pStyle w:val="Ttulo1"/>
        <w:numPr>
          <w:ilvl w:val="2"/>
          <w:numId w:val="51"/>
        </w:numPr>
        <w:jc w:val="left"/>
        <w:rPr>
          <w:rFonts w:ascii="Arial" w:hAnsi="Arial" w:cs="Arial"/>
          <w:sz w:val="22"/>
          <w:szCs w:val="22"/>
        </w:rPr>
      </w:pPr>
      <w:bookmarkStart w:id="126" w:name="_Toc106187603"/>
      <w:bookmarkStart w:id="127" w:name="_Toc111112179"/>
      <w:r w:rsidRPr="00B50D0F">
        <w:rPr>
          <w:rFonts w:ascii="Arial" w:hAnsi="Arial" w:cs="Arial"/>
          <w:sz w:val="22"/>
          <w:szCs w:val="22"/>
        </w:rPr>
        <w:t>Verificación de la experiencia habilitante para los oferentes extranjeros sin domicilio en Colombia.</w:t>
      </w:r>
      <w:bookmarkEnd w:id="126"/>
      <w:bookmarkEnd w:id="127"/>
    </w:p>
    <w:p w14:paraId="655CE856" w14:textId="77777777" w:rsidR="003126F2" w:rsidRPr="00B50D0F" w:rsidRDefault="003126F2" w:rsidP="003126F2">
      <w:pPr>
        <w:rPr>
          <w:rFonts w:ascii="Arial" w:hAnsi="Arial" w:cs="Arial"/>
          <w:sz w:val="22"/>
          <w:szCs w:val="22"/>
          <w:lang w:val="es-ES" w:eastAsia="es-ES"/>
        </w:rPr>
      </w:pPr>
    </w:p>
    <w:p w14:paraId="384A0B60" w14:textId="6F6A4A47" w:rsidR="003126F2" w:rsidRDefault="003126F2" w:rsidP="003126F2">
      <w:pPr>
        <w:jc w:val="both"/>
        <w:rPr>
          <w:rFonts w:ascii="Arial" w:hAnsi="Arial" w:cs="Arial"/>
          <w:sz w:val="22"/>
          <w:szCs w:val="22"/>
        </w:rPr>
      </w:pPr>
      <w:r w:rsidRPr="00B50D0F">
        <w:rPr>
          <w:rFonts w:ascii="Arial" w:hAnsi="Arial" w:cs="Arial"/>
          <w:sz w:val="22"/>
          <w:szCs w:val="22"/>
        </w:rPr>
        <w:t xml:space="preserve">El proponente extranjero acreditará la experiencia requerida en el pliego de condiciones, mediante el diligenciamiento del Formulario denominado “Certificado de Experiencia Habilitante”. </w:t>
      </w:r>
    </w:p>
    <w:p w14:paraId="5BB06939" w14:textId="77777777" w:rsidR="00F31D3D" w:rsidRPr="00B50D0F" w:rsidRDefault="00F31D3D" w:rsidP="003126F2">
      <w:pPr>
        <w:jc w:val="both"/>
        <w:rPr>
          <w:rFonts w:ascii="Arial" w:hAnsi="Arial" w:cs="Arial"/>
          <w:sz w:val="22"/>
          <w:szCs w:val="22"/>
        </w:rPr>
      </w:pPr>
    </w:p>
    <w:p w14:paraId="0BA33D71" w14:textId="6E3FF9B3" w:rsidR="003126F2" w:rsidRDefault="003126F2" w:rsidP="003126F2">
      <w:pPr>
        <w:jc w:val="both"/>
        <w:rPr>
          <w:rFonts w:ascii="Arial" w:hAnsi="Arial" w:cs="Arial"/>
          <w:sz w:val="22"/>
          <w:szCs w:val="22"/>
        </w:rPr>
      </w:pPr>
      <w:r w:rsidRPr="00B50D0F">
        <w:rPr>
          <w:rFonts w:ascii="Arial" w:hAnsi="Arial" w:cs="Arial"/>
          <w:sz w:val="22"/>
          <w:szCs w:val="22"/>
        </w:rPr>
        <w:t xml:space="preserve">Para el caso de personas naturales y/o jurídicas extranjeras, la experiencia, se certificará como máximo con seis (6) contratos, ejecutados con entidades públicas o privadas en la cual se identifique con claridad, el objeto del presente proceso. (NO se puede certificar experiencia con órdenes o similares de prestación de servicios). </w:t>
      </w:r>
    </w:p>
    <w:p w14:paraId="275B36D9" w14:textId="77777777" w:rsidR="00F31D3D" w:rsidRPr="00B50D0F" w:rsidRDefault="00F31D3D" w:rsidP="003126F2">
      <w:pPr>
        <w:jc w:val="both"/>
        <w:rPr>
          <w:rFonts w:ascii="Arial" w:hAnsi="Arial" w:cs="Arial"/>
          <w:sz w:val="22"/>
          <w:szCs w:val="22"/>
        </w:rPr>
      </w:pPr>
    </w:p>
    <w:p w14:paraId="1078CA2E" w14:textId="5CB8C780" w:rsidR="003126F2" w:rsidRDefault="003126F2" w:rsidP="003126F2">
      <w:pPr>
        <w:jc w:val="both"/>
        <w:rPr>
          <w:rFonts w:ascii="Arial" w:hAnsi="Arial" w:cs="Arial"/>
          <w:sz w:val="22"/>
          <w:szCs w:val="22"/>
        </w:rPr>
      </w:pPr>
      <w:r w:rsidRPr="00B50D0F">
        <w:rPr>
          <w:rFonts w:ascii="Arial" w:hAnsi="Arial" w:cs="Arial"/>
          <w:sz w:val="22"/>
          <w:szCs w:val="22"/>
        </w:rPr>
        <w:t xml:space="preserve">Para el efecto esta documentación deberá cumplir con los protocolos y formalidades para los documentos expedidos en el exterior. </w:t>
      </w:r>
    </w:p>
    <w:p w14:paraId="37CA646C" w14:textId="77777777" w:rsidR="00F31D3D" w:rsidRPr="00B50D0F" w:rsidRDefault="00F31D3D" w:rsidP="003126F2">
      <w:pPr>
        <w:jc w:val="both"/>
        <w:rPr>
          <w:rFonts w:ascii="Arial" w:hAnsi="Arial" w:cs="Arial"/>
          <w:sz w:val="22"/>
          <w:szCs w:val="22"/>
        </w:rPr>
      </w:pPr>
    </w:p>
    <w:p w14:paraId="04F10E0C" w14:textId="2D2C5157" w:rsidR="003126F2" w:rsidRDefault="003126F2" w:rsidP="003126F2">
      <w:pPr>
        <w:jc w:val="both"/>
        <w:rPr>
          <w:rFonts w:ascii="Arial" w:hAnsi="Arial" w:cs="Arial"/>
          <w:sz w:val="22"/>
          <w:szCs w:val="22"/>
        </w:rPr>
      </w:pPr>
      <w:r w:rsidRPr="00B50D0F">
        <w:rPr>
          <w:rFonts w:ascii="Arial" w:hAnsi="Arial" w:cs="Arial"/>
          <w:sz w:val="22"/>
          <w:szCs w:val="22"/>
        </w:rPr>
        <w:t>La sumatoria de los contratos para acreditar la experiencia debe alcanzar la suma que corresponde al 50% del valor total del presupuesto oficial asignado a esta licitación. Las certificaciones que presente el oferente extranjero deben reunir los requisitos que se describen a continuación:</w:t>
      </w:r>
    </w:p>
    <w:p w14:paraId="18393D6A" w14:textId="77777777" w:rsidR="00F31D3D" w:rsidRPr="00B50D0F" w:rsidRDefault="00F31D3D" w:rsidP="003126F2">
      <w:pPr>
        <w:jc w:val="both"/>
        <w:rPr>
          <w:rFonts w:ascii="Arial" w:hAnsi="Arial" w:cs="Arial"/>
          <w:sz w:val="22"/>
          <w:szCs w:val="22"/>
        </w:rPr>
      </w:pPr>
    </w:p>
    <w:p w14:paraId="2EB492D7" w14:textId="77777777" w:rsidR="003126F2" w:rsidRPr="00B50D0F" w:rsidRDefault="003126F2" w:rsidP="003126F2">
      <w:pPr>
        <w:jc w:val="both"/>
        <w:rPr>
          <w:rFonts w:ascii="Arial" w:hAnsi="Arial" w:cs="Arial"/>
          <w:sz w:val="22"/>
          <w:szCs w:val="22"/>
        </w:rPr>
      </w:pPr>
      <w:r w:rsidRPr="00B50D0F">
        <w:rPr>
          <w:rFonts w:ascii="Arial" w:hAnsi="Arial" w:cs="Arial"/>
          <w:sz w:val="22"/>
          <w:szCs w:val="22"/>
        </w:rPr>
        <w:t xml:space="preserve"> a. Nombre o razón social del contratante.</w:t>
      </w:r>
    </w:p>
    <w:p w14:paraId="60720996" w14:textId="77777777" w:rsidR="003126F2" w:rsidRPr="00B50D0F" w:rsidRDefault="003126F2" w:rsidP="003126F2">
      <w:pPr>
        <w:jc w:val="both"/>
        <w:rPr>
          <w:rFonts w:ascii="Arial" w:hAnsi="Arial" w:cs="Arial"/>
          <w:sz w:val="22"/>
          <w:szCs w:val="22"/>
        </w:rPr>
      </w:pPr>
      <w:r w:rsidRPr="00B50D0F">
        <w:rPr>
          <w:rFonts w:ascii="Arial" w:hAnsi="Arial" w:cs="Arial"/>
          <w:sz w:val="22"/>
          <w:szCs w:val="22"/>
        </w:rPr>
        <w:t xml:space="preserve"> b. Nombre o razón social del contratista.</w:t>
      </w:r>
    </w:p>
    <w:p w14:paraId="11E6A446" w14:textId="77777777" w:rsidR="003126F2" w:rsidRPr="00B50D0F" w:rsidRDefault="003126F2" w:rsidP="003126F2">
      <w:pPr>
        <w:jc w:val="both"/>
        <w:rPr>
          <w:rFonts w:ascii="Arial" w:hAnsi="Arial" w:cs="Arial"/>
          <w:sz w:val="22"/>
          <w:szCs w:val="22"/>
        </w:rPr>
      </w:pPr>
      <w:r w:rsidRPr="00B50D0F">
        <w:rPr>
          <w:rFonts w:ascii="Arial" w:hAnsi="Arial" w:cs="Arial"/>
          <w:sz w:val="22"/>
          <w:szCs w:val="22"/>
        </w:rPr>
        <w:t xml:space="preserve">c. Objeto del contrato o descripción detallada del producto en caso de factura. </w:t>
      </w:r>
    </w:p>
    <w:p w14:paraId="5838D0AB" w14:textId="77777777" w:rsidR="003126F2" w:rsidRPr="00B50D0F" w:rsidRDefault="003126F2" w:rsidP="003126F2">
      <w:pPr>
        <w:jc w:val="both"/>
        <w:rPr>
          <w:rFonts w:ascii="Arial" w:hAnsi="Arial" w:cs="Arial"/>
          <w:sz w:val="22"/>
          <w:szCs w:val="22"/>
        </w:rPr>
      </w:pPr>
      <w:r w:rsidRPr="00B50D0F">
        <w:rPr>
          <w:rFonts w:ascii="Arial" w:hAnsi="Arial" w:cs="Arial"/>
          <w:sz w:val="22"/>
          <w:szCs w:val="22"/>
        </w:rPr>
        <w:t xml:space="preserve">d. Año celebración del contrato. </w:t>
      </w:r>
    </w:p>
    <w:p w14:paraId="16AA15A7" w14:textId="77777777" w:rsidR="003126F2" w:rsidRPr="00B50D0F" w:rsidRDefault="003126F2" w:rsidP="003126F2">
      <w:pPr>
        <w:jc w:val="both"/>
        <w:rPr>
          <w:rFonts w:ascii="Arial" w:hAnsi="Arial" w:cs="Arial"/>
          <w:sz w:val="22"/>
          <w:szCs w:val="22"/>
        </w:rPr>
      </w:pPr>
      <w:r w:rsidRPr="00B50D0F">
        <w:rPr>
          <w:rFonts w:ascii="Arial" w:hAnsi="Arial" w:cs="Arial"/>
          <w:sz w:val="22"/>
          <w:szCs w:val="22"/>
        </w:rPr>
        <w:t xml:space="preserve">e. Valor del contrato. </w:t>
      </w:r>
    </w:p>
    <w:p w14:paraId="160D5FDE" w14:textId="77777777" w:rsidR="003126F2" w:rsidRPr="00B50D0F" w:rsidRDefault="003126F2" w:rsidP="003126F2">
      <w:pPr>
        <w:jc w:val="both"/>
        <w:rPr>
          <w:rFonts w:ascii="Arial" w:hAnsi="Arial" w:cs="Arial"/>
          <w:sz w:val="22"/>
          <w:szCs w:val="22"/>
        </w:rPr>
      </w:pPr>
      <w:r w:rsidRPr="00B50D0F">
        <w:rPr>
          <w:rFonts w:ascii="Arial" w:hAnsi="Arial" w:cs="Arial"/>
          <w:sz w:val="22"/>
          <w:szCs w:val="22"/>
        </w:rPr>
        <w:t xml:space="preserve">f. Nombre, cargo y firma del funcionario(s) que firman el contrato(s) y/o factura(s), medio de contacto. </w:t>
      </w:r>
    </w:p>
    <w:p w14:paraId="1A2383F8" w14:textId="312E28FF" w:rsidR="003126F2" w:rsidRDefault="003126F2" w:rsidP="003126F2">
      <w:pPr>
        <w:jc w:val="both"/>
        <w:rPr>
          <w:rFonts w:ascii="Arial" w:hAnsi="Arial" w:cs="Arial"/>
          <w:b/>
          <w:sz w:val="22"/>
          <w:szCs w:val="22"/>
        </w:rPr>
      </w:pPr>
      <w:r w:rsidRPr="00B50D0F">
        <w:rPr>
          <w:rFonts w:ascii="Arial" w:hAnsi="Arial" w:cs="Arial"/>
          <w:sz w:val="22"/>
          <w:szCs w:val="22"/>
        </w:rPr>
        <w:t>La entidad evaluará la información suministrada y de acuerdo con ella determinará si resulta suficiente para acreditar la experiencia. La información se entiende bajo la gravedad de juramento</w:t>
      </w:r>
      <w:r w:rsidRPr="00B50D0F">
        <w:rPr>
          <w:rFonts w:ascii="Arial" w:hAnsi="Arial" w:cs="Arial"/>
          <w:b/>
          <w:sz w:val="22"/>
          <w:szCs w:val="22"/>
        </w:rPr>
        <w:t>.</w:t>
      </w:r>
    </w:p>
    <w:p w14:paraId="52E79015" w14:textId="488B6F31" w:rsidR="001407BF" w:rsidRDefault="001407BF" w:rsidP="003126F2">
      <w:pPr>
        <w:jc w:val="both"/>
        <w:rPr>
          <w:rFonts w:ascii="Arial" w:hAnsi="Arial" w:cs="Arial"/>
          <w:b/>
          <w:sz w:val="22"/>
          <w:szCs w:val="22"/>
        </w:rPr>
      </w:pPr>
    </w:p>
    <w:p w14:paraId="28358265" w14:textId="77777777" w:rsidR="001407BF" w:rsidRPr="00B50D0F" w:rsidRDefault="001407BF" w:rsidP="003126F2">
      <w:pPr>
        <w:jc w:val="both"/>
        <w:rPr>
          <w:rFonts w:ascii="Arial" w:hAnsi="Arial" w:cs="Arial"/>
          <w:b/>
          <w:sz w:val="22"/>
          <w:szCs w:val="22"/>
        </w:rPr>
      </w:pPr>
    </w:p>
    <w:p w14:paraId="5F8A7D09" w14:textId="17220283" w:rsidR="003126F2" w:rsidRDefault="003126F2" w:rsidP="003126F2">
      <w:pPr>
        <w:jc w:val="both"/>
        <w:rPr>
          <w:rFonts w:ascii="Arial" w:hAnsi="Arial" w:cs="Arial"/>
          <w:b/>
          <w:sz w:val="22"/>
          <w:szCs w:val="22"/>
        </w:rPr>
      </w:pPr>
      <w:r w:rsidRPr="00B50D0F">
        <w:rPr>
          <w:rFonts w:ascii="Arial" w:hAnsi="Arial" w:cs="Arial"/>
          <w:b/>
          <w:sz w:val="22"/>
          <w:szCs w:val="22"/>
        </w:rPr>
        <w:t>CRITERIO DIFERENCIAL</w:t>
      </w:r>
    </w:p>
    <w:p w14:paraId="0EC72865" w14:textId="77777777" w:rsidR="001407BF" w:rsidRPr="00B50D0F" w:rsidRDefault="001407BF" w:rsidP="003126F2">
      <w:pPr>
        <w:jc w:val="both"/>
        <w:rPr>
          <w:rFonts w:ascii="Arial" w:hAnsi="Arial" w:cs="Arial"/>
          <w:b/>
          <w:sz w:val="22"/>
          <w:szCs w:val="22"/>
        </w:rPr>
      </w:pPr>
    </w:p>
    <w:p w14:paraId="5EEBA818" w14:textId="77777777" w:rsidR="003126F2" w:rsidRPr="00B50D0F" w:rsidRDefault="003126F2" w:rsidP="003126F2">
      <w:pPr>
        <w:pStyle w:val="Prrafodelista"/>
        <w:numPr>
          <w:ilvl w:val="2"/>
          <w:numId w:val="51"/>
        </w:numPr>
        <w:jc w:val="both"/>
        <w:rPr>
          <w:rFonts w:ascii="Arial" w:hAnsi="Arial" w:cs="Arial"/>
          <w:b/>
          <w:bCs/>
          <w:sz w:val="22"/>
          <w:szCs w:val="22"/>
        </w:rPr>
      </w:pPr>
      <w:r w:rsidRPr="00B50D0F">
        <w:rPr>
          <w:rFonts w:ascii="Arial" w:hAnsi="Arial" w:cs="Arial"/>
          <w:b/>
          <w:bCs/>
          <w:sz w:val="22"/>
          <w:szCs w:val="22"/>
        </w:rPr>
        <w:t>Experiencia Mínima Habilitante para empresas o emprendimientos de mujeres</w:t>
      </w:r>
    </w:p>
    <w:p w14:paraId="119C9B28" w14:textId="77777777" w:rsidR="003126F2" w:rsidRPr="00B50D0F" w:rsidRDefault="003126F2" w:rsidP="003126F2">
      <w:pPr>
        <w:jc w:val="both"/>
        <w:rPr>
          <w:rFonts w:ascii="Arial" w:hAnsi="Arial" w:cs="Arial"/>
          <w:b/>
          <w:sz w:val="22"/>
          <w:szCs w:val="22"/>
        </w:rPr>
      </w:pPr>
    </w:p>
    <w:p w14:paraId="3FF8F95D" w14:textId="36A820AE" w:rsidR="003126F2" w:rsidRDefault="003126F2" w:rsidP="003126F2">
      <w:pPr>
        <w:jc w:val="both"/>
        <w:rPr>
          <w:rFonts w:ascii="Arial" w:hAnsi="Arial" w:cs="Arial"/>
          <w:bCs/>
          <w:sz w:val="22"/>
          <w:szCs w:val="22"/>
        </w:rPr>
      </w:pPr>
      <w:r w:rsidRPr="00B50D0F">
        <w:rPr>
          <w:rFonts w:ascii="Arial" w:hAnsi="Arial" w:cs="Arial"/>
          <w:bCs/>
          <w:sz w:val="22"/>
          <w:szCs w:val="22"/>
        </w:rPr>
        <w:t xml:space="preserve">De acuerdo con el resultado del análisis del sector, lo establecido en la Ley 2069 de 2020 “Por medio de la cual se impulsa el emprendimiento en Colombia” </w:t>
      </w:r>
      <w:proofErr w:type="spellStart"/>
      <w:r w:rsidRPr="00B50D0F">
        <w:rPr>
          <w:rFonts w:ascii="Arial" w:hAnsi="Arial" w:cs="Arial"/>
          <w:bCs/>
          <w:sz w:val="22"/>
          <w:szCs w:val="22"/>
        </w:rPr>
        <w:t>articulo</w:t>
      </w:r>
      <w:proofErr w:type="spellEnd"/>
      <w:r w:rsidRPr="00B50D0F">
        <w:rPr>
          <w:rFonts w:ascii="Arial" w:hAnsi="Arial" w:cs="Arial"/>
          <w:bCs/>
          <w:sz w:val="22"/>
          <w:szCs w:val="22"/>
        </w:rPr>
        <w:t xml:space="preserve"> 32 “Criterios diferenciales para emprendimientos y empresas de mujeres en el sistema de compras públicas” y lo establecido en el Decreto 1082 de 2015 en el artículo 2.2.1.2.4.2.15, tratándose del proponente que acredite ser una empresa o un emprendimiento de mujeres de conformidad con lo indicado en el numeral 10.4.3.3 de este documento, podrá acreditar su experiencia con máximo seis (6) contratos, cuya sumatoria sea igual o superior al 100% del presupuesto oficial, expresados en salarios mínimos legales mensuales vigentes y cuyo objeto se relacione con el presente contrato. </w:t>
      </w:r>
    </w:p>
    <w:p w14:paraId="6AFA7944" w14:textId="77777777" w:rsidR="001407BF" w:rsidRPr="00B50D0F" w:rsidRDefault="001407BF" w:rsidP="003126F2">
      <w:pPr>
        <w:jc w:val="both"/>
        <w:rPr>
          <w:rFonts w:ascii="Arial" w:hAnsi="Arial" w:cs="Arial"/>
          <w:bCs/>
          <w:sz w:val="22"/>
          <w:szCs w:val="22"/>
        </w:rPr>
      </w:pPr>
    </w:p>
    <w:p w14:paraId="4D834897" w14:textId="77777777" w:rsidR="003126F2" w:rsidRPr="00B50D0F" w:rsidRDefault="003126F2" w:rsidP="003126F2">
      <w:pPr>
        <w:pStyle w:val="Prrafodelista"/>
        <w:numPr>
          <w:ilvl w:val="3"/>
          <w:numId w:val="51"/>
        </w:numPr>
        <w:jc w:val="both"/>
        <w:rPr>
          <w:rFonts w:ascii="Arial" w:hAnsi="Arial" w:cs="Arial"/>
          <w:b/>
          <w:bCs/>
          <w:sz w:val="22"/>
          <w:szCs w:val="22"/>
        </w:rPr>
      </w:pPr>
      <w:r w:rsidRPr="00B50D0F">
        <w:rPr>
          <w:rFonts w:ascii="Arial" w:hAnsi="Arial" w:cs="Arial"/>
          <w:b/>
          <w:bCs/>
          <w:sz w:val="22"/>
          <w:szCs w:val="22"/>
          <w:lang w:val="es-CO"/>
        </w:rPr>
        <w:t>Proponentes plurales – empresas o emprendimientos de mujeres</w:t>
      </w:r>
    </w:p>
    <w:p w14:paraId="4084A099" w14:textId="77777777" w:rsidR="003126F2" w:rsidRPr="00B50D0F" w:rsidRDefault="003126F2" w:rsidP="003126F2">
      <w:pPr>
        <w:jc w:val="both"/>
        <w:rPr>
          <w:rFonts w:ascii="Arial" w:hAnsi="Arial" w:cs="Arial"/>
          <w:b/>
          <w:bCs/>
          <w:sz w:val="22"/>
          <w:szCs w:val="22"/>
        </w:rPr>
      </w:pPr>
    </w:p>
    <w:p w14:paraId="3B11DBF5" w14:textId="45957CC5" w:rsidR="003126F2" w:rsidRDefault="003126F2" w:rsidP="003126F2">
      <w:pPr>
        <w:jc w:val="both"/>
        <w:rPr>
          <w:rFonts w:ascii="Arial" w:hAnsi="Arial" w:cs="Arial"/>
          <w:sz w:val="22"/>
          <w:szCs w:val="22"/>
        </w:rPr>
      </w:pPr>
      <w:r w:rsidRPr="00B50D0F">
        <w:rPr>
          <w:rFonts w:ascii="Arial" w:hAnsi="Arial" w:cs="Arial"/>
          <w:sz w:val="22"/>
          <w:szCs w:val="22"/>
        </w:rPr>
        <w:t>Tratándose de proponentes plurales, el criterio diferencial solo aplicará si por lo menos uno de los integrantes acredita que es empresa o emprendimiento de mujeres bajo los criterios anteriormente dispuestos y que tiene una participación igual o superior al diez (10) por ciento en el consorcio o la unión temporal.</w:t>
      </w:r>
    </w:p>
    <w:p w14:paraId="12E074D9" w14:textId="77777777" w:rsidR="001407BF" w:rsidRPr="00B50D0F" w:rsidRDefault="001407BF" w:rsidP="003126F2">
      <w:pPr>
        <w:jc w:val="both"/>
        <w:rPr>
          <w:rFonts w:ascii="Arial" w:hAnsi="Arial" w:cs="Arial"/>
          <w:sz w:val="22"/>
          <w:szCs w:val="22"/>
        </w:rPr>
      </w:pPr>
    </w:p>
    <w:p w14:paraId="37301FB2" w14:textId="77777777" w:rsidR="003126F2" w:rsidRPr="00B50D0F" w:rsidRDefault="003126F2" w:rsidP="003126F2">
      <w:pPr>
        <w:pStyle w:val="Ttulo1"/>
        <w:numPr>
          <w:ilvl w:val="2"/>
          <w:numId w:val="51"/>
        </w:numPr>
        <w:jc w:val="left"/>
        <w:rPr>
          <w:rFonts w:ascii="Arial" w:hAnsi="Arial" w:cs="Arial"/>
          <w:sz w:val="22"/>
          <w:szCs w:val="22"/>
        </w:rPr>
      </w:pPr>
      <w:bookmarkStart w:id="128" w:name="_Toc106187604"/>
      <w:bookmarkStart w:id="129" w:name="_Toc111112180"/>
      <w:r w:rsidRPr="00B50D0F">
        <w:rPr>
          <w:rFonts w:ascii="Arial" w:hAnsi="Arial" w:cs="Arial"/>
          <w:sz w:val="22"/>
          <w:szCs w:val="22"/>
        </w:rPr>
        <w:t>Cumplimiento Sistema de Gestión de Seguridad y Salud en el Trabajo</w:t>
      </w:r>
      <w:bookmarkEnd w:id="128"/>
      <w:bookmarkEnd w:id="129"/>
    </w:p>
    <w:p w14:paraId="4C3CB366" w14:textId="77777777" w:rsidR="003126F2" w:rsidRPr="00B50D0F" w:rsidRDefault="003126F2" w:rsidP="003126F2">
      <w:pPr>
        <w:jc w:val="both"/>
        <w:rPr>
          <w:rFonts w:ascii="Arial" w:hAnsi="Arial" w:cs="Arial"/>
          <w:b/>
          <w:sz w:val="22"/>
          <w:szCs w:val="22"/>
        </w:rPr>
      </w:pPr>
    </w:p>
    <w:p w14:paraId="4FBB31B0" w14:textId="77777777" w:rsidR="003126F2" w:rsidRPr="00B50D0F" w:rsidRDefault="003126F2" w:rsidP="003126F2">
      <w:pPr>
        <w:jc w:val="both"/>
        <w:rPr>
          <w:rFonts w:ascii="Arial" w:hAnsi="Arial" w:cs="Arial"/>
          <w:sz w:val="22"/>
          <w:szCs w:val="22"/>
        </w:rPr>
      </w:pPr>
      <w:r w:rsidRPr="00B50D0F">
        <w:rPr>
          <w:rFonts w:ascii="Arial" w:hAnsi="Arial" w:cs="Arial"/>
          <w:sz w:val="22"/>
          <w:szCs w:val="22"/>
        </w:rPr>
        <w:t>Para dar Cumplimiento a lo establecido en el Decreto 1072 de 2015 “por medio del cual se expide el Decreto Único Reglamentario del sector de trabajo” y “ EL MINISTERIO DE DEFENSA NACIONAL- COMANDO GENERAL DE LAS FUERZAS MILITARES- LA DIRECCIÓN GENERAL DE SANIDAD MILITAR, a través del comité técnico evaluador verificara que el oferente garantice el cumplimiento de lo establecido en el decreto 1072 de 2015 en el capítulo 6 “Sistema de Gestión de La Seguridad y la Resolución 0312 de 2019, “Por la cual se definen los Estándares Mínimos del Sistema de Gestión de Seguridad y Salud en el Trabajo”.</w:t>
      </w:r>
    </w:p>
    <w:p w14:paraId="5B6DFA69" w14:textId="77777777" w:rsidR="003126F2" w:rsidRPr="00B50D0F" w:rsidRDefault="003126F2" w:rsidP="003126F2">
      <w:pPr>
        <w:pStyle w:val="Prrafodelista"/>
        <w:ind w:left="780"/>
        <w:jc w:val="both"/>
        <w:rPr>
          <w:rFonts w:ascii="Arial" w:hAnsi="Arial" w:cs="Arial"/>
          <w:sz w:val="22"/>
          <w:szCs w:val="22"/>
        </w:rPr>
      </w:pPr>
    </w:p>
    <w:p w14:paraId="252C874E" w14:textId="48CDAB88" w:rsidR="003126F2" w:rsidRDefault="003126F2" w:rsidP="003126F2">
      <w:pPr>
        <w:jc w:val="both"/>
        <w:rPr>
          <w:rFonts w:ascii="Arial" w:hAnsi="Arial" w:cs="Arial"/>
          <w:sz w:val="22"/>
          <w:szCs w:val="22"/>
        </w:rPr>
      </w:pPr>
      <w:r w:rsidRPr="00B50D0F">
        <w:rPr>
          <w:rFonts w:ascii="Arial" w:hAnsi="Arial" w:cs="Arial"/>
          <w:sz w:val="22"/>
          <w:szCs w:val="22"/>
        </w:rPr>
        <w:t xml:space="preserve">El oferente, para poder celebrar contrato con El </w:t>
      </w:r>
      <w:r w:rsidRPr="00B50D0F">
        <w:rPr>
          <w:rFonts w:ascii="Arial" w:hAnsi="Arial" w:cs="Arial"/>
          <w:bCs/>
          <w:sz w:val="22"/>
          <w:szCs w:val="22"/>
        </w:rPr>
        <w:t>Ministerio de Defensa Nacional – Comando General de las Fuerzas Militares - Dirección General de Sanidad Militar,</w:t>
      </w:r>
      <w:r w:rsidRPr="00B50D0F">
        <w:rPr>
          <w:rFonts w:ascii="Arial" w:hAnsi="Arial" w:cs="Arial"/>
          <w:sz w:val="22"/>
          <w:szCs w:val="22"/>
        </w:rPr>
        <w:t xml:space="preserve"> debe certificar por medio de documento debidamente firmado por el representante legal en el cual manifiesta que cumple la implementación del Sistema de Gestión de Seguridad y Salud en el Trabajo, de acuerdo con el formulario publicado en los documentos del proceso.</w:t>
      </w:r>
    </w:p>
    <w:p w14:paraId="153A6F3A" w14:textId="77777777" w:rsidR="001407BF" w:rsidRPr="00B50D0F" w:rsidRDefault="001407BF" w:rsidP="003126F2">
      <w:pPr>
        <w:jc w:val="both"/>
        <w:rPr>
          <w:rFonts w:ascii="Arial" w:hAnsi="Arial" w:cs="Arial"/>
          <w:sz w:val="22"/>
          <w:szCs w:val="22"/>
        </w:rPr>
      </w:pPr>
    </w:p>
    <w:p w14:paraId="384F8A29" w14:textId="77777777" w:rsidR="003126F2" w:rsidRPr="00B50D0F" w:rsidRDefault="003126F2" w:rsidP="003126F2">
      <w:pPr>
        <w:pStyle w:val="Ttulo1"/>
        <w:numPr>
          <w:ilvl w:val="2"/>
          <w:numId w:val="51"/>
        </w:numPr>
        <w:jc w:val="both"/>
        <w:rPr>
          <w:rFonts w:ascii="Arial" w:hAnsi="Arial" w:cs="Arial"/>
          <w:sz w:val="22"/>
          <w:szCs w:val="22"/>
        </w:rPr>
      </w:pPr>
      <w:bookmarkStart w:id="130" w:name="_Toc68685867"/>
      <w:bookmarkStart w:id="131" w:name="_Toc68685942"/>
      <w:bookmarkStart w:id="132" w:name="_Hlk68805898"/>
      <w:bookmarkStart w:id="133" w:name="_Toc111112181"/>
      <w:r w:rsidRPr="00B50D0F">
        <w:rPr>
          <w:rFonts w:ascii="Arial" w:hAnsi="Arial" w:cs="Arial"/>
          <w:sz w:val="22"/>
          <w:szCs w:val="22"/>
        </w:rPr>
        <w:t>Otros requisitos de contenido técnico objeto de verificación y evaluación</w:t>
      </w:r>
      <w:bookmarkEnd w:id="130"/>
      <w:bookmarkEnd w:id="131"/>
      <w:bookmarkEnd w:id="133"/>
    </w:p>
    <w:bookmarkEnd w:id="132"/>
    <w:p w14:paraId="5E742407" w14:textId="77777777" w:rsidR="003126F2" w:rsidRPr="00B50D0F" w:rsidRDefault="003126F2" w:rsidP="003126F2">
      <w:pPr>
        <w:rPr>
          <w:rFonts w:ascii="Arial" w:hAnsi="Arial" w:cs="Arial"/>
          <w:sz w:val="22"/>
          <w:szCs w:val="22"/>
        </w:rPr>
      </w:pPr>
    </w:p>
    <w:p w14:paraId="28971848" w14:textId="77777777" w:rsidR="003126F2" w:rsidRPr="00B50D0F" w:rsidRDefault="003126F2" w:rsidP="003126F2">
      <w:pPr>
        <w:pStyle w:val="Ttulo1"/>
        <w:numPr>
          <w:ilvl w:val="3"/>
          <w:numId w:val="51"/>
        </w:numPr>
        <w:jc w:val="both"/>
        <w:rPr>
          <w:rFonts w:ascii="Arial" w:hAnsi="Arial" w:cs="Arial"/>
          <w:sz w:val="22"/>
          <w:szCs w:val="22"/>
        </w:rPr>
      </w:pPr>
      <w:bookmarkStart w:id="134" w:name="_Toc68685870"/>
      <w:bookmarkStart w:id="135" w:name="_Toc68685945"/>
      <w:bookmarkStart w:id="136" w:name="_Hlk68805953"/>
      <w:bookmarkStart w:id="137" w:name="_Toc111112182"/>
      <w:r w:rsidRPr="00B50D0F">
        <w:rPr>
          <w:rFonts w:ascii="Arial" w:hAnsi="Arial" w:cs="Arial"/>
          <w:sz w:val="22"/>
          <w:szCs w:val="22"/>
        </w:rPr>
        <w:t>Ponderación Técnica Adicional</w:t>
      </w:r>
      <w:bookmarkEnd w:id="134"/>
      <w:bookmarkEnd w:id="135"/>
      <w:bookmarkEnd w:id="137"/>
    </w:p>
    <w:bookmarkEnd w:id="136"/>
    <w:p w14:paraId="478B3FAC" w14:textId="77777777" w:rsidR="003126F2" w:rsidRPr="00B50D0F" w:rsidRDefault="003126F2" w:rsidP="003126F2">
      <w:pPr>
        <w:autoSpaceDE w:val="0"/>
        <w:autoSpaceDN w:val="0"/>
        <w:adjustRightInd w:val="0"/>
        <w:jc w:val="both"/>
        <w:rPr>
          <w:rFonts w:ascii="Arial" w:hAnsi="Arial" w:cs="Arial"/>
          <w:color w:val="000000"/>
          <w:sz w:val="22"/>
          <w:szCs w:val="22"/>
        </w:rPr>
      </w:pPr>
    </w:p>
    <w:p w14:paraId="44168832" w14:textId="77777777" w:rsidR="003126F2" w:rsidRPr="00B50D0F" w:rsidRDefault="003126F2" w:rsidP="003126F2">
      <w:pPr>
        <w:autoSpaceDE w:val="0"/>
        <w:autoSpaceDN w:val="0"/>
        <w:adjustRightInd w:val="0"/>
        <w:jc w:val="both"/>
        <w:rPr>
          <w:rFonts w:ascii="Arial" w:hAnsi="Arial" w:cs="Arial"/>
          <w:sz w:val="22"/>
          <w:szCs w:val="22"/>
        </w:rPr>
      </w:pPr>
      <w:r w:rsidRPr="00B50D0F">
        <w:rPr>
          <w:rFonts w:ascii="Arial" w:hAnsi="Arial" w:cs="Arial"/>
          <w:sz w:val="22"/>
          <w:szCs w:val="22"/>
        </w:rPr>
        <w:t>Esta condición técnica adicional debe ser certificada en documento independiente debidamente firmado por el Representante Legal o quien haga sus veces y será presentado junto con la oferta, de acuerdo con el formulario publicado en los Documentos del Proceso.</w:t>
      </w:r>
    </w:p>
    <w:p w14:paraId="2F73B06B" w14:textId="72B00109" w:rsidR="003126F2" w:rsidRDefault="003126F2" w:rsidP="003126F2">
      <w:pPr>
        <w:autoSpaceDE w:val="0"/>
        <w:autoSpaceDN w:val="0"/>
        <w:adjustRightInd w:val="0"/>
        <w:jc w:val="both"/>
        <w:rPr>
          <w:rFonts w:ascii="Arial" w:hAnsi="Arial" w:cs="Arial"/>
          <w:sz w:val="22"/>
          <w:szCs w:val="22"/>
        </w:rPr>
      </w:pPr>
      <w:r w:rsidRPr="00B50D0F">
        <w:rPr>
          <w:rFonts w:ascii="Arial" w:hAnsi="Arial" w:cs="Arial"/>
          <w:sz w:val="22"/>
          <w:szCs w:val="22"/>
        </w:rPr>
        <w:t>Por lo anterior, el oferente que desee obtener dentro de su calificación el puntaje señalado en el presente numeral, deberá proveer a la administración de los siguientes ítems, con su respectivo soporte para la consecución del puntaje técnico adicional.</w:t>
      </w:r>
    </w:p>
    <w:p w14:paraId="6524B6EC" w14:textId="77777777" w:rsidR="001407BF" w:rsidRPr="00B50D0F" w:rsidRDefault="001407BF" w:rsidP="003126F2">
      <w:pPr>
        <w:autoSpaceDE w:val="0"/>
        <w:autoSpaceDN w:val="0"/>
        <w:adjustRightInd w:val="0"/>
        <w:jc w:val="both"/>
        <w:rPr>
          <w:rFonts w:ascii="Arial" w:hAnsi="Arial" w:cs="Arial"/>
          <w:sz w:val="22"/>
          <w:szCs w:val="22"/>
        </w:rPr>
      </w:pPr>
    </w:p>
    <w:p w14:paraId="0443D2F0" w14:textId="6D248767" w:rsidR="003126F2" w:rsidRDefault="003126F2" w:rsidP="003126F2">
      <w:pPr>
        <w:autoSpaceDE w:val="0"/>
        <w:autoSpaceDN w:val="0"/>
        <w:adjustRightInd w:val="0"/>
        <w:jc w:val="both"/>
        <w:rPr>
          <w:rFonts w:ascii="Arial" w:hAnsi="Arial" w:cs="Arial"/>
          <w:sz w:val="22"/>
          <w:szCs w:val="22"/>
        </w:rPr>
      </w:pPr>
      <w:r w:rsidRPr="00B50D0F">
        <w:rPr>
          <w:rFonts w:ascii="Arial" w:hAnsi="Arial" w:cs="Arial"/>
          <w:sz w:val="22"/>
          <w:szCs w:val="22"/>
        </w:rPr>
        <w:t>La Dirección General de Sanidad Militar otorgara el siguiente puntaje a los oferentes que oferten adicionalmente:</w:t>
      </w:r>
    </w:p>
    <w:p w14:paraId="2D6B5BFA" w14:textId="77777777" w:rsidR="001407BF" w:rsidRPr="00B50D0F" w:rsidRDefault="001407BF" w:rsidP="003126F2">
      <w:pPr>
        <w:autoSpaceDE w:val="0"/>
        <w:autoSpaceDN w:val="0"/>
        <w:adjustRightInd w:val="0"/>
        <w:jc w:val="both"/>
        <w:rPr>
          <w:rFonts w:ascii="Arial" w:hAnsi="Arial" w:cs="Arial"/>
          <w:sz w:val="22"/>
          <w:szCs w:val="22"/>
        </w:rPr>
      </w:pPr>
    </w:p>
    <w:tbl>
      <w:tblPr>
        <w:tblStyle w:val="Tablaconcuadrcula9"/>
        <w:tblW w:w="8854" w:type="dxa"/>
        <w:tblLook w:val="04A0" w:firstRow="1" w:lastRow="0" w:firstColumn="1" w:lastColumn="0" w:noHBand="0" w:noVBand="1"/>
      </w:tblPr>
      <w:tblGrid>
        <w:gridCol w:w="742"/>
        <w:gridCol w:w="5537"/>
        <w:gridCol w:w="815"/>
        <w:gridCol w:w="1760"/>
      </w:tblGrid>
      <w:tr w:rsidR="003126F2" w:rsidRPr="00B50D0F" w14:paraId="65CA7837" w14:textId="77777777" w:rsidTr="006046F8">
        <w:trPr>
          <w:trHeight w:val="290"/>
        </w:trPr>
        <w:tc>
          <w:tcPr>
            <w:tcW w:w="742" w:type="dxa"/>
            <w:shd w:val="clear" w:color="auto" w:fill="D0CECE" w:themeFill="background2" w:themeFillShade="E6"/>
            <w:vAlign w:val="center"/>
          </w:tcPr>
          <w:p w14:paraId="39000167" w14:textId="77777777" w:rsidR="003126F2" w:rsidRPr="00B50D0F" w:rsidRDefault="003126F2" w:rsidP="006046F8">
            <w:pPr>
              <w:ind w:left="360" w:hanging="360"/>
              <w:jc w:val="center"/>
              <w:rPr>
                <w:rFonts w:ascii="Arial" w:hAnsi="Arial" w:cs="Arial"/>
                <w:sz w:val="22"/>
                <w:szCs w:val="22"/>
              </w:rPr>
            </w:pPr>
            <w:r w:rsidRPr="00B50D0F">
              <w:rPr>
                <w:rFonts w:ascii="Arial" w:hAnsi="Arial" w:cs="Arial"/>
                <w:sz w:val="22"/>
                <w:szCs w:val="22"/>
              </w:rPr>
              <w:t>ITEM</w:t>
            </w:r>
          </w:p>
        </w:tc>
        <w:tc>
          <w:tcPr>
            <w:tcW w:w="5699" w:type="dxa"/>
            <w:shd w:val="clear" w:color="auto" w:fill="D0CECE" w:themeFill="background2" w:themeFillShade="E6"/>
            <w:vAlign w:val="center"/>
            <w:hideMark/>
          </w:tcPr>
          <w:p w14:paraId="50429972" w14:textId="77777777" w:rsidR="003126F2" w:rsidRPr="00B50D0F" w:rsidRDefault="003126F2" w:rsidP="006046F8">
            <w:pPr>
              <w:ind w:left="360" w:hanging="360"/>
              <w:jc w:val="center"/>
              <w:rPr>
                <w:rFonts w:ascii="Arial" w:hAnsi="Arial" w:cs="Arial"/>
                <w:sz w:val="22"/>
                <w:szCs w:val="22"/>
              </w:rPr>
            </w:pPr>
            <w:r w:rsidRPr="00B50D0F">
              <w:rPr>
                <w:rFonts w:ascii="Arial" w:hAnsi="Arial" w:cs="Arial"/>
                <w:sz w:val="22"/>
                <w:szCs w:val="22"/>
              </w:rPr>
              <w:t>DESCRIPCIÓN</w:t>
            </w:r>
          </w:p>
        </w:tc>
        <w:tc>
          <w:tcPr>
            <w:tcW w:w="642" w:type="dxa"/>
            <w:shd w:val="clear" w:color="auto" w:fill="D0CECE" w:themeFill="background2" w:themeFillShade="E6"/>
            <w:vAlign w:val="center"/>
          </w:tcPr>
          <w:p w14:paraId="260579C4" w14:textId="77777777" w:rsidR="003126F2" w:rsidRPr="00B50D0F" w:rsidRDefault="003126F2" w:rsidP="006046F8">
            <w:pPr>
              <w:ind w:left="360" w:hanging="360"/>
              <w:jc w:val="center"/>
              <w:rPr>
                <w:rFonts w:ascii="Arial" w:hAnsi="Arial" w:cs="Arial"/>
                <w:sz w:val="22"/>
                <w:szCs w:val="22"/>
              </w:rPr>
            </w:pPr>
            <w:r w:rsidRPr="00B50D0F">
              <w:rPr>
                <w:rFonts w:ascii="Arial" w:hAnsi="Arial" w:cs="Arial"/>
                <w:sz w:val="22"/>
                <w:szCs w:val="22"/>
              </w:rPr>
              <w:t>CANT</w:t>
            </w:r>
          </w:p>
        </w:tc>
        <w:tc>
          <w:tcPr>
            <w:tcW w:w="1771" w:type="dxa"/>
            <w:shd w:val="clear" w:color="auto" w:fill="D0CECE" w:themeFill="background2" w:themeFillShade="E6"/>
            <w:vAlign w:val="center"/>
          </w:tcPr>
          <w:p w14:paraId="3B1D1564" w14:textId="77777777" w:rsidR="003126F2" w:rsidRPr="00B50D0F" w:rsidRDefault="003126F2" w:rsidP="006046F8">
            <w:pPr>
              <w:ind w:left="360" w:hanging="360"/>
              <w:jc w:val="center"/>
              <w:rPr>
                <w:rFonts w:ascii="Arial" w:hAnsi="Arial" w:cs="Arial"/>
                <w:sz w:val="22"/>
                <w:szCs w:val="22"/>
              </w:rPr>
            </w:pPr>
            <w:r w:rsidRPr="00B50D0F">
              <w:rPr>
                <w:rFonts w:ascii="Arial" w:hAnsi="Arial" w:cs="Arial"/>
                <w:sz w:val="22"/>
                <w:szCs w:val="22"/>
              </w:rPr>
              <w:t>PUNTAJE</w:t>
            </w:r>
          </w:p>
        </w:tc>
      </w:tr>
      <w:tr w:rsidR="003126F2" w:rsidRPr="00B50D0F" w14:paraId="29218494" w14:textId="77777777" w:rsidTr="006046F8">
        <w:trPr>
          <w:trHeight w:val="750"/>
        </w:trPr>
        <w:tc>
          <w:tcPr>
            <w:tcW w:w="742" w:type="dxa"/>
            <w:vAlign w:val="center"/>
          </w:tcPr>
          <w:p w14:paraId="2372BC7C" w14:textId="77777777" w:rsidR="003126F2" w:rsidRPr="00B50D0F" w:rsidRDefault="003126F2" w:rsidP="006046F8">
            <w:pPr>
              <w:ind w:left="360" w:hanging="360"/>
              <w:jc w:val="center"/>
              <w:rPr>
                <w:rFonts w:ascii="Arial" w:hAnsi="Arial" w:cs="Arial"/>
                <w:sz w:val="22"/>
                <w:szCs w:val="22"/>
              </w:rPr>
            </w:pPr>
            <w:r w:rsidRPr="00B50D0F">
              <w:rPr>
                <w:rFonts w:ascii="Arial" w:hAnsi="Arial" w:cs="Arial"/>
                <w:sz w:val="22"/>
                <w:szCs w:val="22"/>
              </w:rPr>
              <w:t>1</w:t>
            </w:r>
          </w:p>
        </w:tc>
        <w:tc>
          <w:tcPr>
            <w:tcW w:w="5699" w:type="dxa"/>
            <w:shd w:val="clear" w:color="auto" w:fill="auto"/>
            <w:vAlign w:val="center"/>
          </w:tcPr>
          <w:p w14:paraId="03B5A71C" w14:textId="77777777" w:rsidR="003126F2" w:rsidRPr="00B50D0F" w:rsidRDefault="003126F2" w:rsidP="006046F8">
            <w:pPr>
              <w:jc w:val="both"/>
              <w:rPr>
                <w:rFonts w:ascii="Arial" w:hAnsi="Arial" w:cs="Arial"/>
                <w:color w:val="000000"/>
                <w:sz w:val="22"/>
                <w:szCs w:val="22"/>
              </w:rPr>
            </w:pPr>
            <w:r w:rsidRPr="00B50D0F">
              <w:rPr>
                <w:rFonts w:ascii="Arial" w:hAnsi="Arial" w:cs="Arial"/>
                <w:color w:val="000000"/>
                <w:sz w:val="22"/>
                <w:szCs w:val="22"/>
              </w:rPr>
              <w:t>Al oferente que certifique experiencia acreditada en proyectos enfocados al desarrollo y/o implementación y/o mantenimiento en sistemas de información inherentes a vertical de salud, se le asignara puntaje técnico.</w:t>
            </w:r>
          </w:p>
        </w:tc>
        <w:tc>
          <w:tcPr>
            <w:tcW w:w="642" w:type="dxa"/>
            <w:vAlign w:val="center"/>
          </w:tcPr>
          <w:p w14:paraId="6AD88A47" w14:textId="77777777" w:rsidR="003126F2" w:rsidRPr="00B50D0F" w:rsidRDefault="003126F2" w:rsidP="006046F8">
            <w:pPr>
              <w:jc w:val="center"/>
              <w:rPr>
                <w:rFonts w:ascii="Arial" w:hAnsi="Arial" w:cs="Arial"/>
                <w:sz w:val="22"/>
                <w:szCs w:val="22"/>
              </w:rPr>
            </w:pPr>
            <w:r w:rsidRPr="00B50D0F">
              <w:rPr>
                <w:rFonts w:ascii="Arial" w:hAnsi="Arial" w:cs="Arial"/>
                <w:sz w:val="22"/>
                <w:szCs w:val="22"/>
              </w:rPr>
              <w:t>1</w:t>
            </w:r>
          </w:p>
        </w:tc>
        <w:tc>
          <w:tcPr>
            <w:tcW w:w="1771" w:type="dxa"/>
            <w:vAlign w:val="center"/>
          </w:tcPr>
          <w:p w14:paraId="103DACF9" w14:textId="77777777" w:rsidR="003126F2" w:rsidRPr="00B50D0F" w:rsidRDefault="003126F2" w:rsidP="006046F8">
            <w:pPr>
              <w:ind w:left="360" w:hanging="360"/>
              <w:jc w:val="center"/>
              <w:rPr>
                <w:rFonts w:ascii="Arial" w:hAnsi="Arial" w:cs="Arial"/>
                <w:sz w:val="22"/>
                <w:szCs w:val="22"/>
              </w:rPr>
            </w:pPr>
            <w:r w:rsidRPr="00B50D0F">
              <w:rPr>
                <w:rFonts w:ascii="Arial" w:hAnsi="Arial" w:cs="Arial"/>
                <w:sz w:val="22"/>
                <w:szCs w:val="22"/>
              </w:rPr>
              <w:t>100 PUNTOS</w:t>
            </w:r>
          </w:p>
        </w:tc>
      </w:tr>
      <w:tr w:rsidR="003126F2" w:rsidRPr="00B50D0F" w14:paraId="37891D77" w14:textId="77777777" w:rsidTr="006046F8">
        <w:trPr>
          <w:trHeight w:val="830"/>
        </w:trPr>
        <w:tc>
          <w:tcPr>
            <w:tcW w:w="742" w:type="dxa"/>
            <w:vAlign w:val="center"/>
          </w:tcPr>
          <w:p w14:paraId="05E7FD7B" w14:textId="77777777" w:rsidR="003126F2" w:rsidRPr="00B50D0F" w:rsidRDefault="003126F2" w:rsidP="006046F8">
            <w:pPr>
              <w:ind w:left="360" w:hanging="360"/>
              <w:jc w:val="center"/>
              <w:rPr>
                <w:rFonts w:ascii="Arial" w:hAnsi="Arial" w:cs="Arial"/>
                <w:sz w:val="22"/>
                <w:szCs w:val="22"/>
              </w:rPr>
            </w:pPr>
            <w:r w:rsidRPr="00B50D0F">
              <w:rPr>
                <w:rFonts w:ascii="Arial" w:hAnsi="Arial" w:cs="Arial"/>
                <w:sz w:val="22"/>
                <w:szCs w:val="22"/>
              </w:rPr>
              <w:lastRenderedPageBreak/>
              <w:t>2</w:t>
            </w:r>
          </w:p>
        </w:tc>
        <w:tc>
          <w:tcPr>
            <w:tcW w:w="5699" w:type="dxa"/>
            <w:shd w:val="clear" w:color="auto" w:fill="auto"/>
            <w:vAlign w:val="center"/>
          </w:tcPr>
          <w:p w14:paraId="2FF417C0" w14:textId="77777777" w:rsidR="003126F2" w:rsidRPr="00B50D0F" w:rsidRDefault="003126F2" w:rsidP="006046F8">
            <w:pPr>
              <w:ind w:left="2" w:hanging="2"/>
              <w:jc w:val="both"/>
              <w:rPr>
                <w:rFonts w:ascii="Arial" w:hAnsi="Arial" w:cs="Arial"/>
                <w:sz w:val="22"/>
                <w:szCs w:val="22"/>
                <w:lang w:eastAsia="es-ES"/>
              </w:rPr>
            </w:pPr>
            <w:r w:rsidRPr="00B50D0F">
              <w:rPr>
                <w:rFonts w:ascii="Arial" w:hAnsi="Arial" w:cs="Arial"/>
                <w:sz w:val="22"/>
                <w:szCs w:val="22"/>
                <w:lang w:eastAsia="es-ES"/>
              </w:rPr>
              <w:t>Al oferente que certifique experiencia acreditada en proyectos enfocados al desarrollo y mantenimiento de software en entidades del sector público, se le asignara puntaje técnico.</w:t>
            </w:r>
          </w:p>
        </w:tc>
        <w:tc>
          <w:tcPr>
            <w:tcW w:w="642" w:type="dxa"/>
            <w:vAlign w:val="center"/>
          </w:tcPr>
          <w:p w14:paraId="423FDFD7" w14:textId="77777777" w:rsidR="003126F2" w:rsidRPr="00B50D0F" w:rsidRDefault="003126F2" w:rsidP="006046F8">
            <w:pPr>
              <w:ind w:left="360" w:hanging="360"/>
              <w:jc w:val="center"/>
              <w:rPr>
                <w:rFonts w:ascii="Arial" w:hAnsi="Arial" w:cs="Arial"/>
                <w:sz w:val="22"/>
                <w:szCs w:val="22"/>
              </w:rPr>
            </w:pPr>
            <w:r w:rsidRPr="00B50D0F">
              <w:rPr>
                <w:rFonts w:ascii="Arial" w:hAnsi="Arial" w:cs="Arial"/>
                <w:sz w:val="22"/>
                <w:szCs w:val="22"/>
              </w:rPr>
              <w:t>1</w:t>
            </w:r>
          </w:p>
        </w:tc>
        <w:tc>
          <w:tcPr>
            <w:tcW w:w="1771" w:type="dxa"/>
            <w:vAlign w:val="center"/>
          </w:tcPr>
          <w:p w14:paraId="277B12B3" w14:textId="77777777" w:rsidR="003126F2" w:rsidRPr="00B50D0F" w:rsidRDefault="003126F2" w:rsidP="006046F8">
            <w:pPr>
              <w:ind w:left="360" w:hanging="360"/>
              <w:jc w:val="center"/>
              <w:rPr>
                <w:rFonts w:ascii="Arial" w:hAnsi="Arial" w:cs="Arial"/>
                <w:sz w:val="22"/>
                <w:szCs w:val="22"/>
              </w:rPr>
            </w:pPr>
            <w:r w:rsidRPr="00B50D0F">
              <w:rPr>
                <w:rFonts w:ascii="Arial" w:hAnsi="Arial" w:cs="Arial"/>
                <w:sz w:val="22"/>
                <w:szCs w:val="22"/>
              </w:rPr>
              <w:t>100 Puntos</w:t>
            </w:r>
          </w:p>
        </w:tc>
      </w:tr>
      <w:tr w:rsidR="003126F2" w:rsidRPr="00B50D0F" w14:paraId="552B0F1D" w14:textId="77777777" w:rsidTr="006046F8">
        <w:trPr>
          <w:trHeight w:val="414"/>
        </w:trPr>
        <w:tc>
          <w:tcPr>
            <w:tcW w:w="742" w:type="dxa"/>
            <w:vAlign w:val="center"/>
          </w:tcPr>
          <w:p w14:paraId="223C402A" w14:textId="77777777" w:rsidR="003126F2" w:rsidRPr="00B50D0F" w:rsidRDefault="003126F2" w:rsidP="006046F8">
            <w:pPr>
              <w:ind w:left="360" w:hanging="360"/>
              <w:jc w:val="center"/>
              <w:rPr>
                <w:rFonts w:ascii="Arial" w:hAnsi="Arial" w:cs="Arial"/>
                <w:sz w:val="22"/>
                <w:szCs w:val="22"/>
              </w:rPr>
            </w:pPr>
            <w:r w:rsidRPr="00B50D0F">
              <w:rPr>
                <w:rFonts w:ascii="Arial" w:hAnsi="Arial" w:cs="Arial"/>
                <w:sz w:val="22"/>
                <w:szCs w:val="22"/>
              </w:rPr>
              <w:t>3</w:t>
            </w:r>
          </w:p>
        </w:tc>
        <w:tc>
          <w:tcPr>
            <w:tcW w:w="5699" w:type="dxa"/>
            <w:shd w:val="clear" w:color="auto" w:fill="auto"/>
            <w:vAlign w:val="center"/>
          </w:tcPr>
          <w:p w14:paraId="7C764E3E" w14:textId="77777777" w:rsidR="003126F2" w:rsidRPr="00B50D0F" w:rsidRDefault="003126F2" w:rsidP="006046F8">
            <w:pPr>
              <w:jc w:val="both"/>
              <w:rPr>
                <w:rFonts w:ascii="Arial" w:hAnsi="Arial" w:cs="Arial"/>
                <w:sz w:val="22"/>
                <w:szCs w:val="22"/>
                <w:lang w:eastAsia="es-ES"/>
              </w:rPr>
            </w:pPr>
            <w:r w:rsidRPr="00B50D0F">
              <w:rPr>
                <w:rFonts w:ascii="Arial" w:hAnsi="Arial" w:cs="Arial"/>
                <w:sz w:val="22"/>
                <w:szCs w:val="22"/>
                <w:lang w:eastAsia="es-ES"/>
              </w:rPr>
              <w:t xml:space="preserve">Al oferente que acredite </w:t>
            </w:r>
            <w:proofErr w:type="spellStart"/>
            <w:r w:rsidRPr="00B50D0F">
              <w:rPr>
                <w:rFonts w:ascii="Arial" w:hAnsi="Arial" w:cs="Arial"/>
                <w:sz w:val="22"/>
                <w:szCs w:val="22"/>
                <w:lang w:eastAsia="es-ES"/>
              </w:rPr>
              <w:t>Service</w:t>
            </w:r>
            <w:proofErr w:type="spellEnd"/>
            <w:r w:rsidRPr="00B50D0F">
              <w:rPr>
                <w:rFonts w:ascii="Arial" w:hAnsi="Arial" w:cs="Arial"/>
                <w:sz w:val="22"/>
                <w:szCs w:val="22"/>
                <w:lang w:eastAsia="es-ES"/>
              </w:rPr>
              <w:t xml:space="preserve"> Microsoft AZURE DEVOPS, </w:t>
            </w:r>
            <w:proofErr w:type="spellStart"/>
            <w:r w:rsidRPr="00B50D0F">
              <w:rPr>
                <w:rFonts w:ascii="Arial" w:hAnsi="Arial" w:cs="Arial"/>
                <w:sz w:val="22"/>
                <w:szCs w:val="22"/>
                <w:lang w:eastAsia="es-ES"/>
              </w:rPr>
              <w:t>type</w:t>
            </w:r>
            <w:proofErr w:type="spellEnd"/>
            <w:r w:rsidRPr="00B50D0F">
              <w:rPr>
                <w:rFonts w:ascii="Arial" w:hAnsi="Arial" w:cs="Arial"/>
                <w:sz w:val="22"/>
                <w:szCs w:val="22"/>
                <w:lang w:eastAsia="es-ES"/>
              </w:rPr>
              <w:t xml:space="preserve">: AZURE Pipelines, </w:t>
            </w:r>
            <w:proofErr w:type="spellStart"/>
            <w:r w:rsidRPr="00B50D0F">
              <w:rPr>
                <w:rFonts w:ascii="Arial" w:hAnsi="Arial" w:cs="Arial"/>
                <w:sz w:val="22"/>
                <w:szCs w:val="22"/>
                <w:lang w:eastAsia="es-ES"/>
              </w:rPr>
              <w:t>Resource</w:t>
            </w:r>
            <w:proofErr w:type="spellEnd"/>
            <w:r w:rsidRPr="00B50D0F">
              <w:rPr>
                <w:rFonts w:ascii="Arial" w:hAnsi="Arial" w:cs="Arial"/>
                <w:sz w:val="22"/>
                <w:szCs w:val="22"/>
                <w:lang w:eastAsia="es-ES"/>
              </w:rPr>
              <w:t xml:space="preserve">: </w:t>
            </w:r>
            <w:proofErr w:type="spellStart"/>
            <w:r w:rsidRPr="00B50D0F">
              <w:rPr>
                <w:rFonts w:ascii="Arial" w:hAnsi="Arial" w:cs="Arial"/>
                <w:sz w:val="22"/>
                <w:szCs w:val="22"/>
                <w:lang w:eastAsia="es-ES"/>
              </w:rPr>
              <w:t>Self-Hosted</w:t>
            </w:r>
            <w:proofErr w:type="spellEnd"/>
            <w:r w:rsidRPr="00B50D0F">
              <w:rPr>
                <w:rFonts w:ascii="Arial" w:hAnsi="Arial" w:cs="Arial"/>
                <w:sz w:val="22"/>
                <w:szCs w:val="22"/>
                <w:lang w:eastAsia="es-ES"/>
              </w:rPr>
              <w:t xml:space="preserve"> CI/CD </w:t>
            </w:r>
            <w:proofErr w:type="spellStart"/>
            <w:r w:rsidRPr="00B50D0F">
              <w:rPr>
                <w:rFonts w:ascii="Arial" w:hAnsi="Arial" w:cs="Arial"/>
                <w:sz w:val="22"/>
                <w:szCs w:val="22"/>
                <w:lang w:eastAsia="es-ES"/>
              </w:rPr>
              <w:t>Concurrent</w:t>
            </w:r>
            <w:proofErr w:type="spellEnd"/>
            <w:r w:rsidRPr="00B50D0F">
              <w:rPr>
                <w:rFonts w:ascii="Arial" w:hAnsi="Arial" w:cs="Arial"/>
                <w:sz w:val="22"/>
                <w:szCs w:val="22"/>
                <w:lang w:eastAsia="es-ES"/>
              </w:rPr>
              <w:t xml:space="preserve"> Job, </w:t>
            </w:r>
            <w:proofErr w:type="spellStart"/>
            <w:r w:rsidRPr="00B50D0F">
              <w:rPr>
                <w:rFonts w:ascii="Arial" w:hAnsi="Arial" w:cs="Arial"/>
                <w:sz w:val="22"/>
                <w:szCs w:val="22"/>
                <w:lang w:eastAsia="es-ES"/>
              </w:rPr>
              <w:t>two</w:t>
            </w:r>
            <w:proofErr w:type="spellEnd"/>
            <w:r w:rsidRPr="00B50D0F">
              <w:rPr>
                <w:rFonts w:ascii="Arial" w:hAnsi="Arial" w:cs="Arial"/>
                <w:sz w:val="22"/>
                <w:szCs w:val="22"/>
                <w:lang w:eastAsia="es-ES"/>
              </w:rPr>
              <w:t xml:space="preserve"> Hosts, durante la ejecución del contrato, se le asignara puntaje técnico.</w:t>
            </w:r>
          </w:p>
        </w:tc>
        <w:tc>
          <w:tcPr>
            <w:tcW w:w="642" w:type="dxa"/>
            <w:vAlign w:val="center"/>
          </w:tcPr>
          <w:p w14:paraId="61A48932" w14:textId="77777777" w:rsidR="003126F2" w:rsidRPr="00B50D0F" w:rsidRDefault="003126F2" w:rsidP="006046F8">
            <w:pPr>
              <w:ind w:left="360" w:hanging="360"/>
              <w:jc w:val="center"/>
              <w:rPr>
                <w:rFonts w:ascii="Arial" w:hAnsi="Arial" w:cs="Arial"/>
                <w:sz w:val="22"/>
                <w:szCs w:val="22"/>
              </w:rPr>
            </w:pPr>
            <w:r w:rsidRPr="00B50D0F">
              <w:rPr>
                <w:rFonts w:ascii="Arial" w:hAnsi="Arial" w:cs="Arial"/>
                <w:sz w:val="22"/>
                <w:szCs w:val="22"/>
              </w:rPr>
              <w:t>1</w:t>
            </w:r>
          </w:p>
        </w:tc>
        <w:tc>
          <w:tcPr>
            <w:tcW w:w="1771" w:type="dxa"/>
            <w:vAlign w:val="center"/>
          </w:tcPr>
          <w:p w14:paraId="003039EE" w14:textId="77777777" w:rsidR="003126F2" w:rsidRPr="00B50D0F" w:rsidRDefault="003126F2" w:rsidP="006046F8">
            <w:pPr>
              <w:ind w:left="360" w:hanging="360"/>
              <w:jc w:val="center"/>
              <w:rPr>
                <w:rFonts w:ascii="Arial" w:hAnsi="Arial" w:cs="Arial"/>
                <w:sz w:val="22"/>
                <w:szCs w:val="22"/>
              </w:rPr>
            </w:pPr>
            <w:r w:rsidRPr="00B50D0F">
              <w:rPr>
                <w:rFonts w:ascii="Arial" w:hAnsi="Arial" w:cs="Arial"/>
                <w:sz w:val="22"/>
                <w:szCs w:val="22"/>
              </w:rPr>
              <w:t>200 PUNTOS</w:t>
            </w:r>
          </w:p>
        </w:tc>
      </w:tr>
      <w:tr w:rsidR="003126F2" w:rsidRPr="00B50D0F" w14:paraId="5C940744" w14:textId="77777777" w:rsidTr="006046F8">
        <w:trPr>
          <w:trHeight w:val="281"/>
        </w:trPr>
        <w:tc>
          <w:tcPr>
            <w:tcW w:w="7083" w:type="dxa"/>
            <w:gridSpan w:val="3"/>
            <w:vAlign w:val="center"/>
          </w:tcPr>
          <w:p w14:paraId="6FEFB974" w14:textId="77777777" w:rsidR="003126F2" w:rsidRPr="00B50D0F" w:rsidRDefault="003126F2" w:rsidP="006046F8">
            <w:pPr>
              <w:ind w:left="360" w:hanging="360"/>
              <w:jc w:val="center"/>
              <w:rPr>
                <w:rFonts w:ascii="Arial" w:hAnsi="Arial" w:cs="Arial"/>
                <w:sz w:val="22"/>
                <w:szCs w:val="22"/>
              </w:rPr>
            </w:pPr>
            <w:r w:rsidRPr="00B50D0F">
              <w:rPr>
                <w:rFonts w:ascii="Arial" w:hAnsi="Arial" w:cs="Arial"/>
                <w:sz w:val="22"/>
                <w:szCs w:val="22"/>
              </w:rPr>
              <w:t>TOTAL</w:t>
            </w:r>
          </w:p>
        </w:tc>
        <w:tc>
          <w:tcPr>
            <w:tcW w:w="1771" w:type="dxa"/>
            <w:vAlign w:val="center"/>
          </w:tcPr>
          <w:p w14:paraId="5AAA9146" w14:textId="77777777" w:rsidR="003126F2" w:rsidRPr="00B50D0F" w:rsidRDefault="003126F2" w:rsidP="006046F8">
            <w:pPr>
              <w:ind w:left="360" w:hanging="360"/>
              <w:jc w:val="center"/>
              <w:rPr>
                <w:rFonts w:ascii="Arial" w:hAnsi="Arial" w:cs="Arial"/>
                <w:sz w:val="22"/>
                <w:szCs w:val="22"/>
              </w:rPr>
            </w:pPr>
            <w:r w:rsidRPr="00B50D0F">
              <w:rPr>
                <w:rFonts w:ascii="Arial" w:hAnsi="Arial" w:cs="Arial"/>
                <w:sz w:val="22"/>
                <w:szCs w:val="22"/>
              </w:rPr>
              <w:t>400 PUNTOS</w:t>
            </w:r>
          </w:p>
        </w:tc>
      </w:tr>
    </w:tbl>
    <w:p w14:paraId="35E79791" w14:textId="739B939E" w:rsidR="003126F2" w:rsidRDefault="003126F2" w:rsidP="003126F2">
      <w:pPr>
        <w:autoSpaceDE w:val="0"/>
        <w:autoSpaceDN w:val="0"/>
        <w:adjustRightInd w:val="0"/>
        <w:jc w:val="both"/>
        <w:rPr>
          <w:rFonts w:ascii="Arial" w:hAnsi="Arial" w:cs="Arial"/>
          <w:sz w:val="22"/>
          <w:szCs w:val="22"/>
        </w:rPr>
      </w:pPr>
    </w:p>
    <w:p w14:paraId="64797C7A" w14:textId="03476884" w:rsidR="00B53A5F" w:rsidRPr="00B53A5F" w:rsidRDefault="00B53A5F" w:rsidP="00B53A5F">
      <w:pPr>
        <w:jc w:val="both"/>
        <w:rPr>
          <w:rFonts w:ascii="Arial" w:eastAsia="DejaVu Sans" w:hAnsi="Arial" w:cs="Arial"/>
          <w:color w:val="000000" w:themeColor="text1"/>
          <w:kern w:val="3"/>
          <w:sz w:val="22"/>
        </w:rPr>
      </w:pPr>
      <w:bookmarkStart w:id="138" w:name="_Hlk99089364"/>
      <w:bookmarkStart w:id="139" w:name="_Hlk105750019"/>
      <w:r w:rsidRPr="00B53A5F">
        <w:rPr>
          <w:rFonts w:ascii="Arial" w:hAnsi="Arial" w:cs="Arial"/>
          <w:b/>
          <w:bCs/>
          <w:color w:val="000000" w:themeColor="text1"/>
          <w:sz w:val="22"/>
        </w:rPr>
        <w:t>NOTA 1</w:t>
      </w:r>
      <w:r w:rsidRPr="00B53A5F">
        <w:rPr>
          <w:rFonts w:ascii="Arial" w:hAnsi="Arial" w:cs="Arial"/>
          <w:color w:val="000000" w:themeColor="text1"/>
          <w:sz w:val="22"/>
        </w:rPr>
        <w:t>: Para el proponente que ofrezca los TRES (3) ítems en la ponderación técnica adicional el puntaje máximo será de cuatrocientos (</w:t>
      </w:r>
      <w:r w:rsidRPr="00B53A5F">
        <w:rPr>
          <w:rFonts w:ascii="Arial" w:eastAsia="DejaVu Sans" w:hAnsi="Arial" w:cs="Arial"/>
          <w:color w:val="000000" w:themeColor="text1"/>
          <w:kern w:val="3"/>
          <w:sz w:val="22"/>
        </w:rPr>
        <w:t xml:space="preserve">400) puntos, sin requerirse de un puntaje mínimo para la elegibilidad de la propuesta. </w:t>
      </w:r>
    </w:p>
    <w:p w14:paraId="23A942B1" w14:textId="77777777" w:rsidR="00B53A5F" w:rsidRPr="00B53A5F" w:rsidRDefault="00B53A5F" w:rsidP="00B53A5F">
      <w:pPr>
        <w:jc w:val="both"/>
        <w:rPr>
          <w:rFonts w:ascii="Arial" w:eastAsia="DejaVu Sans" w:hAnsi="Arial" w:cs="Arial"/>
          <w:color w:val="000000" w:themeColor="text1"/>
          <w:kern w:val="3"/>
          <w:sz w:val="22"/>
        </w:rPr>
      </w:pPr>
    </w:p>
    <w:p w14:paraId="2F704922" w14:textId="52B154E9" w:rsidR="00B53A5F" w:rsidRPr="00B53A5F" w:rsidRDefault="00B53A5F" w:rsidP="00B53A5F">
      <w:pPr>
        <w:jc w:val="both"/>
        <w:rPr>
          <w:rFonts w:ascii="Arial" w:hAnsi="Arial" w:cs="Arial"/>
          <w:bCs/>
          <w:color w:val="000000" w:themeColor="text1"/>
          <w:sz w:val="22"/>
        </w:rPr>
      </w:pPr>
      <w:r w:rsidRPr="00B53A5F">
        <w:rPr>
          <w:rFonts w:ascii="Arial" w:hAnsi="Arial" w:cs="Arial"/>
          <w:b/>
          <w:bCs/>
          <w:color w:val="000000" w:themeColor="text1"/>
          <w:sz w:val="22"/>
        </w:rPr>
        <w:t xml:space="preserve">NOTA 2: </w:t>
      </w:r>
      <w:r w:rsidRPr="00B53A5F">
        <w:rPr>
          <w:rFonts w:ascii="Arial" w:hAnsi="Arial" w:cs="Arial"/>
          <w:bCs/>
          <w:color w:val="000000" w:themeColor="text1"/>
          <w:sz w:val="22"/>
        </w:rPr>
        <w:t xml:space="preserve">Para el proponente que ofrezca menos de los </w:t>
      </w:r>
      <w:r w:rsidRPr="00B53A5F">
        <w:rPr>
          <w:rFonts w:ascii="Arial" w:hAnsi="Arial" w:cs="Arial"/>
          <w:color w:val="000000" w:themeColor="text1"/>
          <w:sz w:val="22"/>
        </w:rPr>
        <w:t xml:space="preserve">TRES (3) </w:t>
      </w:r>
      <w:r w:rsidRPr="00B53A5F">
        <w:rPr>
          <w:rFonts w:ascii="Arial" w:hAnsi="Arial" w:cs="Arial"/>
          <w:bCs/>
          <w:color w:val="000000" w:themeColor="text1"/>
          <w:sz w:val="22"/>
        </w:rPr>
        <w:t xml:space="preserve">ítems, en la ponderación técnica el puntaje adicional será la sumatoria de los puntos de cada ítem, </w:t>
      </w:r>
      <w:r w:rsidRPr="00B53A5F">
        <w:rPr>
          <w:rFonts w:ascii="Arial" w:eastAsia="DejaVu Sans" w:hAnsi="Arial" w:cs="Arial"/>
          <w:color w:val="000000" w:themeColor="text1"/>
          <w:kern w:val="3"/>
          <w:sz w:val="22"/>
        </w:rPr>
        <w:t>sin requerirse de un puntaje mínimo para la elegibilidad de la propuesta.</w:t>
      </w:r>
    </w:p>
    <w:p w14:paraId="01B2661C" w14:textId="77777777" w:rsidR="00B53A5F" w:rsidRPr="00B53A5F" w:rsidRDefault="00B53A5F" w:rsidP="00B53A5F">
      <w:pPr>
        <w:jc w:val="both"/>
        <w:rPr>
          <w:rFonts w:ascii="Arial" w:hAnsi="Arial" w:cs="Arial"/>
          <w:b/>
          <w:bCs/>
          <w:color w:val="000000" w:themeColor="text1"/>
          <w:sz w:val="22"/>
        </w:rPr>
      </w:pPr>
    </w:p>
    <w:p w14:paraId="340401F6" w14:textId="77777777" w:rsidR="00B53A5F" w:rsidRPr="00B53A5F" w:rsidRDefault="00B53A5F" w:rsidP="00B53A5F">
      <w:pPr>
        <w:jc w:val="both"/>
        <w:rPr>
          <w:rFonts w:ascii="Arial" w:hAnsi="Arial" w:cs="Arial"/>
          <w:bCs/>
          <w:color w:val="000000" w:themeColor="text1"/>
          <w:sz w:val="22"/>
        </w:rPr>
      </w:pPr>
      <w:r w:rsidRPr="00B53A5F">
        <w:rPr>
          <w:rFonts w:ascii="Arial" w:hAnsi="Arial" w:cs="Arial"/>
          <w:b/>
          <w:bCs/>
          <w:color w:val="000000" w:themeColor="text1"/>
          <w:sz w:val="22"/>
        </w:rPr>
        <w:t>NOTA 3</w:t>
      </w:r>
      <w:r w:rsidRPr="00B53A5F">
        <w:rPr>
          <w:rFonts w:ascii="Arial" w:hAnsi="Arial" w:cs="Arial"/>
          <w:bCs/>
          <w:color w:val="000000" w:themeColor="text1"/>
          <w:sz w:val="22"/>
        </w:rPr>
        <w:t>: E</w:t>
      </w:r>
      <w:r w:rsidRPr="00B53A5F">
        <w:rPr>
          <w:rFonts w:ascii="Arial" w:eastAsia="DejaVu Sans" w:hAnsi="Arial" w:cs="Arial"/>
          <w:kern w:val="3"/>
          <w:sz w:val="22"/>
        </w:rPr>
        <w:t>l proponente que no ofrezca lo anteriormente mencionado obtendrá cero (0) puntos y</w:t>
      </w:r>
      <w:r w:rsidRPr="00B53A5F">
        <w:rPr>
          <w:rFonts w:ascii="Arial" w:hAnsi="Arial" w:cs="Arial"/>
          <w:color w:val="000000" w:themeColor="text1"/>
          <w:sz w:val="22"/>
        </w:rPr>
        <w:t xml:space="preserve"> no constituye factor excluyente</w:t>
      </w:r>
    </w:p>
    <w:p w14:paraId="18CC0048" w14:textId="77777777" w:rsidR="00B53A5F" w:rsidRPr="00B53A5F" w:rsidRDefault="00B53A5F" w:rsidP="00B53A5F">
      <w:pPr>
        <w:jc w:val="both"/>
        <w:rPr>
          <w:rFonts w:ascii="Arial" w:hAnsi="Arial" w:cs="Arial"/>
          <w:bCs/>
          <w:color w:val="000000" w:themeColor="text1"/>
          <w:sz w:val="22"/>
        </w:rPr>
      </w:pPr>
    </w:p>
    <w:p w14:paraId="65338054" w14:textId="77777777" w:rsidR="00B53A5F" w:rsidRPr="00B53A5F" w:rsidRDefault="00B53A5F" w:rsidP="00B53A5F">
      <w:pPr>
        <w:jc w:val="both"/>
        <w:rPr>
          <w:rFonts w:ascii="Arial" w:hAnsi="Arial" w:cs="Arial"/>
          <w:b/>
          <w:bCs/>
          <w:color w:val="000000" w:themeColor="text1"/>
          <w:sz w:val="22"/>
        </w:rPr>
      </w:pPr>
      <w:r w:rsidRPr="00B53A5F">
        <w:rPr>
          <w:rFonts w:ascii="Arial" w:hAnsi="Arial" w:cs="Arial"/>
          <w:b/>
          <w:bCs/>
          <w:color w:val="000000" w:themeColor="text1"/>
          <w:sz w:val="22"/>
        </w:rPr>
        <w:t>NOTA 4:</w:t>
      </w:r>
      <w:r w:rsidRPr="00B53A5F">
        <w:rPr>
          <w:rFonts w:ascii="Arial" w:eastAsia="DejaVu Sans" w:hAnsi="Arial" w:cs="Arial"/>
          <w:color w:val="000000" w:themeColor="text1"/>
          <w:kern w:val="3"/>
          <w:sz w:val="22"/>
        </w:rPr>
        <w:t xml:space="preserve"> </w:t>
      </w:r>
      <w:r w:rsidRPr="00B53A5F">
        <w:rPr>
          <w:rFonts w:ascii="Arial" w:hAnsi="Arial" w:cs="Arial"/>
          <w:color w:val="000000" w:themeColor="text1"/>
          <w:sz w:val="22"/>
        </w:rPr>
        <w:t>Los aspectos técnicos objeto de ponderación y los criterios de calificación se darán única y exclusivamente cuando se hayan superado las especificaciones técnicas mínimas excluyentes, la verificación jurídica y la verificación financiera</w:t>
      </w:r>
    </w:p>
    <w:p w14:paraId="03CEFCDF" w14:textId="77777777" w:rsidR="00B53A5F" w:rsidRPr="00B53A5F" w:rsidRDefault="00B53A5F" w:rsidP="00B53A5F">
      <w:pPr>
        <w:jc w:val="both"/>
        <w:rPr>
          <w:rFonts w:ascii="Arial" w:eastAsia="DejaVu Sans" w:hAnsi="Arial" w:cs="Arial"/>
          <w:color w:val="000000" w:themeColor="text1"/>
          <w:kern w:val="3"/>
          <w:sz w:val="22"/>
        </w:rPr>
      </w:pPr>
    </w:p>
    <w:p w14:paraId="36C7AF22" w14:textId="77777777" w:rsidR="00B53A5F" w:rsidRPr="00B53A5F" w:rsidRDefault="00B53A5F" w:rsidP="00B53A5F">
      <w:pPr>
        <w:jc w:val="both"/>
        <w:rPr>
          <w:rFonts w:ascii="Arial" w:hAnsi="Arial" w:cs="Arial"/>
          <w:b/>
          <w:bCs/>
          <w:color w:val="000000" w:themeColor="text1"/>
          <w:sz w:val="22"/>
        </w:rPr>
      </w:pPr>
      <w:r w:rsidRPr="00B53A5F">
        <w:rPr>
          <w:rFonts w:ascii="Arial" w:hAnsi="Arial" w:cs="Arial"/>
          <w:b/>
          <w:bCs/>
          <w:color w:val="000000" w:themeColor="text1"/>
          <w:sz w:val="22"/>
        </w:rPr>
        <w:t>NOTA 5:</w:t>
      </w:r>
      <w:r w:rsidRPr="00B53A5F">
        <w:rPr>
          <w:rFonts w:ascii="Arial" w:eastAsia="DejaVu Sans" w:hAnsi="Arial" w:cs="Arial"/>
          <w:kern w:val="3"/>
          <w:sz w:val="22"/>
        </w:rPr>
        <w:t xml:space="preserve"> </w:t>
      </w:r>
      <w:r w:rsidRPr="00B53A5F">
        <w:rPr>
          <w:rFonts w:ascii="Arial" w:hAnsi="Arial" w:cs="Arial"/>
          <w:color w:val="000000"/>
          <w:sz w:val="22"/>
        </w:rPr>
        <w:t xml:space="preserve">El </w:t>
      </w:r>
      <w:r w:rsidRPr="00B53A5F">
        <w:rPr>
          <w:rFonts w:ascii="Arial" w:hAnsi="Arial" w:cs="Arial"/>
          <w:bCs/>
          <w:color w:val="000000"/>
          <w:sz w:val="22"/>
        </w:rPr>
        <w:t>Ministerio de Defensa Nacional – Comando General de las Fuerzas Militares - Dirección General de Sanidad Militar,</w:t>
      </w:r>
      <w:r w:rsidRPr="00B53A5F">
        <w:rPr>
          <w:rFonts w:ascii="Arial" w:hAnsi="Arial" w:cs="Arial"/>
          <w:bCs/>
          <w:color w:val="000000" w:themeColor="text1"/>
          <w:sz w:val="22"/>
        </w:rPr>
        <w:t xml:space="preserve"> no </w:t>
      </w:r>
      <w:r w:rsidRPr="00B53A5F">
        <w:rPr>
          <w:rFonts w:ascii="Arial" w:hAnsi="Arial" w:cs="Arial"/>
          <w:color w:val="000000" w:themeColor="text1"/>
          <w:sz w:val="22"/>
        </w:rPr>
        <w:t>realizará ningún tipo de requerimiento, teniendo en cuenta que los factores de ponderación son un factor de escogencia de las ofertas y por ende no son subsanables</w:t>
      </w:r>
    </w:p>
    <w:p w14:paraId="25968711" w14:textId="77777777" w:rsidR="00B53A5F" w:rsidRPr="00B53A5F" w:rsidRDefault="00B53A5F" w:rsidP="00B53A5F">
      <w:pPr>
        <w:autoSpaceDE w:val="0"/>
        <w:autoSpaceDN w:val="0"/>
        <w:adjustRightInd w:val="0"/>
        <w:jc w:val="both"/>
        <w:rPr>
          <w:rFonts w:ascii="Arial" w:hAnsi="Arial" w:cs="Arial"/>
          <w:b/>
          <w:bCs/>
          <w:color w:val="000000" w:themeColor="text1"/>
          <w:sz w:val="22"/>
        </w:rPr>
      </w:pPr>
    </w:p>
    <w:p w14:paraId="1AC8573E" w14:textId="77777777" w:rsidR="00B53A5F" w:rsidRPr="00B53A5F" w:rsidRDefault="00B53A5F" w:rsidP="00B53A5F">
      <w:pPr>
        <w:autoSpaceDE w:val="0"/>
        <w:autoSpaceDN w:val="0"/>
        <w:adjustRightInd w:val="0"/>
        <w:jc w:val="both"/>
        <w:rPr>
          <w:rFonts w:ascii="Arial" w:hAnsi="Arial" w:cs="Arial"/>
          <w:bCs/>
          <w:color w:val="000000"/>
          <w:sz w:val="22"/>
        </w:rPr>
      </w:pPr>
      <w:r w:rsidRPr="00B53A5F">
        <w:rPr>
          <w:rFonts w:ascii="Arial" w:hAnsi="Arial" w:cs="Arial"/>
          <w:b/>
          <w:bCs/>
          <w:color w:val="000000" w:themeColor="text1"/>
          <w:sz w:val="22"/>
        </w:rPr>
        <w:t>NOTA 6:</w:t>
      </w:r>
      <w:r w:rsidRPr="00B53A5F">
        <w:rPr>
          <w:rFonts w:ascii="Arial" w:hAnsi="Arial" w:cs="Arial"/>
          <w:color w:val="000000" w:themeColor="text1"/>
          <w:sz w:val="22"/>
        </w:rPr>
        <w:t xml:space="preserve"> Los factores de ponderación son opcionales no son obligatorios y su ofrecimiento no genera costo económico adicional para </w:t>
      </w:r>
      <w:r w:rsidRPr="00B53A5F">
        <w:rPr>
          <w:rFonts w:ascii="Arial" w:hAnsi="Arial" w:cs="Arial"/>
          <w:color w:val="000000"/>
          <w:sz w:val="22"/>
        </w:rPr>
        <w:t xml:space="preserve">El </w:t>
      </w:r>
      <w:r w:rsidRPr="00B53A5F">
        <w:rPr>
          <w:rFonts w:ascii="Arial" w:hAnsi="Arial" w:cs="Arial"/>
          <w:bCs/>
          <w:color w:val="000000"/>
          <w:sz w:val="22"/>
        </w:rPr>
        <w:t>Ministerio de Defensa Nacional – Comando General de las Fuerzas Militares - Dirección General de Sanidad Militar</w:t>
      </w:r>
      <w:bookmarkEnd w:id="138"/>
      <w:r w:rsidRPr="00B53A5F">
        <w:rPr>
          <w:rFonts w:ascii="Arial" w:hAnsi="Arial" w:cs="Arial"/>
          <w:bCs/>
          <w:color w:val="000000"/>
          <w:sz w:val="22"/>
        </w:rPr>
        <w:t>.</w:t>
      </w:r>
    </w:p>
    <w:bookmarkEnd w:id="139"/>
    <w:p w14:paraId="327B0F48" w14:textId="1F44B400" w:rsidR="00B53A5F" w:rsidRDefault="00B53A5F" w:rsidP="003126F2">
      <w:pPr>
        <w:autoSpaceDE w:val="0"/>
        <w:autoSpaceDN w:val="0"/>
        <w:adjustRightInd w:val="0"/>
        <w:jc w:val="both"/>
        <w:rPr>
          <w:rFonts w:ascii="Arial" w:hAnsi="Arial" w:cs="Arial"/>
          <w:sz w:val="22"/>
          <w:szCs w:val="22"/>
        </w:rPr>
      </w:pPr>
    </w:p>
    <w:p w14:paraId="10AE63AE" w14:textId="77777777" w:rsidR="003126F2" w:rsidRPr="00B50D0F" w:rsidRDefault="003126F2" w:rsidP="003126F2">
      <w:pPr>
        <w:pStyle w:val="Prrafodelista"/>
        <w:keepNext/>
        <w:numPr>
          <w:ilvl w:val="3"/>
          <w:numId w:val="51"/>
        </w:numPr>
        <w:jc w:val="both"/>
        <w:outlineLvl w:val="0"/>
        <w:rPr>
          <w:rFonts w:ascii="Arial" w:hAnsi="Arial" w:cs="Arial"/>
          <w:b/>
          <w:bCs/>
          <w:kern w:val="32"/>
          <w:sz w:val="22"/>
          <w:szCs w:val="22"/>
        </w:rPr>
      </w:pPr>
      <w:bookmarkStart w:id="140" w:name="_Toc68685871"/>
      <w:bookmarkStart w:id="141" w:name="_Toc68685946"/>
      <w:bookmarkStart w:id="142" w:name="_Hlk68805980"/>
      <w:bookmarkStart w:id="143" w:name="_Toc111112183"/>
      <w:r w:rsidRPr="00B50D0F">
        <w:rPr>
          <w:rFonts w:ascii="Arial" w:hAnsi="Arial" w:cs="Arial"/>
          <w:b/>
          <w:bCs/>
          <w:kern w:val="32"/>
          <w:sz w:val="22"/>
          <w:szCs w:val="22"/>
        </w:rPr>
        <w:t>Protección a la Industria Nacional</w:t>
      </w:r>
      <w:bookmarkEnd w:id="140"/>
      <w:bookmarkEnd w:id="141"/>
      <w:bookmarkEnd w:id="143"/>
    </w:p>
    <w:bookmarkEnd w:id="142"/>
    <w:p w14:paraId="0D32C110" w14:textId="77777777" w:rsidR="003126F2" w:rsidRPr="00B53A5F" w:rsidRDefault="003126F2" w:rsidP="003126F2">
      <w:pPr>
        <w:rPr>
          <w:rFonts w:ascii="Arial" w:hAnsi="Arial" w:cs="Arial"/>
          <w:sz w:val="22"/>
          <w:szCs w:val="22"/>
          <w:lang w:val="es-ES"/>
        </w:rPr>
      </w:pPr>
    </w:p>
    <w:p w14:paraId="6F2534CA" w14:textId="27DF6BBB" w:rsidR="003126F2" w:rsidRDefault="003126F2" w:rsidP="003126F2">
      <w:pPr>
        <w:autoSpaceDE w:val="0"/>
        <w:autoSpaceDN w:val="0"/>
        <w:adjustRightInd w:val="0"/>
        <w:jc w:val="both"/>
        <w:rPr>
          <w:rFonts w:ascii="Arial" w:hAnsi="Arial" w:cs="Arial"/>
          <w:color w:val="000000"/>
          <w:sz w:val="22"/>
          <w:szCs w:val="22"/>
        </w:rPr>
      </w:pPr>
      <w:r w:rsidRPr="00B50D0F">
        <w:rPr>
          <w:rFonts w:ascii="Arial" w:hAnsi="Arial" w:cs="Arial"/>
          <w:color w:val="000000"/>
          <w:sz w:val="22"/>
          <w:szCs w:val="22"/>
        </w:rPr>
        <w:t xml:space="preserve">Para la evaluación del cumplimiento de la Ley 816 de 2003 “Protección a la Industria Nacional”, modificada por el Decreto 019 de 2012 y los artículos 2.2.1.2.4.1.3 y 2.2.1.2.4.2.1 del Decreto 1082 de 2015, el puntaje que se aplicará como consecuencia de la protección a la industria nacional será el siguiente: </w:t>
      </w:r>
    </w:p>
    <w:p w14:paraId="6776316D" w14:textId="3697CDFE" w:rsidR="001407BF" w:rsidRPr="00B50D0F" w:rsidRDefault="001407BF" w:rsidP="003126F2">
      <w:pPr>
        <w:autoSpaceDE w:val="0"/>
        <w:autoSpaceDN w:val="0"/>
        <w:adjustRightInd w:val="0"/>
        <w:jc w:val="both"/>
        <w:rPr>
          <w:rFonts w:ascii="Arial" w:hAnsi="Arial" w:cs="Arial"/>
          <w:color w:val="000000"/>
          <w:sz w:val="22"/>
          <w:szCs w:val="22"/>
        </w:rPr>
      </w:pPr>
    </w:p>
    <w:p w14:paraId="01670925" w14:textId="7AEBF0C9" w:rsidR="003126F2" w:rsidRDefault="003126F2" w:rsidP="003126F2">
      <w:pPr>
        <w:autoSpaceDE w:val="0"/>
        <w:autoSpaceDN w:val="0"/>
        <w:adjustRightInd w:val="0"/>
        <w:jc w:val="both"/>
        <w:rPr>
          <w:rFonts w:ascii="Arial" w:hAnsi="Arial" w:cs="Arial"/>
          <w:sz w:val="22"/>
          <w:szCs w:val="22"/>
        </w:rPr>
      </w:pPr>
      <w:r w:rsidRPr="00B50D0F">
        <w:rPr>
          <w:rFonts w:ascii="Arial" w:hAnsi="Arial" w:cs="Arial"/>
          <w:sz w:val="22"/>
          <w:szCs w:val="22"/>
        </w:rPr>
        <w:t>Se otorgará el 20% de la totalidad del puntaje económico a oferentes de servicios de origen 100% nacional.</w:t>
      </w:r>
    </w:p>
    <w:p w14:paraId="48814269" w14:textId="77777777" w:rsidR="001407BF" w:rsidRPr="00B50D0F" w:rsidRDefault="001407BF" w:rsidP="003126F2">
      <w:pPr>
        <w:autoSpaceDE w:val="0"/>
        <w:autoSpaceDN w:val="0"/>
        <w:adjustRightInd w:val="0"/>
        <w:jc w:val="both"/>
        <w:rPr>
          <w:rFonts w:ascii="Arial" w:hAnsi="Arial" w:cs="Arial"/>
          <w:sz w:val="22"/>
          <w:szCs w:val="22"/>
        </w:rPr>
      </w:pPr>
    </w:p>
    <w:p w14:paraId="68D6894F" w14:textId="316A0153" w:rsidR="003126F2" w:rsidRDefault="003126F2" w:rsidP="003126F2">
      <w:pPr>
        <w:autoSpaceDE w:val="0"/>
        <w:autoSpaceDN w:val="0"/>
        <w:adjustRightInd w:val="0"/>
        <w:jc w:val="both"/>
        <w:rPr>
          <w:rFonts w:ascii="Arial" w:hAnsi="Arial" w:cs="Arial"/>
          <w:sz w:val="22"/>
          <w:szCs w:val="22"/>
        </w:rPr>
      </w:pPr>
      <w:r w:rsidRPr="00B50D0F">
        <w:rPr>
          <w:rFonts w:ascii="Arial" w:hAnsi="Arial" w:cs="Arial"/>
          <w:sz w:val="22"/>
          <w:szCs w:val="22"/>
        </w:rPr>
        <w:t xml:space="preserve">Se otorgará el 10% de la totalidad del puntaje económico, a oferentes cuyos servicios originarios de los países con los que Colombia, ha negociado trato nacional en materia de compras estatales y de aquellos países en los cuales, a las ofertas de bienes y servicios colombianos, se les conceda el mismo tratamiento otorgado a sus bienes y servicios nacionales. Este último caso se demostrará con la certificación expedida por el Director de Asuntos Jurídicos Internacionales del Ministerio de Relaciones Exteriores, que se acompañará a la documentación que se presente. </w:t>
      </w:r>
    </w:p>
    <w:p w14:paraId="4AC1A50B" w14:textId="77777777" w:rsidR="001407BF" w:rsidRPr="00B50D0F" w:rsidRDefault="001407BF" w:rsidP="003126F2">
      <w:pPr>
        <w:autoSpaceDE w:val="0"/>
        <w:autoSpaceDN w:val="0"/>
        <w:adjustRightInd w:val="0"/>
        <w:jc w:val="both"/>
        <w:rPr>
          <w:rFonts w:ascii="Arial" w:hAnsi="Arial" w:cs="Arial"/>
          <w:sz w:val="22"/>
          <w:szCs w:val="22"/>
        </w:rPr>
      </w:pPr>
    </w:p>
    <w:tbl>
      <w:tblPr>
        <w:tblStyle w:val="Tablaconcuadrcula6"/>
        <w:tblW w:w="8909" w:type="dxa"/>
        <w:jc w:val="center"/>
        <w:tblLook w:val="04A0" w:firstRow="1" w:lastRow="0" w:firstColumn="1" w:lastColumn="0" w:noHBand="0" w:noVBand="1"/>
      </w:tblPr>
      <w:tblGrid>
        <w:gridCol w:w="6091"/>
        <w:gridCol w:w="2818"/>
      </w:tblGrid>
      <w:tr w:rsidR="003126F2" w:rsidRPr="00B50D0F" w14:paraId="274CC201" w14:textId="77777777" w:rsidTr="006046F8">
        <w:trPr>
          <w:trHeight w:val="318"/>
          <w:jc w:val="center"/>
        </w:trPr>
        <w:tc>
          <w:tcPr>
            <w:tcW w:w="60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5E96BC" w14:textId="77777777" w:rsidR="003126F2" w:rsidRPr="00B50D0F" w:rsidRDefault="003126F2" w:rsidP="006046F8">
            <w:pPr>
              <w:jc w:val="center"/>
              <w:rPr>
                <w:rFonts w:ascii="Arial" w:hAnsi="Arial" w:cs="Arial"/>
                <w:sz w:val="22"/>
                <w:szCs w:val="22"/>
                <w:lang w:val="es-CO"/>
              </w:rPr>
            </w:pPr>
            <w:r w:rsidRPr="00B50D0F">
              <w:rPr>
                <w:rFonts w:ascii="Arial" w:hAnsi="Arial" w:cs="Arial"/>
                <w:b/>
                <w:bCs/>
                <w:color w:val="000000"/>
                <w:sz w:val="22"/>
                <w:szCs w:val="22"/>
                <w:lang w:val="es-CO"/>
              </w:rPr>
              <w:t>PROTECCIÓN A LA INDUSTRIA NACIONAL</w:t>
            </w:r>
          </w:p>
        </w:tc>
        <w:tc>
          <w:tcPr>
            <w:tcW w:w="28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C972FB" w14:textId="77777777" w:rsidR="003126F2" w:rsidRPr="00B50D0F" w:rsidRDefault="003126F2" w:rsidP="006046F8">
            <w:pPr>
              <w:jc w:val="center"/>
              <w:rPr>
                <w:rFonts w:ascii="Arial" w:hAnsi="Arial" w:cs="Arial"/>
                <w:sz w:val="22"/>
                <w:szCs w:val="22"/>
                <w:lang w:val="es-CO"/>
              </w:rPr>
            </w:pPr>
            <w:r w:rsidRPr="00B50D0F">
              <w:rPr>
                <w:rFonts w:ascii="Arial" w:hAnsi="Arial" w:cs="Arial"/>
                <w:b/>
                <w:bCs/>
                <w:color w:val="000000"/>
                <w:sz w:val="22"/>
                <w:szCs w:val="22"/>
                <w:lang w:val="es-CO"/>
              </w:rPr>
              <w:t>PUNTAJE MÁXIMO</w:t>
            </w:r>
          </w:p>
        </w:tc>
      </w:tr>
      <w:tr w:rsidR="003126F2" w:rsidRPr="00B50D0F" w14:paraId="15029CC6" w14:textId="77777777" w:rsidTr="006046F8">
        <w:trPr>
          <w:trHeight w:val="717"/>
          <w:jc w:val="center"/>
        </w:trPr>
        <w:tc>
          <w:tcPr>
            <w:tcW w:w="6091" w:type="dxa"/>
            <w:tcBorders>
              <w:top w:val="single" w:sz="4" w:space="0" w:color="auto"/>
              <w:left w:val="single" w:sz="4" w:space="0" w:color="auto"/>
              <w:bottom w:val="single" w:sz="4" w:space="0" w:color="auto"/>
              <w:right w:val="single" w:sz="4" w:space="0" w:color="auto"/>
            </w:tcBorders>
            <w:hideMark/>
          </w:tcPr>
          <w:p w14:paraId="46BB6A64" w14:textId="77777777" w:rsidR="003126F2" w:rsidRPr="00B50D0F" w:rsidRDefault="003126F2" w:rsidP="006046F8">
            <w:pPr>
              <w:autoSpaceDE w:val="0"/>
              <w:autoSpaceDN w:val="0"/>
              <w:adjustRightInd w:val="0"/>
              <w:jc w:val="both"/>
              <w:rPr>
                <w:rFonts w:ascii="Arial" w:hAnsi="Arial" w:cs="Arial"/>
                <w:color w:val="000000"/>
                <w:sz w:val="22"/>
                <w:szCs w:val="22"/>
                <w:lang w:val="es-CO"/>
              </w:rPr>
            </w:pPr>
            <w:r w:rsidRPr="00B50D0F">
              <w:rPr>
                <w:rFonts w:ascii="Arial" w:hAnsi="Arial" w:cs="Arial"/>
                <w:color w:val="000000"/>
                <w:sz w:val="22"/>
                <w:szCs w:val="22"/>
                <w:lang w:val="es-CO"/>
              </w:rPr>
              <w:t xml:space="preserve">El oferente cuya empresa se haya constituido por personas naturales de Colombia o por residentes en Colombia o de </w:t>
            </w:r>
            <w:r w:rsidRPr="00B50D0F">
              <w:rPr>
                <w:rFonts w:ascii="Arial" w:hAnsi="Arial" w:cs="Arial"/>
                <w:color w:val="000000"/>
                <w:sz w:val="22"/>
                <w:szCs w:val="22"/>
                <w:lang w:val="es-CO"/>
              </w:rPr>
              <w:lastRenderedPageBreak/>
              <w:t>aquellos países a quienes se les aplica principio de reciprocidad, de acuerdo con la legislación nacional.</w:t>
            </w:r>
          </w:p>
        </w:tc>
        <w:tc>
          <w:tcPr>
            <w:tcW w:w="2818" w:type="dxa"/>
            <w:tcBorders>
              <w:top w:val="single" w:sz="4" w:space="0" w:color="auto"/>
              <w:left w:val="single" w:sz="4" w:space="0" w:color="auto"/>
              <w:bottom w:val="single" w:sz="4" w:space="0" w:color="auto"/>
              <w:right w:val="single" w:sz="4" w:space="0" w:color="auto"/>
            </w:tcBorders>
            <w:vAlign w:val="center"/>
            <w:hideMark/>
          </w:tcPr>
          <w:p w14:paraId="1EED69DA" w14:textId="77777777" w:rsidR="003126F2" w:rsidRPr="00B50D0F" w:rsidRDefault="003126F2" w:rsidP="006046F8">
            <w:pPr>
              <w:autoSpaceDE w:val="0"/>
              <w:autoSpaceDN w:val="0"/>
              <w:adjustRightInd w:val="0"/>
              <w:jc w:val="center"/>
              <w:rPr>
                <w:rFonts w:ascii="Arial" w:hAnsi="Arial" w:cs="Arial"/>
                <w:color w:val="000000"/>
                <w:sz w:val="22"/>
                <w:szCs w:val="22"/>
                <w:lang w:val="es-CO"/>
              </w:rPr>
            </w:pPr>
            <w:r w:rsidRPr="00B50D0F">
              <w:rPr>
                <w:rFonts w:ascii="Arial" w:hAnsi="Arial" w:cs="Arial"/>
                <w:color w:val="000000"/>
                <w:sz w:val="22"/>
                <w:szCs w:val="22"/>
                <w:lang w:val="es-CO"/>
              </w:rPr>
              <w:lastRenderedPageBreak/>
              <w:t>20%</w:t>
            </w:r>
          </w:p>
        </w:tc>
      </w:tr>
      <w:tr w:rsidR="003126F2" w:rsidRPr="00B50D0F" w14:paraId="1DB921E4" w14:textId="77777777" w:rsidTr="006046F8">
        <w:trPr>
          <w:trHeight w:val="904"/>
          <w:jc w:val="center"/>
        </w:trPr>
        <w:tc>
          <w:tcPr>
            <w:tcW w:w="6091" w:type="dxa"/>
            <w:tcBorders>
              <w:top w:val="single" w:sz="4" w:space="0" w:color="auto"/>
              <w:left w:val="single" w:sz="4" w:space="0" w:color="auto"/>
              <w:bottom w:val="single" w:sz="4" w:space="0" w:color="auto"/>
              <w:right w:val="single" w:sz="4" w:space="0" w:color="auto"/>
            </w:tcBorders>
            <w:hideMark/>
          </w:tcPr>
          <w:p w14:paraId="204523D6" w14:textId="77777777" w:rsidR="003126F2" w:rsidRPr="00B50D0F" w:rsidRDefault="003126F2" w:rsidP="006046F8">
            <w:pPr>
              <w:autoSpaceDE w:val="0"/>
              <w:autoSpaceDN w:val="0"/>
              <w:adjustRightInd w:val="0"/>
              <w:jc w:val="both"/>
              <w:rPr>
                <w:rFonts w:ascii="Arial" w:hAnsi="Arial" w:cs="Arial"/>
                <w:color w:val="000000"/>
                <w:sz w:val="22"/>
                <w:szCs w:val="22"/>
                <w:lang w:val="es-CO"/>
              </w:rPr>
            </w:pPr>
            <w:r w:rsidRPr="00B50D0F">
              <w:rPr>
                <w:rFonts w:ascii="Arial" w:hAnsi="Arial" w:cs="Arial"/>
                <w:color w:val="000000"/>
                <w:sz w:val="22"/>
                <w:szCs w:val="22"/>
                <w:lang w:val="es-CO"/>
              </w:rPr>
              <w:lastRenderedPageBreak/>
              <w:t>Tratándose de proponentes extranjeros a quienes no les aplique el principio de reciprocidad, pero que incorpore servicios profesionales, técnicos y operativos de origen nacional.</w:t>
            </w:r>
          </w:p>
        </w:tc>
        <w:tc>
          <w:tcPr>
            <w:tcW w:w="2818" w:type="dxa"/>
            <w:tcBorders>
              <w:top w:val="single" w:sz="4" w:space="0" w:color="auto"/>
              <w:left w:val="single" w:sz="4" w:space="0" w:color="auto"/>
              <w:bottom w:val="single" w:sz="4" w:space="0" w:color="auto"/>
              <w:right w:val="single" w:sz="4" w:space="0" w:color="auto"/>
            </w:tcBorders>
            <w:vAlign w:val="center"/>
            <w:hideMark/>
          </w:tcPr>
          <w:p w14:paraId="177C7C4C" w14:textId="77777777" w:rsidR="003126F2" w:rsidRPr="00B50D0F" w:rsidRDefault="003126F2" w:rsidP="006046F8">
            <w:pPr>
              <w:autoSpaceDE w:val="0"/>
              <w:autoSpaceDN w:val="0"/>
              <w:adjustRightInd w:val="0"/>
              <w:jc w:val="center"/>
              <w:rPr>
                <w:rFonts w:ascii="Arial" w:hAnsi="Arial" w:cs="Arial"/>
                <w:color w:val="000000"/>
                <w:sz w:val="22"/>
                <w:szCs w:val="22"/>
                <w:lang w:val="es-CO"/>
              </w:rPr>
            </w:pPr>
            <w:r w:rsidRPr="00B50D0F">
              <w:rPr>
                <w:rFonts w:ascii="Arial" w:hAnsi="Arial" w:cs="Arial"/>
                <w:color w:val="000000"/>
                <w:sz w:val="22"/>
                <w:szCs w:val="22"/>
                <w:lang w:val="es-CO"/>
              </w:rPr>
              <w:t>10%</w:t>
            </w:r>
          </w:p>
        </w:tc>
      </w:tr>
      <w:tr w:rsidR="003126F2" w:rsidRPr="00B50D0F" w14:paraId="754A57C0" w14:textId="77777777" w:rsidTr="006046F8">
        <w:trPr>
          <w:trHeight w:val="147"/>
          <w:jc w:val="center"/>
        </w:trPr>
        <w:tc>
          <w:tcPr>
            <w:tcW w:w="6091" w:type="dxa"/>
            <w:tcBorders>
              <w:top w:val="single" w:sz="4" w:space="0" w:color="auto"/>
              <w:left w:val="single" w:sz="4" w:space="0" w:color="auto"/>
              <w:bottom w:val="single" w:sz="4" w:space="0" w:color="auto"/>
              <w:right w:val="single" w:sz="4" w:space="0" w:color="auto"/>
            </w:tcBorders>
            <w:hideMark/>
          </w:tcPr>
          <w:p w14:paraId="6255D6BB" w14:textId="77777777" w:rsidR="003126F2" w:rsidRPr="00B50D0F" w:rsidRDefault="003126F2" w:rsidP="006046F8">
            <w:pPr>
              <w:autoSpaceDE w:val="0"/>
              <w:autoSpaceDN w:val="0"/>
              <w:adjustRightInd w:val="0"/>
              <w:jc w:val="both"/>
              <w:rPr>
                <w:rFonts w:ascii="Arial" w:hAnsi="Arial" w:cs="Arial"/>
                <w:color w:val="000000"/>
                <w:sz w:val="22"/>
                <w:szCs w:val="22"/>
                <w:lang w:val="es-CO"/>
              </w:rPr>
            </w:pPr>
          </w:p>
          <w:p w14:paraId="121BB8E6" w14:textId="77777777" w:rsidR="003126F2" w:rsidRPr="00B50D0F" w:rsidRDefault="003126F2" w:rsidP="006046F8">
            <w:pPr>
              <w:autoSpaceDE w:val="0"/>
              <w:autoSpaceDN w:val="0"/>
              <w:adjustRightInd w:val="0"/>
              <w:jc w:val="both"/>
              <w:rPr>
                <w:rFonts w:ascii="Arial" w:hAnsi="Arial" w:cs="Arial"/>
                <w:color w:val="000000"/>
                <w:sz w:val="22"/>
                <w:szCs w:val="22"/>
                <w:lang w:val="es-CO"/>
              </w:rPr>
            </w:pPr>
            <w:r w:rsidRPr="00B50D0F">
              <w:rPr>
                <w:rFonts w:ascii="Arial" w:hAnsi="Arial" w:cs="Arial"/>
                <w:color w:val="000000"/>
                <w:sz w:val="22"/>
                <w:szCs w:val="22"/>
                <w:lang w:val="es-CO"/>
              </w:rPr>
              <w:t>Total puntaje protección a la industria nacional</w:t>
            </w:r>
          </w:p>
        </w:tc>
        <w:tc>
          <w:tcPr>
            <w:tcW w:w="2818" w:type="dxa"/>
            <w:tcBorders>
              <w:top w:val="single" w:sz="4" w:space="0" w:color="auto"/>
              <w:left w:val="single" w:sz="4" w:space="0" w:color="auto"/>
              <w:bottom w:val="single" w:sz="4" w:space="0" w:color="auto"/>
              <w:right w:val="single" w:sz="4" w:space="0" w:color="auto"/>
            </w:tcBorders>
            <w:vAlign w:val="center"/>
            <w:hideMark/>
          </w:tcPr>
          <w:p w14:paraId="4C9117C9" w14:textId="77777777" w:rsidR="003126F2" w:rsidRPr="00B50D0F" w:rsidRDefault="003126F2" w:rsidP="006046F8">
            <w:pPr>
              <w:autoSpaceDE w:val="0"/>
              <w:autoSpaceDN w:val="0"/>
              <w:adjustRightInd w:val="0"/>
              <w:jc w:val="center"/>
              <w:rPr>
                <w:rFonts w:ascii="Arial" w:hAnsi="Arial" w:cs="Arial"/>
                <w:color w:val="000000"/>
                <w:sz w:val="22"/>
                <w:szCs w:val="22"/>
                <w:lang w:val="es-CO"/>
              </w:rPr>
            </w:pPr>
            <w:r w:rsidRPr="00B50D0F">
              <w:rPr>
                <w:rFonts w:ascii="Arial" w:hAnsi="Arial" w:cs="Arial"/>
                <w:color w:val="000000"/>
                <w:sz w:val="22"/>
                <w:szCs w:val="22"/>
                <w:lang w:val="es-CO"/>
              </w:rPr>
              <w:t>Según diligenciamiento se aplicará el 20%, 10%  al puntaje total.</w:t>
            </w:r>
          </w:p>
        </w:tc>
      </w:tr>
    </w:tbl>
    <w:p w14:paraId="401569DE" w14:textId="77777777" w:rsidR="003126F2" w:rsidRPr="00B50D0F" w:rsidRDefault="003126F2" w:rsidP="003126F2">
      <w:pPr>
        <w:contextualSpacing/>
        <w:jc w:val="both"/>
        <w:rPr>
          <w:rFonts w:ascii="Arial" w:hAnsi="Arial" w:cs="Arial"/>
          <w:b/>
          <w:sz w:val="22"/>
          <w:szCs w:val="22"/>
          <w:lang w:val="es-ES" w:eastAsia="es-ES"/>
        </w:rPr>
      </w:pPr>
    </w:p>
    <w:p w14:paraId="108B5313" w14:textId="77777777" w:rsidR="003126F2" w:rsidRPr="00B50D0F" w:rsidRDefault="003126F2" w:rsidP="003126F2">
      <w:pPr>
        <w:contextualSpacing/>
        <w:jc w:val="both"/>
        <w:rPr>
          <w:rFonts w:ascii="Arial" w:hAnsi="Arial" w:cs="Arial"/>
          <w:sz w:val="22"/>
          <w:szCs w:val="22"/>
          <w:lang w:val="es-ES" w:eastAsia="es-ES"/>
        </w:rPr>
      </w:pPr>
      <w:r w:rsidRPr="00B50D0F">
        <w:rPr>
          <w:rFonts w:ascii="Arial" w:hAnsi="Arial" w:cs="Arial"/>
          <w:sz w:val="22"/>
          <w:szCs w:val="22"/>
          <w:lang w:val="es-ES" w:eastAsia="es-ES"/>
        </w:rPr>
        <w:t xml:space="preserve">De igual manera, conforme con lo establecido en el parágrafo del artículo 1 de la Ley 816 de 2003, modificado por el artículo 51 del Decreto-Ley 019 de 2012, se otorgará tratamiento de servicios nacionales a aquellos servicios originarios de los países con los que Colombia ha negociado </w:t>
      </w:r>
      <w:r w:rsidRPr="00B50D0F">
        <w:rPr>
          <w:rFonts w:ascii="Arial" w:hAnsi="Arial" w:cs="Arial"/>
          <w:b/>
          <w:sz w:val="22"/>
          <w:szCs w:val="22"/>
          <w:lang w:val="es-ES" w:eastAsia="es-ES"/>
        </w:rPr>
        <w:t>trato nacional</w:t>
      </w:r>
      <w:r w:rsidRPr="00B50D0F">
        <w:rPr>
          <w:rFonts w:ascii="Arial" w:hAnsi="Arial" w:cs="Arial"/>
          <w:sz w:val="22"/>
          <w:szCs w:val="22"/>
          <w:lang w:val="es-ES" w:eastAsia="es-ES"/>
        </w:rPr>
        <w:t xml:space="preserve"> en materia de compras estatales y de aquellos países en los cuales a las ofertas de servicios colombianos se les conceda el mismo tratamiento otorgado a sus bienes y servicios nacionales. </w:t>
      </w:r>
      <w:r w:rsidRPr="00B50D0F">
        <w:rPr>
          <w:rFonts w:ascii="Arial" w:hAnsi="Arial" w:cs="Arial"/>
          <w:b/>
          <w:sz w:val="22"/>
          <w:szCs w:val="22"/>
          <w:lang w:val="es-ES" w:eastAsia="es-ES"/>
        </w:rPr>
        <w:t>La acreditación o demostración de tal circunstancia</w:t>
      </w:r>
      <w:r w:rsidRPr="00B50D0F">
        <w:rPr>
          <w:rFonts w:ascii="Arial" w:hAnsi="Arial" w:cs="Arial"/>
          <w:sz w:val="22"/>
          <w:szCs w:val="22"/>
          <w:lang w:val="es-ES" w:eastAsia="es-ES"/>
        </w:rPr>
        <w:t xml:space="preserve"> se hará en los términos que señale el reglamento.</w:t>
      </w:r>
    </w:p>
    <w:p w14:paraId="4BFEC92F" w14:textId="77777777" w:rsidR="003126F2" w:rsidRPr="00B50D0F" w:rsidRDefault="003126F2" w:rsidP="003126F2">
      <w:pPr>
        <w:contextualSpacing/>
        <w:jc w:val="both"/>
        <w:rPr>
          <w:rFonts w:ascii="Arial" w:hAnsi="Arial" w:cs="Arial"/>
          <w:sz w:val="22"/>
          <w:szCs w:val="22"/>
          <w:lang w:val="es-ES" w:eastAsia="es-ES"/>
        </w:rPr>
      </w:pPr>
    </w:p>
    <w:p w14:paraId="0878DC48" w14:textId="77777777" w:rsidR="003126F2" w:rsidRPr="00B50D0F" w:rsidRDefault="003126F2" w:rsidP="003126F2">
      <w:pPr>
        <w:keepNext/>
        <w:numPr>
          <w:ilvl w:val="3"/>
          <w:numId w:val="51"/>
        </w:numPr>
        <w:tabs>
          <w:tab w:val="left" w:pos="993"/>
        </w:tabs>
        <w:ind w:left="426" w:firstLine="47"/>
        <w:jc w:val="both"/>
        <w:outlineLvl w:val="0"/>
        <w:rPr>
          <w:rFonts w:ascii="Arial" w:hAnsi="Arial" w:cs="Arial"/>
          <w:b/>
          <w:bCs/>
          <w:kern w:val="32"/>
          <w:sz w:val="22"/>
          <w:szCs w:val="22"/>
          <w:lang w:val="es-ES" w:eastAsia="es-ES"/>
        </w:rPr>
      </w:pPr>
      <w:bookmarkStart w:id="144" w:name="_Toc68685872"/>
      <w:bookmarkStart w:id="145" w:name="_Toc68685947"/>
      <w:bookmarkStart w:id="146" w:name="_Hlk68806010"/>
      <w:bookmarkStart w:id="147" w:name="_Toc111112184"/>
      <w:r w:rsidRPr="00B50D0F">
        <w:rPr>
          <w:rFonts w:ascii="Arial" w:hAnsi="Arial" w:cs="Arial"/>
          <w:b/>
          <w:bCs/>
          <w:kern w:val="32"/>
          <w:sz w:val="22"/>
          <w:szCs w:val="22"/>
          <w:lang w:val="es-ES" w:eastAsia="es-ES"/>
        </w:rPr>
        <w:t>Bienes y servicios acreditados</w:t>
      </w:r>
      <w:bookmarkEnd w:id="144"/>
      <w:bookmarkEnd w:id="145"/>
      <w:bookmarkEnd w:id="147"/>
    </w:p>
    <w:bookmarkEnd w:id="146"/>
    <w:p w14:paraId="1FA75F38" w14:textId="77777777" w:rsidR="003126F2" w:rsidRPr="00B50D0F" w:rsidRDefault="003126F2" w:rsidP="003126F2">
      <w:pPr>
        <w:autoSpaceDE w:val="0"/>
        <w:autoSpaceDN w:val="0"/>
        <w:adjustRightInd w:val="0"/>
        <w:jc w:val="both"/>
        <w:rPr>
          <w:rFonts w:ascii="Arial" w:hAnsi="Arial" w:cs="Arial"/>
          <w:color w:val="000000"/>
          <w:sz w:val="22"/>
          <w:szCs w:val="22"/>
        </w:rPr>
      </w:pPr>
    </w:p>
    <w:p w14:paraId="72FCAF7F" w14:textId="5100C10A" w:rsidR="003126F2" w:rsidRDefault="003126F2" w:rsidP="003126F2">
      <w:pPr>
        <w:autoSpaceDE w:val="0"/>
        <w:autoSpaceDN w:val="0"/>
        <w:adjustRightInd w:val="0"/>
        <w:jc w:val="both"/>
        <w:rPr>
          <w:rFonts w:ascii="Arial" w:hAnsi="Arial" w:cs="Arial"/>
          <w:color w:val="000000"/>
          <w:sz w:val="22"/>
          <w:szCs w:val="22"/>
        </w:rPr>
      </w:pPr>
      <w:r w:rsidRPr="00B50D0F">
        <w:rPr>
          <w:rFonts w:ascii="Arial" w:hAnsi="Arial" w:cs="Arial"/>
          <w:color w:val="000000"/>
          <w:sz w:val="22"/>
          <w:szCs w:val="22"/>
        </w:rPr>
        <w:t xml:space="preserve">Son aquellos bienes importados que cuentan con componente nacional en bienes o servicios profesionales, técnicos y operativos. El oferente deberá indicar en su oferta si incluirá componente nacional. En el evento en que exista dicho ofrecimiento por parte del oferente, éste tendrá la obligación de cumplir con el mismo en la ejecución del contrato, so pena de hacerse acreedor a las sanciones de ley contempladas en el contrato. El mínimo exigido de componente nacional será del 10% del valor en fábrica ofertado. </w:t>
      </w:r>
    </w:p>
    <w:p w14:paraId="24FA7C65" w14:textId="77777777" w:rsidR="00B53A5F" w:rsidRPr="00B50D0F" w:rsidRDefault="00B53A5F" w:rsidP="003126F2">
      <w:pPr>
        <w:autoSpaceDE w:val="0"/>
        <w:autoSpaceDN w:val="0"/>
        <w:adjustRightInd w:val="0"/>
        <w:jc w:val="both"/>
        <w:rPr>
          <w:rFonts w:ascii="Arial" w:hAnsi="Arial" w:cs="Arial"/>
          <w:color w:val="000000"/>
          <w:sz w:val="22"/>
          <w:szCs w:val="22"/>
        </w:rPr>
      </w:pPr>
    </w:p>
    <w:p w14:paraId="62E59844" w14:textId="17884395" w:rsidR="003126F2" w:rsidRDefault="003126F2" w:rsidP="003126F2">
      <w:pPr>
        <w:autoSpaceDE w:val="0"/>
        <w:autoSpaceDN w:val="0"/>
        <w:adjustRightInd w:val="0"/>
        <w:jc w:val="both"/>
        <w:rPr>
          <w:rFonts w:ascii="Arial" w:hAnsi="Arial" w:cs="Arial"/>
          <w:color w:val="000000"/>
          <w:sz w:val="22"/>
          <w:szCs w:val="22"/>
        </w:rPr>
      </w:pPr>
      <w:r w:rsidRPr="00B50D0F">
        <w:rPr>
          <w:rFonts w:ascii="Arial" w:hAnsi="Arial" w:cs="Arial"/>
          <w:color w:val="000000"/>
          <w:sz w:val="22"/>
          <w:szCs w:val="22"/>
        </w:rPr>
        <w:t xml:space="preserve">Para efectos de la evaluación del origen de los bienes y/o servicios, el oferente deberá diligenciar el FORMULARIO señalado en el pliego de condiciones Cumplimiento de la Ley y anexar los documentos solicitados en el formulario que acrediten la calidad que el oferente aduce. Si no adjunta soportes con la oferta no se concederá puntaje. Si no diligencia el Formulario, se le requerirá para que lo haga, pero no se le concederá puntaje. Si luego de ser requerido no subsana se le rechazará la oferta por no acreditar el origen de los bienes y/o servicios conforme lo exige la ley. </w:t>
      </w:r>
    </w:p>
    <w:p w14:paraId="619572FC" w14:textId="77777777" w:rsidR="00B53A5F" w:rsidRPr="00B50D0F" w:rsidRDefault="00B53A5F" w:rsidP="003126F2">
      <w:pPr>
        <w:autoSpaceDE w:val="0"/>
        <w:autoSpaceDN w:val="0"/>
        <w:adjustRightInd w:val="0"/>
        <w:jc w:val="both"/>
        <w:rPr>
          <w:rFonts w:ascii="Arial" w:hAnsi="Arial" w:cs="Arial"/>
          <w:color w:val="000000"/>
          <w:sz w:val="22"/>
          <w:szCs w:val="22"/>
        </w:rPr>
      </w:pPr>
    </w:p>
    <w:p w14:paraId="1D0F4FBB" w14:textId="4E827212" w:rsidR="003126F2" w:rsidRDefault="003126F2" w:rsidP="003126F2">
      <w:pPr>
        <w:autoSpaceDE w:val="0"/>
        <w:autoSpaceDN w:val="0"/>
        <w:adjustRightInd w:val="0"/>
        <w:jc w:val="both"/>
        <w:rPr>
          <w:rFonts w:ascii="Arial" w:hAnsi="Arial" w:cs="Arial"/>
          <w:color w:val="000000"/>
          <w:sz w:val="22"/>
          <w:szCs w:val="22"/>
        </w:rPr>
      </w:pPr>
      <w:r w:rsidRPr="00B50D0F">
        <w:rPr>
          <w:rFonts w:ascii="Arial" w:hAnsi="Arial" w:cs="Arial"/>
          <w:color w:val="000000"/>
          <w:sz w:val="22"/>
          <w:szCs w:val="22"/>
        </w:rPr>
        <w:t xml:space="preserve">Considerando que el porcentaje asignado por la acreditación de los servicios tiene el carácter de comparación de propuestas, el mencionado FORMULARIO, debe presentarse junto con la oferta inicial. </w:t>
      </w:r>
    </w:p>
    <w:p w14:paraId="7D5EEE95" w14:textId="77777777" w:rsidR="00B53A5F" w:rsidRPr="00B50D0F" w:rsidRDefault="00B53A5F" w:rsidP="003126F2">
      <w:pPr>
        <w:autoSpaceDE w:val="0"/>
        <w:autoSpaceDN w:val="0"/>
        <w:adjustRightInd w:val="0"/>
        <w:jc w:val="both"/>
        <w:rPr>
          <w:rFonts w:ascii="Arial" w:hAnsi="Arial" w:cs="Arial"/>
          <w:color w:val="000000"/>
          <w:sz w:val="22"/>
          <w:szCs w:val="22"/>
        </w:rPr>
      </w:pPr>
    </w:p>
    <w:p w14:paraId="6F728967" w14:textId="77777777" w:rsidR="003126F2" w:rsidRPr="00B50D0F" w:rsidRDefault="003126F2" w:rsidP="003126F2">
      <w:pPr>
        <w:contextualSpacing/>
        <w:jc w:val="both"/>
        <w:rPr>
          <w:rFonts w:ascii="Arial" w:hAnsi="Arial" w:cs="Arial"/>
          <w:color w:val="000000"/>
          <w:sz w:val="22"/>
          <w:szCs w:val="22"/>
          <w:lang w:val="es-ES"/>
        </w:rPr>
      </w:pPr>
      <w:r w:rsidRPr="00B50D0F">
        <w:rPr>
          <w:rFonts w:ascii="Arial" w:hAnsi="Arial" w:cs="Arial"/>
          <w:color w:val="000000"/>
          <w:sz w:val="22"/>
          <w:szCs w:val="22"/>
          <w:lang w:val="es-ES"/>
        </w:rPr>
        <w:t>El oferente seleccionado con servicios de origen nacional o acreditado no podrá cambiar el origen de los mismos al momento de la entrega y/o prestación, salvo circunstancias de fuerza mayor o caso fortuito, éstos últimos debidamente acreditados.</w:t>
      </w:r>
    </w:p>
    <w:p w14:paraId="180E37C5" w14:textId="77777777" w:rsidR="003126F2" w:rsidRPr="00B50D0F" w:rsidRDefault="003126F2" w:rsidP="003126F2">
      <w:pPr>
        <w:contextualSpacing/>
        <w:jc w:val="both"/>
        <w:rPr>
          <w:rFonts w:ascii="Arial" w:hAnsi="Arial" w:cs="Arial"/>
          <w:color w:val="000000"/>
          <w:sz w:val="22"/>
          <w:szCs w:val="22"/>
          <w:lang w:val="es-ES"/>
        </w:rPr>
      </w:pPr>
      <w:bookmarkStart w:id="148" w:name="_Hlk68806018"/>
    </w:p>
    <w:p w14:paraId="747E4413" w14:textId="77777777" w:rsidR="003126F2" w:rsidRPr="00B50D0F" w:rsidRDefault="003126F2" w:rsidP="003126F2">
      <w:pPr>
        <w:keepNext/>
        <w:numPr>
          <w:ilvl w:val="3"/>
          <w:numId w:val="51"/>
        </w:numPr>
        <w:ind w:left="993" w:hanging="851"/>
        <w:jc w:val="both"/>
        <w:outlineLvl w:val="0"/>
        <w:rPr>
          <w:rFonts w:ascii="Arial" w:hAnsi="Arial" w:cs="Arial"/>
          <w:b/>
          <w:bCs/>
          <w:kern w:val="32"/>
          <w:sz w:val="22"/>
          <w:szCs w:val="22"/>
          <w:lang w:val="es-ES" w:eastAsia="es-ES"/>
        </w:rPr>
      </w:pPr>
      <w:bookmarkStart w:id="149" w:name="_Toc68685873"/>
      <w:bookmarkStart w:id="150" w:name="_Toc68685948"/>
      <w:bookmarkStart w:id="151" w:name="_Toc111112185"/>
      <w:r w:rsidRPr="00B50D0F">
        <w:rPr>
          <w:rFonts w:ascii="Arial" w:hAnsi="Arial" w:cs="Arial"/>
          <w:b/>
          <w:bCs/>
          <w:kern w:val="32"/>
          <w:sz w:val="22"/>
          <w:szCs w:val="22"/>
          <w:lang w:val="es-ES" w:eastAsia="es-ES"/>
        </w:rPr>
        <w:t>Certificación de trato nacional a bienes y servicios en materia de compras estatales</w:t>
      </w:r>
      <w:bookmarkEnd w:id="149"/>
      <w:bookmarkEnd w:id="150"/>
      <w:bookmarkEnd w:id="151"/>
    </w:p>
    <w:bookmarkEnd w:id="148"/>
    <w:p w14:paraId="2B067FFE" w14:textId="77777777" w:rsidR="003126F2" w:rsidRPr="00B50D0F" w:rsidRDefault="003126F2" w:rsidP="003126F2">
      <w:pPr>
        <w:autoSpaceDE w:val="0"/>
        <w:autoSpaceDN w:val="0"/>
        <w:adjustRightInd w:val="0"/>
        <w:rPr>
          <w:rFonts w:ascii="Arial" w:hAnsi="Arial" w:cs="Arial"/>
          <w:color w:val="000000"/>
          <w:sz w:val="22"/>
          <w:szCs w:val="22"/>
        </w:rPr>
      </w:pPr>
    </w:p>
    <w:p w14:paraId="33690D1D" w14:textId="29D40E5F" w:rsidR="003126F2" w:rsidRDefault="003126F2" w:rsidP="003126F2">
      <w:pPr>
        <w:autoSpaceDE w:val="0"/>
        <w:autoSpaceDN w:val="0"/>
        <w:adjustRightInd w:val="0"/>
        <w:jc w:val="both"/>
        <w:rPr>
          <w:rFonts w:ascii="Arial" w:hAnsi="Arial" w:cs="Arial"/>
          <w:color w:val="000000"/>
          <w:sz w:val="22"/>
          <w:szCs w:val="22"/>
        </w:rPr>
      </w:pPr>
      <w:r w:rsidRPr="00B50D0F">
        <w:rPr>
          <w:rFonts w:ascii="Arial" w:hAnsi="Arial" w:cs="Arial"/>
          <w:color w:val="000000"/>
          <w:sz w:val="22"/>
          <w:szCs w:val="22"/>
        </w:rPr>
        <w:t xml:space="preserve">El parágrafo del artículo 1º de la Ley 816 de 2003, modificado por el artículo 51 del Decreto Ley 19 de 2012, dispone: </w:t>
      </w:r>
    </w:p>
    <w:p w14:paraId="47382D8D" w14:textId="77777777" w:rsidR="00B53A5F" w:rsidRPr="00B50D0F" w:rsidRDefault="00B53A5F" w:rsidP="003126F2">
      <w:pPr>
        <w:autoSpaceDE w:val="0"/>
        <w:autoSpaceDN w:val="0"/>
        <w:adjustRightInd w:val="0"/>
        <w:jc w:val="both"/>
        <w:rPr>
          <w:rFonts w:ascii="Arial" w:hAnsi="Arial" w:cs="Arial"/>
          <w:color w:val="000000"/>
          <w:sz w:val="22"/>
          <w:szCs w:val="22"/>
        </w:rPr>
      </w:pPr>
    </w:p>
    <w:p w14:paraId="6028E335" w14:textId="711DA4D1" w:rsidR="003126F2" w:rsidRDefault="003126F2" w:rsidP="003126F2">
      <w:pPr>
        <w:autoSpaceDE w:val="0"/>
        <w:autoSpaceDN w:val="0"/>
        <w:adjustRightInd w:val="0"/>
        <w:ind w:left="284" w:right="335"/>
        <w:jc w:val="both"/>
        <w:rPr>
          <w:rFonts w:ascii="Arial" w:hAnsi="Arial" w:cs="Arial"/>
          <w:color w:val="000000"/>
          <w:sz w:val="22"/>
          <w:szCs w:val="22"/>
        </w:rPr>
      </w:pPr>
      <w:r w:rsidRPr="00B50D0F">
        <w:rPr>
          <w:rFonts w:ascii="Arial" w:hAnsi="Arial" w:cs="Arial"/>
          <w:i/>
          <w:iCs/>
          <w:color w:val="000000"/>
          <w:sz w:val="22"/>
          <w:szCs w:val="22"/>
        </w:rPr>
        <w:t xml:space="preserve">Parágrafo. Se otorgará tratamiento de bienes y servicios nacionales a aquellos bienes y servicios originarios de los países con los que Colombia ha negociado trato nacional en materia de compras estatales y de aquellos países en los cuales a las ofertas de bienes y servicios colombianos se les conceda el mismo tratamiento otorgado a sus bienes y servicios nacionales. </w:t>
      </w:r>
      <w:r w:rsidRPr="00B50D0F">
        <w:rPr>
          <w:rFonts w:ascii="Arial" w:hAnsi="Arial" w:cs="Arial"/>
          <w:b/>
          <w:bCs/>
          <w:i/>
          <w:iCs/>
          <w:color w:val="000000"/>
          <w:sz w:val="22"/>
          <w:szCs w:val="22"/>
        </w:rPr>
        <w:t>La acreditación o demostración de tal circunstancia se hará́ en los términos que señale el reglamento</w:t>
      </w:r>
      <w:r w:rsidRPr="00B50D0F">
        <w:rPr>
          <w:rFonts w:ascii="Arial" w:hAnsi="Arial" w:cs="Arial"/>
          <w:i/>
          <w:iCs/>
          <w:color w:val="000000"/>
          <w:sz w:val="22"/>
          <w:szCs w:val="22"/>
        </w:rPr>
        <w:t xml:space="preserve">. </w:t>
      </w:r>
      <w:r w:rsidRPr="00B50D0F">
        <w:rPr>
          <w:rFonts w:ascii="Arial" w:hAnsi="Arial" w:cs="Arial"/>
          <w:color w:val="000000"/>
          <w:sz w:val="22"/>
          <w:szCs w:val="22"/>
        </w:rPr>
        <w:t>(…)</w:t>
      </w:r>
      <w:r w:rsidRPr="00B50D0F">
        <w:rPr>
          <w:rFonts w:ascii="Arial" w:hAnsi="Arial" w:cs="Arial"/>
          <w:i/>
          <w:iCs/>
          <w:color w:val="000000"/>
          <w:sz w:val="22"/>
          <w:szCs w:val="22"/>
        </w:rPr>
        <w:t xml:space="preserve">”. </w:t>
      </w:r>
      <w:r w:rsidRPr="00B50D0F">
        <w:rPr>
          <w:rFonts w:ascii="Arial" w:hAnsi="Arial" w:cs="Arial"/>
          <w:color w:val="000000"/>
          <w:sz w:val="22"/>
          <w:szCs w:val="22"/>
        </w:rPr>
        <w:t xml:space="preserve">(Negrilla fuera de texto). </w:t>
      </w:r>
    </w:p>
    <w:p w14:paraId="1948E9A7" w14:textId="77777777" w:rsidR="00B53A5F" w:rsidRPr="00B50D0F" w:rsidRDefault="00B53A5F" w:rsidP="003126F2">
      <w:pPr>
        <w:autoSpaceDE w:val="0"/>
        <w:autoSpaceDN w:val="0"/>
        <w:adjustRightInd w:val="0"/>
        <w:ind w:left="284" w:right="335"/>
        <w:jc w:val="both"/>
        <w:rPr>
          <w:rFonts w:ascii="Arial" w:hAnsi="Arial" w:cs="Arial"/>
          <w:color w:val="000000"/>
          <w:sz w:val="22"/>
          <w:szCs w:val="22"/>
        </w:rPr>
      </w:pPr>
    </w:p>
    <w:p w14:paraId="1BA141A5" w14:textId="6F5A3F6D" w:rsidR="003126F2" w:rsidRDefault="003126F2" w:rsidP="003126F2">
      <w:pPr>
        <w:autoSpaceDE w:val="0"/>
        <w:autoSpaceDN w:val="0"/>
        <w:adjustRightInd w:val="0"/>
        <w:jc w:val="both"/>
        <w:rPr>
          <w:rFonts w:ascii="Arial" w:hAnsi="Arial" w:cs="Arial"/>
          <w:color w:val="000000"/>
          <w:sz w:val="22"/>
          <w:szCs w:val="22"/>
        </w:rPr>
      </w:pPr>
      <w:r w:rsidRPr="00B50D0F">
        <w:rPr>
          <w:rFonts w:ascii="Arial" w:hAnsi="Arial" w:cs="Arial"/>
          <w:color w:val="000000"/>
          <w:sz w:val="22"/>
          <w:szCs w:val="22"/>
        </w:rPr>
        <w:lastRenderedPageBreak/>
        <w:t xml:space="preserve">Que el artículo 2.2.1.2.4.1.3 del Decreto 1082 de 2015, señala: </w:t>
      </w:r>
    </w:p>
    <w:p w14:paraId="74401DE6" w14:textId="77777777" w:rsidR="00B53A5F" w:rsidRPr="00B50D0F" w:rsidRDefault="00B53A5F" w:rsidP="003126F2">
      <w:pPr>
        <w:autoSpaceDE w:val="0"/>
        <w:autoSpaceDN w:val="0"/>
        <w:adjustRightInd w:val="0"/>
        <w:jc w:val="both"/>
        <w:rPr>
          <w:rFonts w:ascii="Arial" w:hAnsi="Arial" w:cs="Arial"/>
          <w:color w:val="000000"/>
          <w:sz w:val="22"/>
          <w:szCs w:val="22"/>
        </w:rPr>
      </w:pPr>
    </w:p>
    <w:p w14:paraId="1460252B" w14:textId="58D758A6" w:rsidR="003126F2" w:rsidRDefault="003126F2" w:rsidP="003126F2">
      <w:pPr>
        <w:autoSpaceDE w:val="0"/>
        <w:autoSpaceDN w:val="0"/>
        <w:adjustRightInd w:val="0"/>
        <w:ind w:left="284" w:right="335"/>
        <w:jc w:val="both"/>
        <w:rPr>
          <w:rFonts w:ascii="Arial" w:hAnsi="Arial" w:cs="Arial"/>
          <w:i/>
          <w:iCs/>
          <w:color w:val="000000"/>
          <w:sz w:val="22"/>
          <w:szCs w:val="22"/>
        </w:rPr>
      </w:pPr>
      <w:r w:rsidRPr="00B50D0F">
        <w:rPr>
          <w:rFonts w:ascii="Arial" w:hAnsi="Arial" w:cs="Arial"/>
          <w:i/>
          <w:iCs/>
          <w:color w:val="000000"/>
          <w:sz w:val="22"/>
          <w:szCs w:val="22"/>
        </w:rPr>
        <w:t xml:space="preserve">“Artículo 2.2.1.2.4.1.3. Existencia de trato nacional. La Entidad Estatal debe conceder trato nacional a: (a) los oferentes, bienes y servicios provenientes de Estados con los cuales Colombia tenga Acuerdos Comerciales, en los términos establecidos en tales Acuerdos Comerciales; (b) a los bienes y servicios provenientes de Estados con los cuales no exista un Acuerdo Comercial pero respecto de los cuales el Gobierno Nacional haya certificado que los oferentes de Bienes y Servicios Nacionales gozan de trato nacional, con base en la revisión y comparación de la normativa en materia de compras y contratación pública de dicho Estado; y (c) a los servicios prestados por oferentes miembros de la Comunidad Andina de Naciones teniendo en cuenta la regulación andina aplicable a la materia. </w:t>
      </w:r>
    </w:p>
    <w:p w14:paraId="5870B464" w14:textId="77777777" w:rsidR="00B53A5F" w:rsidRPr="00B50D0F" w:rsidRDefault="00B53A5F" w:rsidP="003126F2">
      <w:pPr>
        <w:autoSpaceDE w:val="0"/>
        <w:autoSpaceDN w:val="0"/>
        <w:adjustRightInd w:val="0"/>
        <w:ind w:left="284" w:right="335"/>
        <w:jc w:val="both"/>
        <w:rPr>
          <w:rFonts w:ascii="Arial" w:hAnsi="Arial" w:cs="Arial"/>
          <w:color w:val="000000"/>
          <w:sz w:val="22"/>
          <w:szCs w:val="22"/>
        </w:rPr>
      </w:pPr>
    </w:p>
    <w:p w14:paraId="477EAE60" w14:textId="2A06F3C1" w:rsidR="003126F2" w:rsidRDefault="003126F2" w:rsidP="003126F2">
      <w:pPr>
        <w:autoSpaceDE w:val="0"/>
        <w:autoSpaceDN w:val="0"/>
        <w:adjustRightInd w:val="0"/>
        <w:ind w:left="284" w:right="335"/>
        <w:jc w:val="both"/>
        <w:rPr>
          <w:rFonts w:ascii="Arial" w:hAnsi="Arial" w:cs="Arial"/>
          <w:i/>
          <w:iCs/>
          <w:color w:val="000000"/>
          <w:sz w:val="22"/>
          <w:szCs w:val="22"/>
        </w:rPr>
      </w:pPr>
      <w:r w:rsidRPr="00B50D0F">
        <w:rPr>
          <w:rFonts w:ascii="Arial" w:hAnsi="Arial" w:cs="Arial"/>
          <w:i/>
          <w:iCs/>
          <w:color w:val="000000"/>
          <w:sz w:val="22"/>
          <w:szCs w:val="22"/>
        </w:rPr>
        <w:t xml:space="preserve">El Ministerio de Relaciones Exteriores debe expedir el certificado por medio del cual se acredite la situación mencionada en el literal (b) anterior en relación con un Estado en particular, lo cual no es requerido para acreditar las situaciones a las que se refieren los literales (a) y (c) anteriores. Para constatar que los oferentes de Bienes y Servicios Nacionales gozan de trato nacional en un Estado, el Ministerio de Relaciones Exteriores debe revisar y comparar la normativa en materia de compras y contratación pública del respectivo Estado para lo cual puede solicitar el apoyo técnico del Ministerio de Comercio, Industria y Turismo y de Colombia Compra Eficiente, dentro de sus competencias legales. </w:t>
      </w:r>
    </w:p>
    <w:p w14:paraId="67C203A9" w14:textId="77777777" w:rsidR="00B53A5F" w:rsidRPr="00B50D0F" w:rsidRDefault="00B53A5F" w:rsidP="003126F2">
      <w:pPr>
        <w:autoSpaceDE w:val="0"/>
        <w:autoSpaceDN w:val="0"/>
        <w:adjustRightInd w:val="0"/>
        <w:ind w:left="284" w:right="335"/>
        <w:jc w:val="both"/>
        <w:rPr>
          <w:rFonts w:ascii="Arial" w:hAnsi="Arial" w:cs="Arial"/>
          <w:i/>
          <w:iCs/>
          <w:color w:val="000000"/>
          <w:sz w:val="22"/>
          <w:szCs w:val="22"/>
        </w:rPr>
      </w:pPr>
    </w:p>
    <w:p w14:paraId="61F464DA" w14:textId="77777777" w:rsidR="003126F2" w:rsidRPr="00B50D0F" w:rsidRDefault="003126F2" w:rsidP="003126F2">
      <w:pPr>
        <w:autoSpaceDE w:val="0"/>
        <w:autoSpaceDN w:val="0"/>
        <w:adjustRightInd w:val="0"/>
        <w:ind w:left="284" w:right="335"/>
        <w:jc w:val="both"/>
        <w:rPr>
          <w:rFonts w:ascii="Arial" w:hAnsi="Arial" w:cs="Arial"/>
          <w:color w:val="000000"/>
          <w:sz w:val="22"/>
          <w:szCs w:val="22"/>
        </w:rPr>
      </w:pPr>
      <w:r w:rsidRPr="00B50D0F">
        <w:rPr>
          <w:rFonts w:ascii="Arial" w:hAnsi="Arial" w:cs="Arial"/>
          <w:i/>
          <w:iCs/>
          <w:color w:val="000000"/>
          <w:sz w:val="22"/>
          <w:szCs w:val="22"/>
        </w:rPr>
        <w:t xml:space="preserve">Los certificados para acreditar la condición a la que se refiere el literal (b) anterior deben ser publicados en la forma y oportunidad que para el efecto disponga Colombia Compra Eficiente. La vigencia de los certificados será de dos años contados a partir de la fecha de su expedición, sin perjuicio de que el Ministerio de Comercio, Industria y Turismo o Colombia Compra Eficiente soliciten al Ministerio de Relaciones Exteriores su revisión con ocasión de la expedición de nueva normativa en el Estado sobre el cual se expide el certificado. Colombia Compra Eficiente puede determinar vía circular la forma como el Ministerio de Relaciones Exteriores debe constatar que los oferentes de Bienes y Servicios Nacionales gozan de trato nacional y de revisar y comparar la normativa en materia de compras y contratación pública para la expedición del certificado”. </w:t>
      </w:r>
    </w:p>
    <w:p w14:paraId="77CDE013" w14:textId="77777777" w:rsidR="003126F2" w:rsidRPr="00B50D0F" w:rsidRDefault="003126F2" w:rsidP="003126F2">
      <w:pPr>
        <w:autoSpaceDE w:val="0"/>
        <w:autoSpaceDN w:val="0"/>
        <w:adjustRightInd w:val="0"/>
        <w:jc w:val="both"/>
        <w:rPr>
          <w:rFonts w:ascii="Arial" w:hAnsi="Arial" w:cs="Arial"/>
          <w:color w:val="000000"/>
          <w:sz w:val="22"/>
          <w:szCs w:val="22"/>
        </w:rPr>
      </w:pPr>
    </w:p>
    <w:p w14:paraId="301A33C9" w14:textId="42C874CF" w:rsidR="003126F2" w:rsidRDefault="003126F2" w:rsidP="003126F2">
      <w:pPr>
        <w:autoSpaceDE w:val="0"/>
        <w:autoSpaceDN w:val="0"/>
        <w:adjustRightInd w:val="0"/>
        <w:jc w:val="both"/>
        <w:rPr>
          <w:rFonts w:ascii="Arial" w:hAnsi="Arial" w:cs="Arial"/>
          <w:color w:val="000000"/>
          <w:sz w:val="22"/>
          <w:szCs w:val="22"/>
        </w:rPr>
      </w:pPr>
      <w:r w:rsidRPr="00B50D0F">
        <w:rPr>
          <w:rFonts w:ascii="Arial" w:hAnsi="Arial" w:cs="Arial"/>
          <w:color w:val="000000"/>
          <w:sz w:val="22"/>
          <w:szCs w:val="22"/>
        </w:rPr>
        <w:t xml:space="preserve">El proponente deberá aportar copia del Registro de Productores de Bienes Nacional expedido por la Superintendencia de Industria y Comercio para acreditar que sus bienes son de origen nacional. </w:t>
      </w:r>
    </w:p>
    <w:p w14:paraId="1F35F601" w14:textId="77777777" w:rsidR="00B53A5F" w:rsidRPr="00B50D0F" w:rsidRDefault="00B53A5F" w:rsidP="003126F2">
      <w:pPr>
        <w:autoSpaceDE w:val="0"/>
        <w:autoSpaceDN w:val="0"/>
        <w:adjustRightInd w:val="0"/>
        <w:jc w:val="both"/>
        <w:rPr>
          <w:rFonts w:ascii="Arial" w:hAnsi="Arial" w:cs="Arial"/>
          <w:color w:val="000000"/>
          <w:sz w:val="22"/>
          <w:szCs w:val="22"/>
        </w:rPr>
      </w:pPr>
    </w:p>
    <w:p w14:paraId="78417BA9" w14:textId="77777777" w:rsidR="003126F2" w:rsidRPr="00B50D0F" w:rsidRDefault="003126F2" w:rsidP="003126F2">
      <w:pPr>
        <w:keepNext/>
        <w:numPr>
          <w:ilvl w:val="3"/>
          <w:numId w:val="51"/>
        </w:numPr>
        <w:jc w:val="both"/>
        <w:outlineLvl w:val="0"/>
        <w:rPr>
          <w:rFonts w:ascii="Arial" w:hAnsi="Arial" w:cs="Arial"/>
          <w:b/>
          <w:bCs/>
          <w:kern w:val="32"/>
          <w:sz w:val="22"/>
          <w:szCs w:val="22"/>
          <w:lang w:val="es-ES" w:eastAsia="es-ES"/>
        </w:rPr>
      </w:pPr>
      <w:bookmarkStart w:id="152" w:name="_Toc68685874"/>
      <w:bookmarkStart w:id="153" w:name="_Toc68685949"/>
      <w:bookmarkStart w:id="154" w:name="_Hlk68806045"/>
      <w:bookmarkStart w:id="155" w:name="_Toc111112186"/>
      <w:r w:rsidRPr="00B50D0F">
        <w:rPr>
          <w:rFonts w:ascii="Arial" w:hAnsi="Arial" w:cs="Arial"/>
          <w:b/>
          <w:bCs/>
          <w:kern w:val="32"/>
          <w:sz w:val="22"/>
          <w:szCs w:val="22"/>
          <w:lang w:val="es-ES" w:eastAsia="es-ES"/>
        </w:rPr>
        <w:t>Cumplimiento de principio de Reciprocidad</w:t>
      </w:r>
      <w:bookmarkEnd w:id="152"/>
      <w:bookmarkEnd w:id="153"/>
      <w:bookmarkEnd w:id="155"/>
      <w:r w:rsidRPr="00B50D0F">
        <w:rPr>
          <w:rFonts w:ascii="Arial" w:hAnsi="Arial" w:cs="Arial"/>
          <w:b/>
          <w:bCs/>
          <w:kern w:val="32"/>
          <w:sz w:val="22"/>
          <w:szCs w:val="22"/>
          <w:lang w:val="es-ES" w:eastAsia="es-ES"/>
        </w:rPr>
        <w:t xml:space="preserve"> </w:t>
      </w:r>
    </w:p>
    <w:bookmarkEnd w:id="154"/>
    <w:p w14:paraId="0331F3D7" w14:textId="77777777" w:rsidR="003126F2" w:rsidRPr="00B50D0F" w:rsidRDefault="003126F2" w:rsidP="003126F2">
      <w:pPr>
        <w:autoSpaceDE w:val="0"/>
        <w:autoSpaceDN w:val="0"/>
        <w:adjustRightInd w:val="0"/>
        <w:ind w:left="360"/>
        <w:contextualSpacing/>
        <w:jc w:val="both"/>
        <w:rPr>
          <w:rFonts w:ascii="Arial" w:hAnsi="Arial" w:cs="Arial"/>
          <w:sz w:val="22"/>
          <w:szCs w:val="22"/>
          <w:lang w:val="es-ES" w:eastAsia="es-ES"/>
        </w:rPr>
      </w:pPr>
    </w:p>
    <w:p w14:paraId="2E6432E2" w14:textId="3A93AD74" w:rsidR="003126F2" w:rsidRDefault="003126F2" w:rsidP="003126F2">
      <w:pPr>
        <w:autoSpaceDE w:val="0"/>
        <w:autoSpaceDN w:val="0"/>
        <w:adjustRightInd w:val="0"/>
        <w:jc w:val="both"/>
        <w:rPr>
          <w:rFonts w:ascii="Arial" w:hAnsi="Arial" w:cs="Arial"/>
          <w:sz w:val="22"/>
          <w:szCs w:val="22"/>
        </w:rPr>
      </w:pPr>
      <w:r w:rsidRPr="00B50D0F">
        <w:rPr>
          <w:rFonts w:ascii="Arial" w:hAnsi="Arial" w:cs="Arial"/>
          <w:color w:val="000000"/>
          <w:sz w:val="22"/>
          <w:szCs w:val="22"/>
        </w:rPr>
        <w:t xml:space="preserve">El </w:t>
      </w:r>
      <w:r w:rsidRPr="00B50D0F">
        <w:rPr>
          <w:rFonts w:ascii="Arial" w:hAnsi="Arial" w:cs="Arial"/>
          <w:bCs/>
          <w:color w:val="000000"/>
          <w:sz w:val="22"/>
          <w:szCs w:val="22"/>
        </w:rPr>
        <w:t>Ministerio de Defensa Nacional – Comando General de las Fuerzas Militares - Dirección General de Sanidad Militar</w:t>
      </w:r>
      <w:r w:rsidRPr="00B50D0F">
        <w:rPr>
          <w:rFonts w:ascii="Arial" w:hAnsi="Arial" w:cs="Arial"/>
          <w:sz w:val="22"/>
          <w:szCs w:val="22"/>
        </w:rPr>
        <w:t>, otorgará al Proponente extranjero el mismo tratamiento y las mismas condiciones, requisitos y procedimientos que los concedidos al nacional, exclusivamente bajo el principio de reciprocidad. Así, los Proponentes extranjeros recibirán igual tratamiento que los de origen colombiano, siempre que exista un acuerdo, tratado o convenio entre el país de su nacionalidad y Colombia que indique expresamente que a los nacionales colombianos se les concede en ese país el mismo tratamiento otorgado a sus nacionales en cuanto a las condiciones, requisitos y procedimientos para la celebración de contratos con el sector defensa, dando aplicación a lo señalado en el litera b) del artículo 2.2.1.2.4.1.3 del Decreto 1082 de 2015.</w:t>
      </w:r>
    </w:p>
    <w:p w14:paraId="4E720F36" w14:textId="77777777" w:rsidR="00B53A5F" w:rsidRPr="00B50D0F" w:rsidRDefault="00B53A5F" w:rsidP="003126F2">
      <w:pPr>
        <w:autoSpaceDE w:val="0"/>
        <w:autoSpaceDN w:val="0"/>
        <w:adjustRightInd w:val="0"/>
        <w:jc w:val="both"/>
        <w:rPr>
          <w:rFonts w:ascii="Arial" w:hAnsi="Arial" w:cs="Arial"/>
          <w:sz w:val="22"/>
          <w:szCs w:val="22"/>
        </w:rPr>
      </w:pPr>
    </w:p>
    <w:p w14:paraId="5500CF49" w14:textId="52EB7219" w:rsidR="003126F2" w:rsidRDefault="003126F2" w:rsidP="003126F2">
      <w:pPr>
        <w:autoSpaceDE w:val="0"/>
        <w:autoSpaceDN w:val="0"/>
        <w:adjustRightInd w:val="0"/>
        <w:jc w:val="both"/>
        <w:rPr>
          <w:rFonts w:ascii="Arial" w:hAnsi="Arial" w:cs="Arial"/>
          <w:sz w:val="22"/>
          <w:szCs w:val="22"/>
        </w:rPr>
      </w:pPr>
      <w:r w:rsidRPr="00B50D0F">
        <w:rPr>
          <w:rFonts w:ascii="Arial" w:hAnsi="Arial" w:cs="Arial"/>
          <w:sz w:val="22"/>
          <w:szCs w:val="22"/>
        </w:rPr>
        <w:t>El interesado deberá adjuntar acreditación del trato nacional otorgado a bienes y servicios nacionales en países con los cuales Colombia ha negociado trato nacional en materia de compras públicas, mediante certificación expedida por el Ministerio de Relaciones Exteriores de la República de Colombia.</w:t>
      </w:r>
    </w:p>
    <w:p w14:paraId="2D850F10" w14:textId="77777777" w:rsidR="00B53A5F" w:rsidRPr="00B50D0F" w:rsidRDefault="00B53A5F" w:rsidP="003126F2">
      <w:pPr>
        <w:autoSpaceDE w:val="0"/>
        <w:autoSpaceDN w:val="0"/>
        <w:adjustRightInd w:val="0"/>
        <w:jc w:val="both"/>
        <w:rPr>
          <w:rFonts w:ascii="Arial" w:hAnsi="Arial" w:cs="Arial"/>
          <w:sz w:val="22"/>
          <w:szCs w:val="22"/>
        </w:rPr>
      </w:pPr>
    </w:p>
    <w:p w14:paraId="1B1D036E" w14:textId="14E72731" w:rsidR="003126F2" w:rsidRDefault="003126F2" w:rsidP="003126F2">
      <w:pPr>
        <w:autoSpaceDE w:val="0"/>
        <w:autoSpaceDN w:val="0"/>
        <w:adjustRightInd w:val="0"/>
        <w:jc w:val="both"/>
        <w:rPr>
          <w:rFonts w:ascii="Arial" w:hAnsi="Arial" w:cs="Arial"/>
          <w:sz w:val="22"/>
          <w:szCs w:val="22"/>
        </w:rPr>
      </w:pPr>
      <w:r w:rsidRPr="00B50D0F">
        <w:rPr>
          <w:rFonts w:ascii="Arial" w:hAnsi="Arial" w:cs="Arial"/>
          <w:sz w:val="22"/>
          <w:szCs w:val="22"/>
        </w:rPr>
        <w:lastRenderedPageBreak/>
        <w:t xml:space="preserve"> Se precisa, en relación con consorcios, uniones temporales y sociedad de objeto único conformado de acuerdo con el artículo 7 de la Ley 80 de 1993 que presenten Propuestas que, en el evento en que en ellos participen personas (naturales o jurídicas) extranjeras, estas últimas deberán acreditar el principio de reciprocidad.</w:t>
      </w:r>
    </w:p>
    <w:p w14:paraId="02D72DBD" w14:textId="77777777" w:rsidR="00B53A5F" w:rsidRPr="00B50D0F" w:rsidRDefault="00B53A5F" w:rsidP="003126F2">
      <w:pPr>
        <w:autoSpaceDE w:val="0"/>
        <w:autoSpaceDN w:val="0"/>
        <w:adjustRightInd w:val="0"/>
        <w:jc w:val="both"/>
        <w:rPr>
          <w:rFonts w:ascii="Arial" w:hAnsi="Arial" w:cs="Arial"/>
          <w:sz w:val="22"/>
          <w:szCs w:val="22"/>
        </w:rPr>
      </w:pPr>
    </w:p>
    <w:p w14:paraId="4319599E" w14:textId="77777777" w:rsidR="003126F2" w:rsidRPr="00B50D0F" w:rsidRDefault="003126F2" w:rsidP="003126F2">
      <w:pPr>
        <w:autoSpaceDE w:val="0"/>
        <w:autoSpaceDN w:val="0"/>
        <w:adjustRightInd w:val="0"/>
        <w:jc w:val="both"/>
        <w:rPr>
          <w:rFonts w:ascii="Arial" w:hAnsi="Arial" w:cs="Arial"/>
          <w:color w:val="000000" w:themeColor="text1"/>
          <w:sz w:val="22"/>
          <w:szCs w:val="22"/>
        </w:rPr>
      </w:pPr>
      <w:r w:rsidRPr="00B50D0F">
        <w:rPr>
          <w:rFonts w:ascii="Arial" w:hAnsi="Arial" w:cs="Arial"/>
          <w:sz w:val="22"/>
          <w:szCs w:val="22"/>
        </w:rPr>
        <w:t xml:space="preserve">La apertura o existencia de sucursales (establecimientos de comercio en los términos del artículo 263 del Código de Comercio) en Colombia, de empresas o sociedades extranjeras, no </w:t>
      </w:r>
      <w:proofErr w:type="gramStart"/>
      <w:r w:rsidRPr="00B50D0F">
        <w:rPr>
          <w:rFonts w:ascii="Arial" w:hAnsi="Arial" w:cs="Arial"/>
          <w:sz w:val="22"/>
          <w:szCs w:val="22"/>
        </w:rPr>
        <w:t>le</w:t>
      </w:r>
      <w:proofErr w:type="gramEnd"/>
      <w:r w:rsidRPr="00B50D0F">
        <w:rPr>
          <w:rFonts w:ascii="Arial" w:hAnsi="Arial" w:cs="Arial"/>
          <w:sz w:val="22"/>
          <w:szCs w:val="22"/>
        </w:rPr>
        <w:t xml:space="preserve"> confieren a estas la condición de nacionales colombianas</w:t>
      </w:r>
    </w:p>
    <w:p w14:paraId="3E8FE741" w14:textId="77777777" w:rsidR="003126F2" w:rsidRPr="00B50D0F" w:rsidRDefault="003126F2" w:rsidP="003126F2">
      <w:pPr>
        <w:pStyle w:val="NormalWeb"/>
        <w:spacing w:before="0" w:beforeAutospacing="0" w:after="0" w:afterAutospacing="0"/>
        <w:jc w:val="both"/>
        <w:rPr>
          <w:rFonts w:ascii="Arial" w:hAnsi="Arial" w:cs="Arial"/>
          <w:color w:val="000000"/>
          <w:sz w:val="22"/>
          <w:szCs w:val="22"/>
          <w:u w:val="single"/>
          <w:lang w:val="es-CO" w:eastAsia="es-CO"/>
        </w:rPr>
      </w:pPr>
    </w:p>
    <w:p w14:paraId="31A76ED3" w14:textId="77777777" w:rsidR="003126F2" w:rsidRPr="00B50D0F" w:rsidRDefault="003126F2" w:rsidP="003126F2">
      <w:pPr>
        <w:pStyle w:val="Ttulo2"/>
        <w:numPr>
          <w:ilvl w:val="1"/>
          <w:numId w:val="51"/>
        </w:numPr>
        <w:jc w:val="both"/>
        <w:rPr>
          <w:rFonts w:ascii="Arial" w:hAnsi="Arial" w:cs="Arial"/>
          <w:b/>
          <w:color w:val="000000" w:themeColor="text1"/>
          <w:sz w:val="22"/>
          <w:szCs w:val="22"/>
          <w:u w:val="single"/>
        </w:rPr>
      </w:pPr>
      <w:bookmarkStart w:id="156" w:name="_Toc48900785"/>
      <w:bookmarkStart w:id="157" w:name="_Toc111112187"/>
      <w:r w:rsidRPr="00B50D0F">
        <w:rPr>
          <w:rFonts w:ascii="Arial" w:hAnsi="Arial" w:cs="Arial"/>
          <w:b/>
          <w:color w:val="000000" w:themeColor="text1"/>
          <w:sz w:val="22"/>
          <w:szCs w:val="22"/>
          <w:u w:val="single"/>
        </w:rPr>
        <w:t>Requisitos Económicos y Financieros Habilitantes</w:t>
      </w:r>
      <w:bookmarkEnd w:id="156"/>
      <w:bookmarkEnd w:id="157"/>
    </w:p>
    <w:p w14:paraId="7F534FB1" w14:textId="77777777" w:rsidR="003126F2" w:rsidRPr="00B50D0F" w:rsidRDefault="003126F2" w:rsidP="003126F2">
      <w:pPr>
        <w:pStyle w:val="NormalWeb"/>
        <w:spacing w:before="0" w:beforeAutospacing="0" w:after="0" w:afterAutospacing="0"/>
        <w:jc w:val="both"/>
        <w:rPr>
          <w:rFonts w:ascii="Arial" w:hAnsi="Arial" w:cs="Arial"/>
          <w:color w:val="000000" w:themeColor="text1"/>
          <w:sz w:val="22"/>
          <w:szCs w:val="22"/>
          <w:lang w:val="es-CO" w:eastAsia="es-CO"/>
        </w:rPr>
      </w:pPr>
    </w:p>
    <w:p w14:paraId="3A253E99" w14:textId="77777777" w:rsidR="003126F2" w:rsidRPr="00B50D0F" w:rsidRDefault="003126F2" w:rsidP="003126F2">
      <w:pPr>
        <w:pStyle w:val="Ttulo2"/>
        <w:numPr>
          <w:ilvl w:val="2"/>
          <w:numId w:val="51"/>
        </w:numPr>
        <w:jc w:val="both"/>
        <w:rPr>
          <w:rFonts w:ascii="Arial" w:hAnsi="Arial" w:cs="Arial"/>
          <w:b/>
          <w:color w:val="000000" w:themeColor="text1"/>
          <w:sz w:val="22"/>
          <w:szCs w:val="22"/>
        </w:rPr>
      </w:pPr>
      <w:bookmarkStart w:id="158" w:name="_Toc48900786"/>
      <w:bookmarkStart w:id="159" w:name="_Toc111112188"/>
      <w:r w:rsidRPr="00B50D0F">
        <w:rPr>
          <w:rFonts w:ascii="Arial" w:hAnsi="Arial" w:cs="Arial"/>
          <w:b/>
          <w:color w:val="000000" w:themeColor="text1"/>
          <w:sz w:val="22"/>
          <w:szCs w:val="22"/>
        </w:rPr>
        <w:t>Capacidad Financiera</w:t>
      </w:r>
      <w:bookmarkEnd w:id="158"/>
      <w:bookmarkEnd w:id="159"/>
    </w:p>
    <w:p w14:paraId="41DF52D1" w14:textId="77777777" w:rsidR="003126F2" w:rsidRPr="00B50D0F" w:rsidRDefault="003126F2" w:rsidP="003126F2">
      <w:pPr>
        <w:jc w:val="both"/>
        <w:rPr>
          <w:rFonts w:ascii="Arial" w:hAnsi="Arial" w:cs="Arial"/>
          <w:color w:val="000000" w:themeColor="text1"/>
          <w:sz w:val="22"/>
          <w:szCs w:val="22"/>
        </w:rPr>
      </w:pPr>
    </w:p>
    <w:p w14:paraId="2F78F099" w14:textId="77777777" w:rsidR="003126F2" w:rsidRPr="00B50D0F" w:rsidRDefault="003126F2" w:rsidP="003126F2">
      <w:pPr>
        <w:pStyle w:val="Ttulo2"/>
        <w:numPr>
          <w:ilvl w:val="3"/>
          <w:numId w:val="51"/>
        </w:numPr>
        <w:jc w:val="both"/>
        <w:rPr>
          <w:rFonts w:ascii="Arial" w:eastAsiaTheme="minorHAnsi" w:hAnsi="Arial" w:cs="Arial"/>
          <w:b/>
          <w:color w:val="000000" w:themeColor="text1"/>
          <w:sz w:val="22"/>
          <w:szCs w:val="22"/>
          <w:lang w:eastAsia="en-US"/>
        </w:rPr>
      </w:pPr>
      <w:bookmarkStart w:id="160" w:name="_Toc111112189"/>
      <w:r w:rsidRPr="00B50D0F">
        <w:rPr>
          <w:rFonts w:ascii="Arial" w:eastAsiaTheme="minorHAnsi" w:hAnsi="Arial" w:cs="Arial"/>
          <w:b/>
          <w:color w:val="000000" w:themeColor="text1"/>
          <w:sz w:val="22"/>
          <w:szCs w:val="22"/>
          <w:lang w:eastAsia="en-US"/>
        </w:rPr>
        <w:t>Análisis financiero del sector</w:t>
      </w:r>
      <w:bookmarkEnd w:id="160"/>
    </w:p>
    <w:p w14:paraId="4DB2DACC" w14:textId="77777777" w:rsidR="003126F2" w:rsidRPr="00B50D0F" w:rsidRDefault="003126F2" w:rsidP="003126F2">
      <w:pPr>
        <w:rPr>
          <w:rFonts w:ascii="Arial" w:hAnsi="Arial" w:cs="Arial"/>
          <w:sz w:val="22"/>
          <w:szCs w:val="22"/>
          <w:lang w:eastAsia="en-US"/>
        </w:rPr>
      </w:pPr>
    </w:p>
    <w:p w14:paraId="6180AD4F" w14:textId="19E9C285" w:rsidR="003126F2" w:rsidRDefault="003126F2" w:rsidP="003126F2">
      <w:pPr>
        <w:tabs>
          <w:tab w:val="left" w:pos="709"/>
        </w:tabs>
        <w:adjustRightInd w:val="0"/>
        <w:ind w:right="-93"/>
        <w:jc w:val="both"/>
        <w:rPr>
          <w:rFonts w:ascii="Arial" w:hAnsi="Arial" w:cs="Arial"/>
          <w:sz w:val="22"/>
          <w:szCs w:val="22"/>
          <w:lang w:bidi="es-MX"/>
        </w:rPr>
      </w:pPr>
      <w:r w:rsidRPr="00B50D0F">
        <w:rPr>
          <w:rFonts w:ascii="Arial" w:hAnsi="Arial" w:cs="Arial"/>
          <w:sz w:val="22"/>
          <w:szCs w:val="22"/>
          <w:lang w:bidi="es-MX"/>
        </w:rPr>
        <w:t>El Proponente debe acreditar su capacidad financiera con los siguientes indicadores con base en la información contenida en el RUP. El interesado en participar en el presente proceso de contratación deberá presentar el Registro Único de Proponentes con la Información financiera que compone la capacidad financiera y organizacional en firme</w:t>
      </w:r>
      <w:r w:rsidR="00B53A5F">
        <w:rPr>
          <w:rFonts w:ascii="Arial" w:hAnsi="Arial" w:cs="Arial"/>
          <w:sz w:val="22"/>
          <w:szCs w:val="22"/>
          <w:lang w:bidi="es-MX"/>
        </w:rPr>
        <w:t>.</w:t>
      </w:r>
      <w:r w:rsidRPr="00B50D0F">
        <w:rPr>
          <w:rFonts w:ascii="Arial" w:hAnsi="Arial" w:cs="Arial"/>
          <w:sz w:val="22"/>
          <w:szCs w:val="22"/>
          <w:lang w:bidi="es-MX"/>
        </w:rPr>
        <w:t xml:space="preserve"> </w:t>
      </w:r>
    </w:p>
    <w:p w14:paraId="1F27746C" w14:textId="77777777" w:rsidR="00B53A5F" w:rsidRPr="00B50D0F" w:rsidRDefault="00B53A5F" w:rsidP="003126F2">
      <w:pPr>
        <w:tabs>
          <w:tab w:val="left" w:pos="709"/>
        </w:tabs>
        <w:adjustRightInd w:val="0"/>
        <w:ind w:right="-93"/>
        <w:jc w:val="both"/>
        <w:rPr>
          <w:rFonts w:ascii="Arial" w:hAnsi="Arial" w:cs="Arial"/>
          <w:sz w:val="22"/>
          <w:szCs w:val="22"/>
          <w:lang w:bidi="es-MX"/>
        </w:rPr>
      </w:pPr>
    </w:p>
    <w:p w14:paraId="20858A71" w14:textId="50A1ABF2" w:rsidR="003126F2" w:rsidRDefault="003126F2" w:rsidP="003126F2">
      <w:pPr>
        <w:tabs>
          <w:tab w:val="left" w:pos="709"/>
        </w:tabs>
        <w:adjustRightInd w:val="0"/>
        <w:ind w:right="-93"/>
        <w:jc w:val="both"/>
        <w:rPr>
          <w:rFonts w:ascii="Arial" w:hAnsi="Arial" w:cs="Arial"/>
          <w:sz w:val="22"/>
          <w:szCs w:val="22"/>
          <w:lang w:bidi="es-MX"/>
        </w:rPr>
      </w:pPr>
      <w:r w:rsidRPr="00B50D0F">
        <w:rPr>
          <w:rFonts w:ascii="Arial" w:hAnsi="Arial" w:cs="Arial"/>
          <w:sz w:val="22"/>
          <w:szCs w:val="22"/>
          <w:lang w:bidi="es-MX"/>
        </w:rPr>
        <w:t xml:space="preserve">El comité económico evaluador verificará en el RUP que la información financiera, </w:t>
      </w:r>
      <w:r w:rsidRPr="00B50D0F">
        <w:rPr>
          <w:rFonts w:ascii="Arial" w:hAnsi="Arial" w:cs="Arial"/>
          <w:sz w:val="22"/>
          <w:szCs w:val="22"/>
        </w:rPr>
        <w:t>teniendo en cuenta lo establecido en el parágrafo transitorio del artículo 3 del Decreto Nacional 579 de 2021, por lo tanto, se evaluará los indicadores financieros del mejor año fiscal registrado en el RUP entre los últimos tres años 201</w:t>
      </w:r>
      <w:r w:rsidRPr="00B50D0F">
        <w:rPr>
          <w:rFonts w:ascii="Arial" w:hAnsi="Arial" w:cs="Arial"/>
          <w:b/>
          <w:sz w:val="22"/>
          <w:szCs w:val="22"/>
        </w:rPr>
        <w:t>9, 2020</w:t>
      </w:r>
      <w:r w:rsidRPr="00B50D0F">
        <w:rPr>
          <w:rFonts w:ascii="Arial" w:hAnsi="Arial" w:cs="Arial"/>
          <w:sz w:val="22"/>
          <w:szCs w:val="22"/>
        </w:rPr>
        <w:t xml:space="preserve"> o 202</w:t>
      </w:r>
      <w:r w:rsidRPr="00B50D0F">
        <w:rPr>
          <w:rFonts w:ascii="Arial" w:hAnsi="Arial" w:cs="Arial"/>
          <w:b/>
          <w:sz w:val="22"/>
          <w:szCs w:val="22"/>
        </w:rPr>
        <w:t>1</w:t>
      </w:r>
      <w:r w:rsidRPr="00B50D0F">
        <w:rPr>
          <w:rFonts w:ascii="Arial" w:hAnsi="Arial" w:cs="Arial"/>
          <w:sz w:val="22"/>
          <w:szCs w:val="22"/>
          <w:lang w:bidi="es-MX"/>
        </w:rPr>
        <w:t xml:space="preserve">, ya se encuentre en firme y en todo caso se entenderá que la información se encuentra registrada cumpliendo con lo establecido en las Normas Internacionales de Información Financiera (NIIF). </w:t>
      </w:r>
    </w:p>
    <w:p w14:paraId="654E3D5A" w14:textId="77777777" w:rsidR="00B53A5F" w:rsidRPr="00B50D0F" w:rsidRDefault="00B53A5F" w:rsidP="003126F2">
      <w:pPr>
        <w:tabs>
          <w:tab w:val="left" w:pos="709"/>
        </w:tabs>
        <w:adjustRightInd w:val="0"/>
        <w:ind w:right="-93"/>
        <w:jc w:val="both"/>
        <w:rPr>
          <w:rFonts w:ascii="Arial" w:hAnsi="Arial" w:cs="Arial"/>
          <w:sz w:val="22"/>
          <w:szCs w:val="22"/>
          <w:lang w:bidi="es-MX"/>
        </w:rPr>
      </w:pPr>
    </w:p>
    <w:p w14:paraId="3E1CC341" w14:textId="022FC619" w:rsidR="003126F2" w:rsidRDefault="003126F2" w:rsidP="003126F2">
      <w:pPr>
        <w:tabs>
          <w:tab w:val="left" w:pos="709"/>
        </w:tabs>
        <w:adjustRightInd w:val="0"/>
        <w:ind w:right="-93"/>
        <w:jc w:val="both"/>
        <w:rPr>
          <w:rFonts w:ascii="Arial" w:hAnsi="Arial" w:cs="Arial"/>
          <w:sz w:val="22"/>
          <w:szCs w:val="22"/>
          <w:lang w:bidi="es-MX"/>
        </w:rPr>
      </w:pPr>
      <w:r w:rsidRPr="00B50D0F">
        <w:rPr>
          <w:rFonts w:ascii="Arial" w:hAnsi="Arial" w:cs="Arial"/>
          <w:sz w:val="22"/>
          <w:szCs w:val="22"/>
          <w:lang w:bidi="es-MX"/>
        </w:rPr>
        <w:t xml:space="preserve">Una vez realizada la verificación con el RUP (Registro Único de Proponentes) de la Cámara de Comercio y la información contenido en el Sistema Electrónico para la Contratación Pública </w:t>
      </w:r>
      <w:r w:rsidRPr="00B50D0F">
        <w:rPr>
          <w:rFonts w:ascii="Arial" w:hAnsi="Arial" w:cs="Arial"/>
          <w:sz w:val="22"/>
          <w:szCs w:val="22"/>
          <w:u w:val="single"/>
          <w:lang w:bidi="es-MX"/>
        </w:rPr>
        <w:t>SECOP II</w:t>
      </w:r>
      <w:r w:rsidRPr="00B50D0F">
        <w:rPr>
          <w:rFonts w:ascii="Arial" w:hAnsi="Arial" w:cs="Arial"/>
          <w:sz w:val="22"/>
          <w:szCs w:val="22"/>
          <w:lang w:bidi="es-MX"/>
        </w:rPr>
        <w:t>, en esta información se puede ver reflejada capacidad financiera de los futuros proponentes.</w:t>
      </w:r>
    </w:p>
    <w:p w14:paraId="7DCF564A" w14:textId="77777777" w:rsidR="00B53A5F" w:rsidRPr="00B50D0F" w:rsidRDefault="00B53A5F" w:rsidP="003126F2">
      <w:pPr>
        <w:tabs>
          <w:tab w:val="left" w:pos="709"/>
        </w:tabs>
        <w:adjustRightInd w:val="0"/>
        <w:ind w:right="-93"/>
        <w:jc w:val="both"/>
        <w:rPr>
          <w:rFonts w:ascii="Arial" w:hAnsi="Arial" w:cs="Arial"/>
          <w:sz w:val="22"/>
          <w:szCs w:val="22"/>
          <w:lang w:bidi="es-MX"/>
        </w:rPr>
      </w:pPr>
    </w:p>
    <w:p w14:paraId="707B62E9" w14:textId="77777777" w:rsidR="003126F2" w:rsidRPr="00B50D0F" w:rsidRDefault="003126F2" w:rsidP="003126F2">
      <w:pPr>
        <w:spacing w:after="160"/>
        <w:jc w:val="both"/>
        <w:rPr>
          <w:rFonts w:ascii="Arial" w:eastAsiaTheme="minorHAnsi" w:hAnsi="Arial" w:cs="Arial"/>
          <w:sz w:val="22"/>
          <w:szCs w:val="22"/>
          <w:lang w:eastAsia="en-US"/>
        </w:rPr>
      </w:pPr>
      <w:r w:rsidRPr="00B50D0F">
        <w:rPr>
          <w:rFonts w:ascii="Arial" w:eastAsiaTheme="minorHAnsi" w:hAnsi="Arial" w:cs="Arial"/>
          <w:sz w:val="22"/>
          <w:szCs w:val="22"/>
          <w:lang w:eastAsia="en-US"/>
        </w:rPr>
        <w:t>Adicionalmente, se realizó un análisis financiero del sector, usando una muestra de empresas que registran actividades económicas referentes al sector tecnologías de la información y comunicación, definidas por sus códigos CIIU Rev. 4 y establecidas en la base SIREM, construida por la Superintendencia de Sociedades. Así mismo se efectuó un análisis sobre una muestra de empresas del sector de Estudios de Mercado y realización de encuestas de opinión pública, que igualmente pueden cumplir con el objeto del proceso. El análisis se efectuó garantizando tres componentes:</w:t>
      </w:r>
    </w:p>
    <w:p w14:paraId="488E7DBA" w14:textId="77777777" w:rsidR="003126F2" w:rsidRPr="00B50D0F" w:rsidRDefault="003126F2" w:rsidP="003126F2">
      <w:pPr>
        <w:spacing w:after="160"/>
        <w:jc w:val="both"/>
        <w:rPr>
          <w:rFonts w:ascii="Arial" w:eastAsiaTheme="minorHAnsi" w:hAnsi="Arial" w:cs="Arial"/>
          <w:sz w:val="22"/>
          <w:szCs w:val="22"/>
          <w:lang w:eastAsia="en-US"/>
        </w:rPr>
      </w:pPr>
      <w:r w:rsidRPr="00B50D0F">
        <w:rPr>
          <w:rFonts w:ascii="Arial" w:eastAsiaTheme="minorHAnsi" w:hAnsi="Arial" w:cs="Arial"/>
          <w:sz w:val="22"/>
          <w:szCs w:val="22"/>
          <w:lang w:eastAsia="en-US"/>
        </w:rPr>
        <w:t xml:space="preserve">1. El análisis estadístico de los datos: Se realizaron estadísticas descriptivas sobre los datos, analizando gráficamente y determinando los valores atípicos de la muestra que por contingencia o factores diferenciales se encontraban por fuera del rango de estudio. Para depurar la muestra se establecieron los principales valores descriptivos tales como: la media, la mediana, el máximo, el mínimo y la desviación estándar sobre los cuales se establece el intervalo de datos que define el rango de estudio. Una vez realizado el análisis de los datos se determina cada uno de los indicadores, teniendo en cuenta los resultados obtenidos, el análisis del sector y las condiciones del proceso a adelantar. </w:t>
      </w:r>
    </w:p>
    <w:p w14:paraId="1D7A36CB" w14:textId="77777777" w:rsidR="003126F2" w:rsidRPr="00B50D0F" w:rsidRDefault="003126F2" w:rsidP="003126F2">
      <w:pPr>
        <w:spacing w:after="160"/>
        <w:jc w:val="both"/>
        <w:rPr>
          <w:rFonts w:ascii="Arial" w:eastAsiaTheme="minorHAnsi" w:hAnsi="Arial" w:cs="Arial"/>
          <w:sz w:val="22"/>
          <w:szCs w:val="22"/>
          <w:lang w:eastAsia="en-US"/>
        </w:rPr>
      </w:pPr>
      <w:r w:rsidRPr="00B50D0F">
        <w:rPr>
          <w:rFonts w:ascii="Arial" w:eastAsiaTheme="minorHAnsi" w:hAnsi="Arial" w:cs="Arial"/>
          <w:sz w:val="22"/>
          <w:szCs w:val="22"/>
          <w:lang w:eastAsia="en-US"/>
        </w:rPr>
        <w:t>2. Las condiciones del proceso: El análisis para establecer los indicadores financieros parte igualmente de las condiciones del proceso el cual se va a adelantar (numeral 2), entre estas condiciones se busca guardar proporción con el objeto del contrato, el POE, la complejidad, el plazo, la forma de pago y los riesgos asociados a la ejecución del proceso.</w:t>
      </w:r>
    </w:p>
    <w:p w14:paraId="7494C4A3" w14:textId="77777777" w:rsidR="003126F2" w:rsidRPr="00B50D0F" w:rsidRDefault="003126F2" w:rsidP="003126F2">
      <w:pPr>
        <w:spacing w:after="160"/>
        <w:jc w:val="both"/>
        <w:rPr>
          <w:rFonts w:ascii="Arial" w:eastAsiaTheme="minorHAnsi" w:hAnsi="Arial" w:cs="Arial"/>
          <w:sz w:val="22"/>
          <w:szCs w:val="22"/>
          <w:lang w:eastAsia="en-US"/>
        </w:rPr>
      </w:pPr>
      <w:r w:rsidRPr="00B50D0F">
        <w:rPr>
          <w:rFonts w:ascii="Arial" w:eastAsiaTheme="minorHAnsi" w:hAnsi="Arial" w:cs="Arial"/>
          <w:sz w:val="22"/>
          <w:szCs w:val="22"/>
          <w:lang w:eastAsia="en-US"/>
        </w:rPr>
        <w:t xml:space="preserve">Los proponentes o los integrantes, para el caso de consorcios o uniones temporales, interesados en participar en el presente proceso, deberán demostrar que cumplen con los siguientes indicadores financieros acreditados con base en la información financiera del RUP </w:t>
      </w:r>
      <w:r w:rsidRPr="00B50D0F">
        <w:rPr>
          <w:rFonts w:ascii="Arial" w:eastAsiaTheme="minorHAnsi" w:hAnsi="Arial" w:cs="Arial"/>
          <w:sz w:val="22"/>
          <w:szCs w:val="22"/>
          <w:lang w:eastAsia="en-US"/>
        </w:rPr>
        <w:lastRenderedPageBreak/>
        <w:t xml:space="preserve">expedido por la Cámara de Comercio, </w:t>
      </w:r>
      <w:r w:rsidRPr="00B50D0F">
        <w:rPr>
          <w:rFonts w:ascii="Arial" w:hAnsi="Arial" w:cs="Arial"/>
          <w:sz w:val="22"/>
          <w:szCs w:val="22"/>
        </w:rPr>
        <w:t>teniendo en cuenta lo establecido en el parágrafo transitorio del artículo 3 del Decreto Nacional 579 de 2021, por lo tanto, se evaluará los indicadores financieros del mejor año fiscal registrado en el RUP entre los últimos tres años 2019, 2020 o 2021</w:t>
      </w:r>
      <w:r w:rsidRPr="00B50D0F">
        <w:rPr>
          <w:rFonts w:ascii="Arial" w:eastAsiaTheme="minorHAnsi" w:hAnsi="Arial" w:cs="Arial"/>
          <w:sz w:val="22"/>
          <w:szCs w:val="22"/>
          <w:u w:val="single"/>
          <w:lang w:eastAsia="en-US"/>
        </w:rPr>
        <w:t>, la cual deberá estar vigente y en firme conforme a lo señalado en la Ley 1150 de 2007, Decreto 1082 de 2016 y demás normas que lo regulen</w:t>
      </w:r>
      <w:r w:rsidRPr="00B50D0F">
        <w:rPr>
          <w:rFonts w:ascii="Arial" w:eastAsiaTheme="minorHAnsi" w:hAnsi="Arial" w:cs="Arial"/>
          <w:sz w:val="22"/>
          <w:szCs w:val="22"/>
          <w:lang w:eastAsia="en-US"/>
        </w:rPr>
        <w:t>.</w:t>
      </w:r>
    </w:p>
    <w:p w14:paraId="0A489894" w14:textId="77777777" w:rsidR="003126F2" w:rsidRPr="00B50D0F" w:rsidRDefault="003126F2" w:rsidP="003126F2">
      <w:pPr>
        <w:spacing w:after="160"/>
        <w:jc w:val="both"/>
        <w:rPr>
          <w:rFonts w:ascii="Arial" w:eastAsiaTheme="minorHAnsi" w:hAnsi="Arial" w:cs="Arial"/>
          <w:sz w:val="22"/>
          <w:szCs w:val="22"/>
          <w:lang w:eastAsia="en-US"/>
        </w:rPr>
      </w:pPr>
      <w:r w:rsidRPr="00B50D0F">
        <w:rPr>
          <w:rFonts w:ascii="Arial" w:eastAsiaTheme="minorHAnsi" w:hAnsi="Arial" w:cs="Arial"/>
          <w:sz w:val="22"/>
          <w:szCs w:val="22"/>
          <w:lang w:eastAsia="en-US"/>
        </w:rPr>
        <w:t>Con base en el análisis de los datos, el análisis del sector y las condiciones del contrato; se determinaron los siguientes indicadores financieros: VER ANEXO (INDICADORES FINANCIEROS)</w:t>
      </w:r>
    </w:p>
    <w:tbl>
      <w:tblPr>
        <w:tblW w:w="8977" w:type="dxa"/>
        <w:tblInd w:w="-15" w:type="dxa"/>
        <w:tblCellMar>
          <w:left w:w="70" w:type="dxa"/>
          <w:right w:w="70" w:type="dxa"/>
        </w:tblCellMar>
        <w:tblLook w:val="04A0" w:firstRow="1" w:lastRow="0" w:firstColumn="1" w:lastColumn="0" w:noHBand="0" w:noVBand="1"/>
      </w:tblPr>
      <w:tblGrid>
        <w:gridCol w:w="1164"/>
        <w:gridCol w:w="1123"/>
        <w:gridCol w:w="1802"/>
        <w:gridCol w:w="1499"/>
        <w:gridCol w:w="1990"/>
        <w:gridCol w:w="1499"/>
      </w:tblGrid>
      <w:tr w:rsidR="003126F2" w:rsidRPr="00B50D0F" w14:paraId="56107B69" w14:textId="77777777" w:rsidTr="006046F8">
        <w:trPr>
          <w:trHeight w:val="118"/>
        </w:trPr>
        <w:tc>
          <w:tcPr>
            <w:tcW w:w="12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E1226E1" w14:textId="77777777" w:rsidR="003126F2" w:rsidRPr="00B50D0F" w:rsidRDefault="003126F2" w:rsidP="006046F8">
            <w:pPr>
              <w:rPr>
                <w:rFonts w:ascii="Arial" w:hAnsi="Arial" w:cs="Arial"/>
                <w:b/>
                <w:bCs/>
                <w:color w:val="000000"/>
                <w:sz w:val="22"/>
                <w:szCs w:val="22"/>
              </w:rPr>
            </w:pPr>
            <w:r w:rsidRPr="00B50D0F">
              <w:rPr>
                <w:rFonts w:ascii="Arial" w:hAnsi="Arial" w:cs="Arial"/>
                <w:b/>
                <w:bCs/>
                <w:color w:val="000000"/>
                <w:sz w:val="22"/>
                <w:szCs w:val="22"/>
              </w:rPr>
              <w:t xml:space="preserve">MENOR </w:t>
            </w:r>
          </w:p>
        </w:tc>
        <w:tc>
          <w:tcPr>
            <w:tcW w:w="1290" w:type="dxa"/>
            <w:tcBorders>
              <w:top w:val="single" w:sz="4" w:space="0" w:color="auto"/>
              <w:left w:val="nil"/>
              <w:bottom w:val="single" w:sz="4" w:space="0" w:color="auto"/>
              <w:right w:val="single" w:sz="4" w:space="0" w:color="auto"/>
            </w:tcBorders>
            <w:shd w:val="clear" w:color="000000" w:fill="FFFFFF"/>
            <w:noWrap/>
            <w:vAlign w:val="bottom"/>
            <w:hideMark/>
          </w:tcPr>
          <w:p w14:paraId="396A59A9" w14:textId="77777777" w:rsidR="003126F2" w:rsidRPr="00B50D0F" w:rsidRDefault="003126F2" w:rsidP="006046F8">
            <w:pPr>
              <w:jc w:val="center"/>
              <w:rPr>
                <w:rFonts w:ascii="Arial" w:hAnsi="Arial" w:cs="Arial"/>
                <w:b/>
                <w:bCs/>
                <w:color w:val="000000"/>
                <w:sz w:val="22"/>
                <w:szCs w:val="22"/>
              </w:rPr>
            </w:pPr>
            <w:r w:rsidRPr="00B50D0F">
              <w:rPr>
                <w:rFonts w:ascii="Arial" w:hAnsi="Arial" w:cs="Arial"/>
                <w:b/>
                <w:bCs/>
                <w:color w:val="000000"/>
                <w:sz w:val="22"/>
                <w:szCs w:val="22"/>
              </w:rPr>
              <w:t xml:space="preserve">                  0 </w:t>
            </w:r>
          </w:p>
        </w:tc>
        <w:tc>
          <w:tcPr>
            <w:tcW w:w="1643" w:type="dxa"/>
            <w:tcBorders>
              <w:top w:val="single" w:sz="4" w:space="0" w:color="auto"/>
              <w:left w:val="nil"/>
              <w:bottom w:val="single" w:sz="4" w:space="0" w:color="auto"/>
              <w:right w:val="single" w:sz="4" w:space="0" w:color="auto"/>
            </w:tcBorders>
            <w:shd w:val="clear" w:color="000000" w:fill="FFFFFF"/>
            <w:noWrap/>
            <w:vAlign w:val="center"/>
            <w:hideMark/>
          </w:tcPr>
          <w:p w14:paraId="3FFE6CA8" w14:textId="77777777" w:rsidR="003126F2" w:rsidRPr="00B50D0F" w:rsidRDefault="003126F2" w:rsidP="006046F8">
            <w:pPr>
              <w:jc w:val="center"/>
              <w:rPr>
                <w:rFonts w:ascii="Arial" w:hAnsi="Arial" w:cs="Arial"/>
                <w:b/>
                <w:bCs/>
                <w:color w:val="000000"/>
                <w:sz w:val="22"/>
                <w:szCs w:val="22"/>
              </w:rPr>
            </w:pPr>
            <w:r w:rsidRPr="00B50D0F">
              <w:rPr>
                <w:rFonts w:ascii="Arial" w:hAnsi="Arial" w:cs="Arial"/>
                <w:b/>
                <w:bCs/>
                <w:color w:val="000000"/>
                <w:sz w:val="22"/>
                <w:szCs w:val="22"/>
              </w:rPr>
              <w:t>0%</w:t>
            </w:r>
          </w:p>
        </w:tc>
        <w:tc>
          <w:tcPr>
            <w:tcW w:w="1568" w:type="dxa"/>
            <w:tcBorders>
              <w:top w:val="single" w:sz="4" w:space="0" w:color="auto"/>
              <w:left w:val="nil"/>
              <w:bottom w:val="single" w:sz="4" w:space="0" w:color="auto"/>
              <w:right w:val="single" w:sz="4" w:space="0" w:color="auto"/>
            </w:tcBorders>
            <w:shd w:val="clear" w:color="000000" w:fill="FFFFFF"/>
            <w:noWrap/>
            <w:vAlign w:val="center"/>
            <w:hideMark/>
          </w:tcPr>
          <w:p w14:paraId="1E9B2EB8" w14:textId="77777777" w:rsidR="003126F2" w:rsidRPr="00B50D0F" w:rsidRDefault="003126F2" w:rsidP="006046F8">
            <w:pPr>
              <w:jc w:val="center"/>
              <w:rPr>
                <w:rFonts w:ascii="Arial" w:hAnsi="Arial" w:cs="Arial"/>
                <w:b/>
                <w:bCs/>
                <w:color w:val="000000"/>
                <w:sz w:val="22"/>
                <w:szCs w:val="22"/>
              </w:rPr>
            </w:pPr>
            <w:r w:rsidRPr="00B50D0F">
              <w:rPr>
                <w:rFonts w:ascii="Arial" w:hAnsi="Arial" w:cs="Arial"/>
                <w:b/>
                <w:bCs/>
                <w:color w:val="000000"/>
                <w:sz w:val="22"/>
                <w:szCs w:val="22"/>
              </w:rPr>
              <w:t xml:space="preserve">                (2.907)</w:t>
            </w:r>
          </w:p>
        </w:tc>
        <w:tc>
          <w:tcPr>
            <w:tcW w:w="1810" w:type="dxa"/>
            <w:tcBorders>
              <w:top w:val="single" w:sz="4" w:space="0" w:color="auto"/>
              <w:left w:val="nil"/>
              <w:bottom w:val="single" w:sz="4" w:space="0" w:color="auto"/>
              <w:right w:val="single" w:sz="4" w:space="0" w:color="auto"/>
            </w:tcBorders>
            <w:shd w:val="clear" w:color="000000" w:fill="FFFFFF"/>
            <w:noWrap/>
            <w:vAlign w:val="center"/>
            <w:hideMark/>
          </w:tcPr>
          <w:p w14:paraId="425BF979" w14:textId="77777777" w:rsidR="003126F2" w:rsidRPr="00B50D0F" w:rsidRDefault="003126F2" w:rsidP="006046F8">
            <w:pPr>
              <w:jc w:val="center"/>
              <w:rPr>
                <w:rFonts w:ascii="Arial" w:hAnsi="Arial" w:cs="Arial"/>
                <w:b/>
                <w:bCs/>
                <w:color w:val="000000"/>
                <w:sz w:val="22"/>
                <w:szCs w:val="22"/>
              </w:rPr>
            </w:pPr>
            <w:r w:rsidRPr="00B50D0F">
              <w:rPr>
                <w:rFonts w:ascii="Arial" w:hAnsi="Arial" w:cs="Arial"/>
                <w:b/>
                <w:bCs/>
                <w:color w:val="000000"/>
                <w:sz w:val="22"/>
                <w:szCs w:val="22"/>
              </w:rPr>
              <w:t>-625%</w:t>
            </w:r>
          </w:p>
        </w:tc>
        <w:tc>
          <w:tcPr>
            <w:tcW w:w="1376" w:type="dxa"/>
            <w:tcBorders>
              <w:top w:val="single" w:sz="4" w:space="0" w:color="auto"/>
              <w:left w:val="nil"/>
              <w:bottom w:val="single" w:sz="4" w:space="0" w:color="auto"/>
              <w:right w:val="single" w:sz="4" w:space="0" w:color="auto"/>
            </w:tcBorders>
            <w:shd w:val="clear" w:color="000000" w:fill="FFFFFF"/>
            <w:noWrap/>
            <w:vAlign w:val="center"/>
            <w:hideMark/>
          </w:tcPr>
          <w:p w14:paraId="5D7E6C60" w14:textId="77777777" w:rsidR="003126F2" w:rsidRPr="00B50D0F" w:rsidRDefault="003126F2" w:rsidP="006046F8">
            <w:pPr>
              <w:jc w:val="center"/>
              <w:rPr>
                <w:rFonts w:ascii="Arial" w:hAnsi="Arial" w:cs="Arial"/>
                <w:b/>
                <w:bCs/>
                <w:color w:val="000000"/>
                <w:sz w:val="22"/>
                <w:szCs w:val="22"/>
              </w:rPr>
            </w:pPr>
            <w:r w:rsidRPr="00B50D0F">
              <w:rPr>
                <w:rFonts w:ascii="Arial" w:hAnsi="Arial" w:cs="Arial"/>
                <w:b/>
                <w:bCs/>
                <w:color w:val="000000"/>
                <w:sz w:val="22"/>
                <w:szCs w:val="22"/>
              </w:rPr>
              <w:t>-364%</w:t>
            </w:r>
          </w:p>
        </w:tc>
      </w:tr>
      <w:tr w:rsidR="003126F2" w:rsidRPr="00B50D0F" w14:paraId="2585488B" w14:textId="77777777" w:rsidTr="006046F8">
        <w:trPr>
          <w:trHeight w:val="118"/>
        </w:trPr>
        <w:tc>
          <w:tcPr>
            <w:tcW w:w="1290" w:type="dxa"/>
            <w:tcBorders>
              <w:top w:val="nil"/>
              <w:left w:val="single" w:sz="4" w:space="0" w:color="auto"/>
              <w:bottom w:val="single" w:sz="4" w:space="0" w:color="auto"/>
              <w:right w:val="single" w:sz="4" w:space="0" w:color="auto"/>
            </w:tcBorders>
            <w:shd w:val="clear" w:color="000000" w:fill="FFFFFF"/>
            <w:noWrap/>
            <w:vAlign w:val="bottom"/>
            <w:hideMark/>
          </w:tcPr>
          <w:p w14:paraId="515B517F" w14:textId="77777777" w:rsidR="003126F2" w:rsidRPr="00B50D0F" w:rsidRDefault="003126F2" w:rsidP="006046F8">
            <w:pPr>
              <w:rPr>
                <w:rFonts w:ascii="Arial" w:hAnsi="Arial" w:cs="Arial"/>
                <w:b/>
                <w:bCs/>
                <w:color w:val="000000"/>
                <w:sz w:val="22"/>
                <w:szCs w:val="22"/>
              </w:rPr>
            </w:pPr>
            <w:r w:rsidRPr="00B50D0F">
              <w:rPr>
                <w:rFonts w:ascii="Arial" w:hAnsi="Arial" w:cs="Arial"/>
                <w:b/>
                <w:bCs/>
                <w:color w:val="000000"/>
                <w:sz w:val="22"/>
                <w:szCs w:val="22"/>
              </w:rPr>
              <w:t>MAYOR</w:t>
            </w:r>
          </w:p>
        </w:tc>
        <w:tc>
          <w:tcPr>
            <w:tcW w:w="1290" w:type="dxa"/>
            <w:tcBorders>
              <w:top w:val="nil"/>
              <w:left w:val="nil"/>
              <w:bottom w:val="single" w:sz="4" w:space="0" w:color="auto"/>
              <w:right w:val="single" w:sz="4" w:space="0" w:color="auto"/>
            </w:tcBorders>
            <w:shd w:val="clear" w:color="000000" w:fill="FFFFFF"/>
            <w:noWrap/>
            <w:vAlign w:val="bottom"/>
            <w:hideMark/>
          </w:tcPr>
          <w:p w14:paraId="3752539F" w14:textId="77777777" w:rsidR="003126F2" w:rsidRPr="00B50D0F" w:rsidRDefault="003126F2" w:rsidP="006046F8">
            <w:pPr>
              <w:jc w:val="center"/>
              <w:rPr>
                <w:rFonts w:ascii="Arial" w:hAnsi="Arial" w:cs="Arial"/>
                <w:b/>
                <w:bCs/>
                <w:color w:val="000000"/>
                <w:sz w:val="22"/>
                <w:szCs w:val="22"/>
              </w:rPr>
            </w:pPr>
            <w:r w:rsidRPr="00B50D0F">
              <w:rPr>
                <w:rFonts w:ascii="Arial" w:hAnsi="Arial" w:cs="Arial"/>
                <w:b/>
                <w:bCs/>
                <w:color w:val="000000"/>
                <w:sz w:val="22"/>
                <w:szCs w:val="22"/>
              </w:rPr>
              <w:t xml:space="preserve">          24.095 </w:t>
            </w:r>
          </w:p>
        </w:tc>
        <w:tc>
          <w:tcPr>
            <w:tcW w:w="1643" w:type="dxa"/>
            <w:tcBorders>
              <w:top w:val="nil"/>
              <w:left w:val="nil"/>
              <w:bottom w:val="single" w:sz="4" w:space="0" w:color="auto"/>
              <w:right w:val="single" w:sz="4" w:space="0" w:color="auto"/>
            </w:tcBorders>
            <w:shd w:val="clear" w:color="000000" w:fill="FFFFFF"/>
            <w:noWrap/>
            <w:vAlign w:val="center"/>
            <w:hideMark/>
          </w:tcPr>
          <w:p w14:paraId="6C5ED679" w14:textId="77777777" w:rsidR="003126F2" w:rsidRPr="00B50D0F" w:rsidRDefault="003126F2" w:rsidP="006046F8">
            <w:pPr>
              <w:jc w:val="center"/>
              <w:rPr>
                <w:rFonts w:ascii="Arial" w:hAnsi="Arial" w:cs="Arial"/>
                <w:b/>
                <w:bCs/>
                <w:color w:val="000000"/>
                <w:sz w:val="22"/>
                <w:szCs w:val="22"/>
              </w:rPr>
            </w:pPr>
            <w:r w:rsidRPr="00B50D0F">
              <w:rPr>
                <w:rFonts w:ascii="Arial" w:hAnsi="Arial" w:cs="Arial"/>
                <w:b/>
                <w:bCs/>
                <w:color w:val="000000"/>
                <w:sz w:val="22"/>
                <w:szCs w:val="22"/>
              </w:rPr>
              <w:t>2805%</w:t>
            </w:r>
          </w:p>
        </w:tc>
        <w:tc>
          <w:tcPr>
            <w:tcW w:w="1568" w:type="dxa"/>
            <w:tcBorders>
              <w:top w:val="nil"/>
              <w:left w:val="nil"/>
              <w:bottom w:val="single" w:sz="4" w:space="0" w:color="auto"/>
              <w:right w:val="single" w:sz="4" w:space="0" w:color="auto"/>
            </w:tcBorders>
            <w:shd w:val="clear" w:color="000000" w:fill="FFFFFF"/>
            <w:noWrap/>
            <w:vAlign w:val="center"/>
            <w:hideMark/>
          </w:tcPr>
          <w:p w14:paraId="0D56C663" w14:textId="77777777" w:rsidR="003126F2" w:rsidRPr="00B50D0F" w:rsidRDefault="003126F2" w:rsidP="006046F8">
            <w:pPr>
              <w:jc w:val="center"/>
              <w:rPr>
                <w:rFonts w:ascii="Arial" w:hAnsi="Arial" w:cs="Arial"/>
                <w:b/>
                <w:bCs/>
                <w:color w:val="000000"/>
                <w:sz w:val="22"/>
                <w:szCs w:val="22"/>
              </w:rPr>
            </w:pPr>
            <w:r w:rsidRPr="00B50D0F">
              <w:rPr>
                <w:rFonts w:ascii="Arial" w:hAnsi="Arial" w:cs="Arial"/>
                <w:b/>
                <w:bCs/>
                <w:color w:val="000000"/>
                <w:sz w:val="22"/>
                <w:szCs w:val="22"/>
              </w:rPr>
              <w:t xml:space="preserve">             101.871 </w:t>
            </w:r>
          </w:p>
        </w:tc>
        <w:tc>
          <w:tcPr>
            <w:tcW w:w="1810" w:type="dxa"/>
            <w:tcBorders>
              <w:top w:val="nil"/>
              <w:left w:val="nil"/>
              <w:bottom w:val="single" w:sz="4" w:space="0" w:color="auto"/>
              <w:right w:val="single" w:sz="4" w:space="0" w:color="auto"/>
            </w:tcBorders>
            <w:shd w:val="clear" w:color="000000" w:fill="FFFFFF"/>
            <w:noWrap/>
            <w:vAlign w:val="center"/>
            <w:hideMark/>
          </w:tcPr>
          <w:p w14:paraId="55058321" w14:textId="77777777" w:rsidR="003126F2" w:rsidRPr="00B50D0F" w:rsidRDefault="003126F2" w:rsidP="006046F8">
            <w:pPr>
              <w:jc w:val="center"/>
              <w:rPr>
                <w:rFonts w:ascii="Arial" w:hAnsi="Arial" w:cs="Arial"/>
                <w:b/>
                <w:bCs/>
                <w:color w:val="000000"/>
                <w:sz w:val="22"/>
                <w:szCs w:val="22"/>
              </w:rPr>
            </w:pPr>
            <w:r w:rsidRPr="00B50D0F">
              <w:rPr>
                <w:rFonts w:ascii="Arial" w:hAnsi="Arial" w:cs="Arial"/>
                <w:b/>
                <w:bCs/>
                <w:color w:val="000000"/>
                <w:sz w:val="22"/>
                <w:szCs w:val="22"/>
              </w:rPr>
              <w:t>258%</w:t>
            </w:r>
          </w:p>
        </w:tc>
        <w:tc>
          <w:tcPr>
            <w:tcW w:w="1376" w:type="dxa"/>
            <w:tcBorders>
              <w:top w:val="nil"/>
              <w:left w:val="nil"/>
              <w:bottom w:val="single" w:sz="4" w:space="0" w:color="auto"/>
              <w:right w:val="single" w:sz="4" w:space="0" w:color="auto"/>
            </w:tcBorders>
            <w:shd w:val="clear" w:color="000000" w:fill="FFFFFF"/>
            <w:noWrap/>
            <w:vAlign w:val="center"/>
            <w:hideMark/>
          </w:tcPr>
          <w:p w14:paraId="4F84678C" w14:textId="77777777" w:rsidR="003126F2" w:rsidRPr="00B50D0F" w:rsidRDefault="003126F2" w:rsidP="006046F8">
            <w:pPr>
              <w:jc w:val="center"/>
              <w:rPr>
                <w:rFonts w:ascii="Arial" w:hAnsi="Arial" w:cs="Arial"/>
                <w:b/>
                <w:bCs/>
                <w:color w:val="000000"/>
                <w:sz w:val="22"/>
                <w:szCs w:val="22"/>
              </w:rPr>
            </w:pPr>
            <w:r w:rsidRPr="00B50D0F">
              <w:rPr>
                <w:rFonts w:ascii="Arial" w:hAnsi="Arial" w:cs="Arial"/>
                <w:b/>
                <w:bCs/>
                <w:color w:val="000000"/>
                <w:sz w:val="22"/>
                <w:szCs w:val="22"/>
              </w:rPr>
              <w:t>161%</w:t>
            </w:r>
          </w:p>
        </w:tc>
      </w:tr>
      <w:tr w:rsidR="003126F2" w:rsidRPr="00B50D0F" w14:paraId="2A405904" w14:textId="77777777" w:rsidTr="006046F8">
        <w:trPr>
          <w:trHeight w:val="118"/>
        </w:trPr>
        <w:tc>
          <w:tcPr>
            <w:tcW w:w="1290" w:type="dxa"/>
            <w:tcBorders>
              <w:top w:val="nil"/>
              <w:left w:val="single" w:sz="4" w:space="0" w:color="auto"/>
              <w:bottom w:val="single" w:sz="4" w:space="0" w:color="auto"/>
              <w:right w:val="single" w:sz="4" w:space="0" w:color="auto"/>
            </w:tcBorders>
            <w:shd w:val="clear" w:color="000000" w:fill="FFFFFF"/>
            <w:noWrap/>
            <w:vAlign w:val="bottom"/>
            <w:hideMark/>
          </w:tcPr>
          <w:p w14:paraId="053CB871" w14:textId="77777777" w:rsidR="003126F2" w:rsidRPr="00B50D0F" w:rsidRDefault="003126F2" w:rsidP="006046F8">
            <w:pPr>
              <w:rPr>
                <w:rFonts w:ascii="Arial" w:hAnsi="Arial" w:cs="Arial"/>
                <w:b/>
                <w:bCs/>
                <w:color w:val="000000"/>
                <w:sz w:val="22"/>
                <w:szCs w:val="22"/>
              </w:rPr>
            </w:pPr>
            <w:r w:rsidRPr="00B50D0F">
              <w:rPr>
                <w:rFonts w:ascii="Arial" w:hAnsi="Arial" w:cs="Arial"/>
                <w:b/>
                <w:bCs/>
                <w:color w:val="000000"/>
                <w:sz w:val="22"/>
                <w:szCs w:val="22"/>
              </w:rPr>
              <w:t>PROMEDIO</w:t>
            </w:r>
          </w:p>
        </w:tc>
        <w:tc>
          <w:tcPr>
            <w:tcW w:w="1290" w:type="dxa"/>
            <w:tcBorders>
              <w:top w:val="nil"/>
              <w:left w:val="nil"/>
              <w:bottom w:val="single" w:sz="4" w:space="0" w:color="auto"/>
              <w:right w:val="single" w:sz="4" w:space="0" w:color="auto"/>
            </w:tcBorders>
            <w:shd w:val="clear" w:color="000000" w:fill="FFFFFF"/>
            <w:noWrap/>
            <w:vAlign w:val="bottom"/>
            <w:hideMark/>
          </w:tcPr>
          <w:p w14:paraId="057C8685" w14:textId="77777777" w:rsidR="003126F2" w:rsidRPr="00B50D0F" w:rsidRDefault="003126F2" w:rsidP="006046F8">
            <w:pPr>
              <w:jc w:val="center"/>
              <w:rPr>
                <w:rFonts w:ascii="Arial" w:hAnsi="Arial" w:cs="Arial"/>
                <w:b/>
                <w:bCs/>
                <w:color w:val="000000"/>
                <w:sz w:val="22"/>
                <w:szCs w:val="22"/>
              </w:rPr>
            </w:pPr>
            <w:r w:rsidRPr="00B50D0F">
              <w:rPr>
                <w:rFonts w:ascii="Arial" w:hAnsi="Arial" w:cs="Arial"/>
                <w:b/>
                <w:bCs/>
                <w:color w:val="000000"/>
                <w:sz w:val="22"/>
                <w:szCs w:val="22"/>
              </w:rPr>
              <w:t xml:space="preserve">                89 </w:t>
            </w:r>
          </w:p>
        </w:tc>
        <w:tc>
          <w:tcPr>
            <w:tcW w:w="1643" w:type="dxa"/>
            <w:tcBorders>
              <w:top w:val="nil"/>
              <w:left w:val="nil"/>
              <w:bottom w:val="single" w:sz="4" w:space="0" w:color="auto"/>
              <w:right w:val="single" w:sz="4" w:space="0" w:color="auto"/>
            </w:tcBorders>
            <w:shd w:val="clear" w:color="000000" w:fill="FFFF00"/>
            <w:noWrap/>
            <w:vAlign w:val="center"/>
            <w:hideMark/>
          </w:tcPr>
          <w:p w14:paraId="15414A07" w14:textId="77777777" w:rsidR="003126F2" w:rsidRPr="00B50D0F" w:rsidRDefault="003126F2" w:rsidP="006046F8">
            <w:pPr>
              <w:jc w:val="center"/>
              <w:rPr>
                <w:rFonts w:ascii="Arial" w:hAnsi="Arial" w:cs="Arial"/>
                <w:b/>
                <w:bCs/>
                <w:color w:val="000000"/>
                <w:sz w:val="22"/>
                <w:szCs w:val="22"/>
              </w:rPr>
            </w:pPr>
            <w:r w:rsidRPr="00B50D0F">
              <w:rPr>
                <w:rFonts w:ascii="Arial" w:hAnsi="Arial" w:cs="Arial"/>
                <w:b/>
                <w:bCs/>
                <w:color w:val="000000"/>
                <w:sz w:val="22"/>
                <w:szCs w:val="22"/>
              </w:rPr>
              <w:t>66%</w:t>
            </w:r>
          </w:p>
        </w:tc>
        <w:tc>
          <w:tcPr>
            <w:tcW w:w="1568" w:type="dxa"/>
            <w:tcBorders>
              <w:top w:val="nil"/>
              <w:left w:val="nil"/>
              <w:bottom w:val="single" w:sz="4" w:space="0" w:color="auto"/>
              <w:right w:val="single" w:sz="4" w:space="0" w:color="auto"/>
            </w:tcBorders>
            <w:shd w:val="clear" w:color="000000" w:fill="FFFFFF"/>
            <w:noWrap/>
            <w:vAlign w:val="center"/>
            <w:hideMark/>
          </w:tcPr>
          <w:p w14:paraId="04C19A61" w14:textId="77777777" w:rsidR="003126F2" w:rsidRPr="00B50D0F" w:rsidRDefault="003126F2" w:rsidP="006046F8">
            <w:pPr>
              <w:jc w:val="center"/>
              <w:rPr>
                <w:rFonts w:ascii="Arial" w:hAnsi="Arial" w:cs="Arial"/>
                <w:b/>
                <w:bCs/>
                <w:color w:val="000000"/>
                <w:sz w:val="22"/>
                <w:szCs w:val="22"/>
              </w:rPr>
            </w:pPr>
            <w:r w:rsidRPr="00B50D0F">
              <w:rPr>
                <w:rFonts w:ascii="Arial" w:hAnsi="Arial" w:cs="Arial"/>
                <w:b/>
                <w:bCs/>
                <w:color w:val="000000"/>
                <w:sz w:val="22"/>
                <w:szCs w:val="22"/>
              </w:rPr>
              <w:t xml:space="preserve">                   562 </w:t>
            </w:r>
          </w:p>
        </w:tc>
        <w:tc>
          <w:tcPr>
            <w:tcW w:w="1810" w:type="dxa"/>
            <w:tcBorders>
              <w:top w:val="nil"/>
              <w:left w:val="nil"/>
              <w:bottom w:val="single" w:sz="4" w:space="0" w:color="auto"/>
              <w:right w:val="single" w:sz="4" w:space="0" w:color="auto"/>
            </w:tcBorders>
            <w:shd w:val="clear" w:color="000000" w:fill="FFFFFF"/>
            <w:noWrap/>
            <w:vAlign w:val="center"/>
            <w:hideMark/>
          </w:tcPr>
          <w:p w14:paraId="124C38AF" w14:textId="77777777" w:rsidR="003126F2" w:rsidRPr="00B50D0F" w:rsidRDefault="003126F2" w:rsidP="006046F8">
            <w:pPr>
              <w:jc w:val="center"/>
              <w:rPr>
                <w:rFonts w:ascii="Arial" w:hAnsi="Arial" w:cs="Arial"/>
                <w:b/>
                <w:bCs/>
                <w:color w:val="000000"/>
                <w:sz w:val="22"/>
                <w:szCs w:val="22"/>
              </w:rPr>
            </w:pPr>
            <w:r w:rsidRPr="00B50D0F">
              <w:rPr>
                <w:rFonts w:ascii="Arial" w:hAnsi="Arial" w:cs="Arial"/>
                <w:b/>
                <w:bCs/>
                <w:color w:val="000000"/>
                <w:sz w:val="22"/>
                <w:szCs w:val="22"/>
              </w:rPr>
              <w:t>28%</w:t>
            </w:r>
          </w:p>
        </w:tc>
        <w:tc>
          <w:tcPr>
            <w:tcW w:w="1376" w:type="dxa"/>
            <w:tcBorders>
              <w:top w:val="nil"/>
              <w:left w:val="nil"/>
              <w:bottom w:val="single" w:sz="4" w:space="0" w:color="auto"/>
              <w:right w:val="single" w:sz="4" w:space="0" w:color="auto"/>
            </w:tcBorders>
            <w:shd w:val="clear" w:color="000000" w:fill="FFFFFF"/>
            <w:noWrap/>
            <w:vAlign w:val="center"/>
            <w:hideMark/>
          </w:tcPr>
          <w:p w14:paraId="112742F5" w14:textId="77777777" w:rsidR="003126F2" w:rsidRPr="00B50D0F" w:rsidRDefault="003126F2" w:rsidP="006046F8">
            <w:pPr>
              <w:jc w:val="center"/>
              <w:rPr>
                <w:rFonts w:ascii="Arial" w:hAnsi="Arial" w:cs="Arial"/>
                <w:b/>
                <w:bCs/>
                <w:color w:val="000000"/>
                <w:sz w:val="22"/>
                <w:szCs w:val="22"/>
              </w:rPr>
            </w:pPr>
            <w:r w:rsidRPr="00B50D0F">
              <w:rPr>
                <w:rFonts w:ascii="Arial" w:hAnsi="Arial" w:cs="Arial"/>
                <w:b/>
                <w:bCs/>
                <w:color w:val="000000"/>
                <w:sz w:val="22"/>
                <w:szCs w:val="22"/>
              </w:rPr>
              <w:t>12%</w:t>
            </w:r>
          </w:p>
        </w:tc>
      </w:tr>
      <w:tr w:rsidR="003126F2" w:rsidRPr="00B50D0F" w14:paraId="402BB204" w14:textId="77777777" w:rsidTr="006046F8">
        <w:trPr>
          <w:trHeight w:val="118"/>
        </w:trPr>
        <w:tc>
          <w:tcPr>
            <w:tcW w:w="1290" w:type="dxa"/>
            <w:tcBorders>
              <w:top w:val="nil"/>
              <w:left w:val="single" w:sz="4" w:space="0" w:color="auto"/>
              <w:bottom w:val="single" w:sz="4" w:space="0" w:color="auto"/>
              <w:right w:val="single" w:sz="4" w:space="0" w:color="auto"/>
            </w:tcBorders>
            <w:shd w:val="clear" w:color="000000" w:fill="FFFFFF"/>
            <w:noWrap/>
            <w:vAlign w:val="bottom"/>
            <w:hideMark/>
          </w:tcPr>
          <w:p w14:paraId="01A3C825" w14:textId="77777777" w:rsidR="003126F2" w:rsidRPr="00B50D0F" w:rsidRDefault="003126F2" w:rsidP="006046F8">
            <w:pPr>
              <w:rPr>
                <w:rFonts w:ascii="Arial" w:hAnsi="Arial" w:cs="Arial"/>
                <w:b/>
                <w:bCs/>
                <w:color w:val="000000"/>
                <w:sz w:val="22"/>
                <w:szCs w:val="22"/>
              </w:rPr>
            </w:pPr>
            <w:r w:rsidRPr="00B50D0F">
              <w:rPr>
                <w:rFonts w:ascii="Arial" w:hAnsi="Arial" w:cs="Arial"/>
                <w:b/>
                <w:bCs/>
                <w:color w:val="000000"/>
                <w:sz w:val="22"/>
                <w:szCs w:val="22"/>
              </w:rPr>
              <w:t>MEDIANA</w:t>
            </w:r>
          </w:p>
        </w:tc>
        <w:tc>
          <w:tcPr>
            <w:tcW w:w="1290" w:type="dxa"/>
            <w:tcBorders>
              <w:top w:val="nil"/>
              <w:left w:val="nil"/>
              <w:bottom w:val="single" w:sz="4" w:space="0" w:color="auto"/>
              <w:right w:val="single" w:sz="4" w:space="0" w:color="auto"/>
            </w:tcBorders>
            <w:shd w:val="clear" w:color="000000" w:fill="FFFF00"/>
            <w:noWrap/>
            <w:vAlign w:val="bottom"/>
            <w:hideMark/>
          </w:tcPr>
          <w:p w14:paraId="0341F72E" w14:textId="77777777" w:rsidR="003126F2" w:rsidRPr="00B50D0F" w:rsidRDefault="003126F2" w:rsidP="006046F8">
            <w:pPr>
              <w:jc w:val="center"/>
              <w:rPr>
                <w:rFonts w:ascii="Arial" w:hAnsi="Arial" w:cs="Arial"/>
                <w:b/>
                <w:bCs/>
                <w:color w:val="000000"/>
                <w:sz w:val="22"/>
                <w:szCs w:val="22"/>
              </w:rPr>
            </w:pPr>
            <w:r w:rsidRPr="00B50D0F">
              <w:rPr>
                <w:rFonts w:ascii="Arial" w:hAnsi="Arial" w:cs="Arial"/>
                <w:b/>
                <w:bCs/>
                <w:color w:val="000000"/>
                <w:sz w:val="22"/>
                <w:szCs w:val="22"/>
              </w:rPr>
              <w:t xml:space="preserve">                  2 </w:t>
            </w:r>
          </w:p>
        </w:tc>
        <w:tc>
          <w:tcPr>
            <w:tcW w:w="1643" w:type="dxa"/>
            <w:tcBorders>
              <w:top w:val="nil"/>
              <w:left w:val="nil"/>
              <w:bottom w:val="single" w:sz="4" w:space="0" w:color="auto"/>
              <w:right w:val="single" w:sz="4" w:space="0" w:color="auto"/>
            </w:tcBorders>
            <w:shd w:val="clear" w:color="000000" w:fill="FFFFFF"/>
            <w:noWrap/>
            <w:vAlign w:val="center"/>
            <w:hideMark/>
          </w:tcPr>
          <w:p w14:paraId="14B45AFC" w14:textId="77777777" w:rsidR="003126F2" w:rsidRPr="00B50D0F" w:rsidRDefault="003126F2" w:rsidP="006046F8">
            <w:pPr>
              <w:jc w:val="center"/>
              <w:rPr>
                <w:rFonts w:ascii="Arial" w:hAnsi="Arial" w:cs="Arial"/>
                <w:b/>
                <w:bCs/>
                <w:color w:val="000000"/>
                <w:sz w:val="22"/>
                <w:szCs w:val="22"/>
              </w:rPr>
            </w:pPr>
            <w:r w:rsidRPr="00B50D0F">
              <w:rPr>
                <w:rFonts w:ascii="Arial" w:hAnsi="Arial" w:cs="Arial"/>
                <w:b/>
                <w:bCs/>
                <w:color w:val="000000"/>
                <w:sz w:val="22"/>
                <w:szCs w:val="22"/>
              </w:rPr>
              <w:t>49%</w:t>
            </w:r>
          </w:p>
        </w:tc>
        <w:tc>
          <w:tcPr>
            <w:tcW w:w="1568" w:type="dxa"/>
            <w:tcBorders>
              <w:top w:val="nil"/>
              <w:left w:val="nil"/>
              <w:bottom w:val="single" w:sz="4" w:space="0" w:color="auto"/>
              <w:right w:val="single" w:sz="4" w:space="0" w:color="auto"/>
            </w:tcBorders>
            <w:shd w:val="clear" w:color="000000" w:fill="FFFF00"/>
            <w:noWrap/>
            <w:vAlign w:val="center"/>
            <w:hideMark/>
          </w:tcPr>
          <w:p w14:paraId="66132828" w14:textId="77777777" w:rsidR="003126F2" w:rsidRPr="00B50D0F" w:rsidRDefault="003126F2" w:rsidP="006046F8">
            <w:pPr>
              <w:jc w:val="center"/>
              <w:rPr>
                <w:rFonts w:ascii="Arial" w:hAnsi="Arial" w:cs="Arial"/>
                <w:b/>
                <w:bCs/>
                <w:color w:val="000000"/>
                <w:sz w:val="22"/>
                <w:szCs w:val="22"/>
              </w:rPr>
            </w:pPr>
            <w:r w:rsidRPr="00B50D0F">
              <w:rPr>
                <w:rFonts w:ascii="Arial" w:hAnsi="Arial" w:cs="Arial"/>
                <w:b/>
                <w:bCs/>
                <w:color w:val="000000"/>
                <w:sz w:val="22"/>
                <w:szCs w:val="22"/>
              </w:rPr>
              <w:t xml:space="preserve">                       5 </w:t>
            </w:r>
          </w:p>
        </w:tc>
        <w:tc>
          <w:tcPr>
            <w:tcW w:w="1810" w:type="dxa"/>
            <w:tcBorders>
              <w:top w:val="nil"/>
              <w:left w:val="nil"/>
              <w:bottom w:val="single" w:sz="4" w:space="0" w:color="auto"/>
              <w:right w:val="single" w:sz="4" w:space="0" w:color="auto"/>
            </w:tcBorders>
            <w:shd w:val="clear" w:color="000000" w:fill="FFFF00"/>
            <w:noWrap/>
            <w:vAlign w:val="center"/>
            <w:hideMark/>
          </w:tcPr>
          <w:p w14:paraId="07F87757" w14:textId="77777777" w:rsidR="003126F2" w:rsidRPr="00B50D0F" w:rsidRDefault="003126F2" w:rsidP="006046F8">
            <w:pPr>
              <w:jc w:val="center"/>
              <w:rPr>
                <w:rFonts w:ascii="Arial" w:hAnsi="Arial" w:cs="Arial"/>
                <w:b/>
                <w:bCs/>
                <w:color w:val="000000"/>
                <w:sz w:val="22"/>
                <w:szCs w:val="22"/>
              </w:rPr>
            </w:pPr>
            <w:r w:rsidRPr="00B50D0F">
              <w:rPr>
                <w:rFonts w:ascii="Arial" w:hAnsi="Arial" w:cs="Arial"/>
                <w:b/>
                <w:bCs/>
                <w:color w:val="000000"/>
                <w:sz w:val="22"/>
                <w:szCs w:val="22"/>
              </w:rPr>
              <w:t>26%</w:t>
            </w:r>
          </w:p>
        </w:tc>
        <w:tc>
          <w:tcPr>
            <w:tcW w:w="1376" w:type="dxa"/>
            <w:tcBorders>
              <w:top w:val="nil"/>
              <w:left w:val="nil"/>
              <w:bottom w:val="single" w:sz="4" w:space="0" w:color="auto"/>
              <w:right w:val="single" w:sz="4" w:space="0" w:color="auto"/>
            </w:tcBorders>
            <w:shd w:val="clear" w:color="000000" w:fill="FFFF00"/>
            <w:noWrap/>
            <w:vAlign w:val="center"/>
            <w:hideMark/>
          </w:tcPr>
          <w:p w14:paraId="6206F682" w14:textId="77777777" w:rsidR="003126F2" w:rsidRPr="00B50D0F" w:rsidRDefault="003126F2" w:rsidP="006046F8">
            <w:pPr>
              <w:jc w:val="center"/>
              <w:rPr>
                <w:rFonts w:ascii="Arial" w:hAnsi="Arial" w:cs="Arial"/>
                <w:b/>
                <w:bCs/>
                <w:color w:val="000000"/>
                <w:sz w:val="22"/>
                <w:szCs w:val="22"/>
              </w:rPr>
            </w:pPr>
            <w:r w:rsidRPr="00B50D0F">
              <w:rPr>
                <w:rFonts w:ascii="Arial" w:hAnsi="Arial" w:cs="Arial"/>
                <w:b/>
                <w:bCs/>
                <w:color w:val="000000"/>
                <w:sz w:val="22"/>
                <w:szCs w:val="22"/>
              </w:rPr>
              <w:t>11%</w:t>
            </w:r>
          </w:p>
        </w:tc>
      </w:tr>
      <w:tr w:rsidR="003126F2" w:rsidRPr="00B50D0F" w14:paraId="2EB311C5" w14:textId="77777777" w:rsidTr="006046F8">
        <w:trPr>
          <w:trHeight w:val="828"/>
        </w:trPr>
        <w:tc>
          <w:tcPr>
            <w:tcW w:w="1290" w:type="dxa"/>
            <w:tcBorders>
              <w:top w:val="nil"/>
              <w:left w:val="nil"/>
              <w:bottom w:val="nil"/>
              <w:right w:val="nil"/>
            </w:tcBorders>
            <w:shd w:val="clear" w:color="auto" w:fill="auto"/>
            <w:noWrap/>
            <w:vAlign w:val="bottom"/>
            <w:hideMark/>
          </w:tcPr>
          <w:p w14:paraId="675926A8" w14:textId="77777777" w:rsidR="003126F2" w:rsidRPr="00B50D0F" w:rsidRDefault="003126F2" w:rsidP="006046F8">
            <w:pPr>
              <w:jc w:val="center"/>
              <w:rPr>
                <w:rFonts w:ascii="Arial" w:hAnsi="Arial" w:cs="Arial"/>
                <w:b/>
                <w:bCs/>
                <w:color w:val="000000"/>
                <w:sz w:val="22"/>
                <w:szCs w:val="22"/>
              </w:rPr>
            </w:pPr>
          </w:p>
        </w:tc>
        <w:tc>
          <w:tcPr>
            <w:tcW w:w="1290" w:type="dxa"/>
            <w:tcBorders>
              <w:top w:val="nil"/>
              <w:left w:val="single" w:sz="4" w:space="0" w:color="auto"/>
              <w:bottom w:val="single" w:sz="4" w:space="0" w:color="auto"/>
              <w:right w:val="single" w:sz="4" w:space="0" w:color="auto"/>
            </w:tcBorders>
            <w:shd w:val="clear" w:color="000000" w:fill="B4C6E7"/>
            <w:vAlign w:val="center"/>
            <w:hideMark/>
          </w:tcPr>
          <w:p w14:paraId="622CE7C0" w14:textId="77777777" w:rsidR="003126F2" w:rsidRPr="00B50D0F" w:rsidRDefault="003126F2" w:rsidP="006046F8">
            <w:pPr>
              <w:jc w:val="center"/>
              <w:rPr>
                <w:rFonts w:ascii="Arial" w:hAnsi="Arial" w:cs="Arial"/>
                <w:b/>
                <w:bCs/>
                <w:color w:val="000000"/>
                <w:sz w:val="22"/>
                <w:szCs w:val="22"/>
                <w:lang w:val="en-US"/>
              </w:rPr>
            </w:pPr>
            <w:r w:rsidRPr="00B50D0F">
              <w:rPr>
                <w:rFonts w:ascii="Arial" w:hAnsi="Arial" w:cs="Arial"/>
                <w:b/>
                <w:bCs/>
                <w:color w:val="000000"/>
                <w:sz w:val="22"/>
                <w:szCs w:val="22"/>
                <w:lang w:val="en-US"/>
              </w:rPr>
              <w:t>IND LIQUIDEZ ( ACT CTE/PAS CTE)</w:t>
            </w:r>
          </w:p>
        </w:tc>
        <w:tc>
          <w:tcPr>
            <w:tcW w:w="1643" w:type="dxa"/>
            <w:tcBorders>
              <w:top w:val="nil"/>
              <w:left w:val="nil"/>
              <w:bottom w:val="single" w:sz="4" w:space="0" w:color="auto"/>
              <w:right w:val="single" w:sz="4" w:space="0" w:color="auto"/>
            </w:tcBorders>
            <w:shd w:val="clear" w:color="000000" w:fill="B4C6E7"/>
            <w:vAlign w:val="center"/>
            <w:hideMark/>
          </w:tcPr>
          <w:p w14:paraId="6FC3A017" w14:textId="77777777" w:rsidR="003126F2" w:rsidRPr="00B50D0F" w:rsidRDefault="003126F2" w:rsidP="006046F8">
            <w:pPr>
              <w:jc w:val="center"/>
              <w:rPr>
                <w:rFonts w:ascii="Arial" w:hAnsi="Arial" w:cs="Arial"/>
                <w:b/>
                <w:bCs/>
                <w:color w:val="000000"/>
                <w:sz w:val="22"/>
                <w:szCs w:val="22"/>
              </w:rPr>
            </w:pPr>
            <w:r w:rsidRPr="00B50D0F">
              <w:rPr>
                <w:rFonts w:ascii="Arial" w:hAnsi="Arial" w:cs="Arial"/>
                <w:b/>
                <w:bCs/>
                <w:color w:val="000000"/>
                <w:sz w:val="22"/>
                <w:szCs w:val="22"/>
              </w:rPr>
              <w:t>ENDEUDAMIENTO ( PAS TOTAL/ ACT TOTAL)</w:t>
            </w:r>
          </w:p>
        </w:tc>
        <w:tc>
          <w:tcPr>
            <w:tcW w:w="1568" w:type="dxa"/>
            <w:tcBorders>
              <w:top w:val="nil"/>
              <w:left w:val="nil"/>
              <w:bottom w:val="single" w:sz="4" w:space="0" w:color="auto"/>
              <w:right w:val="single" w:sz="4" w:space="0" w:color="auto"/>
            </w:tcBorders>
            <w:shd w:val="clear" w:color="000000" w:fill="B4C6E7"/>
            <w:vAlign w:val="center"/>
            <w:hideMark/>
          </w:tcPr>
          <w:p w14:paraId="3EE18F69" w14:textId="77777777" w:rsidR="003126F2" w:rsidRPr="00B50D0F" w:rsidRDefault="003126F2" w:rsidP="006046F8">
            <w:pPr>
              <w:jc w:val="center"/>
              <w:rPr>
                <w:rFonts w:ascii="Arial" w:hAnsi="Arial" w:cs="Arial"/>
                <w:b/>
                <w:bCs/>
                <w:color w:val="000000"/>
                <w:sz w:val="22"/>
                <w:szCs w:val="22"/>
              </w:rPr>
            </w:pPr>
            <w:r w:rsidRPr="00B50D0F">
              <w:rPr>
                <w:rFonts w:ascii="Arial" w:hAnsi="Arial" w:cs="Arial"/>
                <w:b/>
                <w:bCs/>
                <w:color w:val="000000"/>
                <w:sz w:val="22"/>
                <w:szCs w:val="22"/>
              </w:rPr>
              <w:t>COBERTURA DE INTERESES ( UTIL OPER / GASTOS FINANCIEROS)</w:t>
            </w:r>
          </w:p>
        </w:tc>
        <w:tc>
          <w:tcPr>
            <w:tcW w:w="1810" w:type="dxa"/>
            <w:tcBorders>
              <w:top w:val="nil"/>
              <w:left w:val="nil"/>
              <w:bottom w:val="single" w:sz="4" w:space="0" w:color="auto"/>
              <w:right w:val="single" w:sz="4" w:space="0" w:color="auto"/>
            </w:tcBorders>
            <w:shd w:val="clear" w:color="000000" w:fill="B4C6E7"/>
            <w:vAlign w:val="center"/>
            <w:hideMark/>
          </w:tcPr>
          <w:p w14:paraId="6E478F20" w14:textId="77777777" w:rsidR="003126F2" w:rsidRPr="00B50D0F" w:rsidRDefault="003126F2" w:rsidP="006046F8">
            <w:pPr>
              <w:jc w:val="center"/>
              <w:rPr>
                <w:rFonts w:ascii="Arial" w:hAnsi="Arial" w:cs="Arial"/>
                <w:b/>
                <w:bCs/>
                <w:color w:val="000000"/>
                <w:sz w:val="22"/>
                <w:szCs w:val="22"/>
              </w:rPr>
            </w:pPr>
            <w:r w:rsidRPr="00B50D0F">
              <w:rPr>
                <w:rFonts w:ascii="Arial" w:hAnsi="Arial" w:cs="Arial"/>
                <w:b/>
                <w:bCs/>
                <w:color w:val="000000"/>
                <w:sz w:val="22"/>
                <w:szCs w:val="22"/>
              </w:rPr>
              <w:t>RENT PATRIMONIO (UTIL OPER/PATRIMONIO)</w:t>
            </w:r>
          </w:p>
        </w:tc>
        <w:tc>
          <w:tcPr>
            <w:tcW w:w="1376" w:type="dxa"/>
            <w:tcBorders>
              <w:top w:val="nil"/>
              <w:left w:val="nil"/>
              <w:bottom w:val="single" w:sz="4" w:space="0" w:color="auto"/>
              <w:right w:val="single" w:sz="4" w:space="0" w:color="auto"/>
            </w:tcBorders>
            <w:shd w:val="clear" w:color="000000" w:fill="B4C6E7"/>
            <w:vAlign w:val="center"/>
            <w:hideMark/>
          </w:tcPr>
          <w:p w14:paraId="4A4AB29D" w14:textId="77777777" w:rsidR="003126F2" w:rsidRPr="00B50D0F" w:rsidRDefault="003126F2" w:rsidP="006046F8">
            <w:pPr>
              <w:jc w:val="center"/>
              <w:rPr>
                <w:rFonts w:ascii="Arial" w:hAnsi="Arial" w:cs="Arial"/>
                <w:b/>
                <w:bCs/>
                <w:color w:val="000000"/>
                <w:sz w:val="22"/>
                <w:szCs w:val="22"/>
              </w:rPr>
            </w:pPr>
            <w:r w:rsidRPr="00B50D0F">
              <w:rPr>
                <w:rFonts w:ascii="Arial" w:hAnsi="Arial" w:cs="Arial"/>
                <w:b/>
                <w:bCs/>
                <w:color w:val="000000"/>
                <w:sz w:val="22"/>
                <w:szCs w:val="22"/>
              </w:rPr>
              <w:t>RENT ACTIVO (UTIL OPER/ACTIVO)</w:t>
            </w:r>
          </w:p>
        </w:tc>
      </w:tr>
    </w:tbl>
    <w:p w14:paraId="26BD7927" w14:textId="77777777" w:rsidR="003126F2" w:rsidRPr="00B50D0F" w:rsidRDefault="003126F2" w:rsidP="003126F2">
      <w:pPr>
        <w:spacing w:after="160"/>
        <w:jc w:val="both"/>
        <w:rPr>
          <w:rFonts w:ascii="Arial" w:eastAsiaTheme="minorHAnsi" w:hAnsi="Arial" w:cs="Arial"/>
          <w:sz w:val="22"/>
          <w:szCs w:val="22"/>
          <w:lang w:eastAsia="en-US"/>
        </w:rPr>
      </w:pPr>
    </w:p>
    <w:p w14:paraId="4DDD84B0" w14:textId="77777777" w:rsidR="003126F2" w:rsidRPr="00B50D0F" w:rsidRDefault="003126F2" w:rsidP="003126F2">
      <w:pPr>
        <w:pStyle w:val="Ttulo2"/>
        <w:numPr>
          <w:ilvl w:val="2"/>
          <w:numId w:val="51"/>
        </w:numPr>
        <w:tabs>
          <w:tab w:val="left" w:pos="1134"/>
        </w:tabs>
        <w:spacing w:line="240" w:lineRule="auto"/>
        <w:rPr>
          <w:rFonts w:ascii="Arial" w:hAnsi="Arial" w:cs="Arial"/>
          <w:b/>
          <w:color w:val="auto"/>
          <w:sz w:val="22"/>
          <w:szCs w:val="22"/>
        </w:rPr>
      </w:pPr>
      <w:bookmarkStart w:id="161" w:name="_Hlk73375890"/>
      <w:bookmarkStart w:id="162" w:name="_Toc111112190"/>
      <w:r w:rsidRPr="00B50D0F">
        <w:rPr>
          <w:rFonts w:ascii="Arial" w:hAnsi="Arial" w:cs="Arial"/>
          <w:b/>
          <w:color w:val="auto"/>
          <w:sz w:val="22"/>
          <w:szCs w:val="22"/>
        </w:rPr>
        <w:t>INDICADORES DE CAPACIDAD FINANCIERA</w:t>
      </w:r>
      <w:bookmarkStart w:id="163" w:name="_Toc68685877"/>
      <w:bookmarkStart w:id="164" w:name="_Toc68685952"/>
      <w:bookmarkStart w:id="165" w:name="_Hlk68806143"/>
      <w:bookmarkEnd w:id="162"/>
    </w:p>
    <w:p w14:paraId="463844A1" w14:textId="77777777" w:rsidR="003126F2" w:rsidRPr="00B50D0F" w:rsidRDefault="003126F2" w:rsidP="003126F2">
      <w:pPr>
        <w:numPr>
          <w:ilvl w:val="0"/>
          <w:numId w:val="31"/>
        </w:numPr>
        <w:spacing w:before="100" w:beforeAutospacing="1" w:after="100" w:afterAutospacing="1"/>
        <w:contextualSpacing/>
        <w:jc w:val="both"/>
        <w:rPr>
          <w:rFonts w:ascii="Arial" w:hAnsi="Arial" w:cs="Arial"/>
          <w:color w:val="000000"/>
          <w:sz w:val="22"/>
          <w:szCs w:val="22"/>
        </w:rPr>
      </w:pPr>
      <w:r w:rsidRPr="00B50D0F">
        <w:rPr>
          <w:rFonts w:ascii="Arial" w:hAnsi="Arial" w:cs="Arial"/>
          <w:b/>
          <w:color w:val="000000"/>
          <w:sz w:val="22"/>
          <w:szCs w:val="22"/>
        </w:rPr>
        <w:t>INDICADOR DE LIQUIDEZ</w:t>
      </w:r>
      <w:r w:rsidRPr="00B50D0F">
        <w:rPr>
          <w:rFonts w:ascii="Arial" w:hAnsi="Arial" w:cs="Arial"/>
          <w:color w:val="000000"/>
          <w:sz w:val="22"/>
          <w:szCs w:val="22"/>
        </w:rPr>
        <w:t>:</w:t>
      </w:r>
    </w:p>
    <w:p w14:paraId="77ADB584" w14:textId="77777777" w:rsidR="003126F2" w:rsidRPr="00B50D0F" w:rsidRDefault="003126F2" w:rsidP="003126F2">
      <w:pPr>
        <w:spacing w:before="100" w:beforeAutospacing="1" w:after="100" w:afterAutospacing="1"/>
        <w:ind w:left="720"/>
        <w:contextualSpacing/>
        <w:jc w:val="both"/>
        <w:rPr>
          <w:rFonts w:ascii="Arial" w:hAnsi="Arial" w:cs="Arial"/>
          <w:color w:val="000000"/>
          <w:sz w:val="22"/>
          <w:szCs w:val="22"/>
        </w:rPr>
      </w:pPr>
    </w:p>
    <w:p w14:paraId="5E1991C5" w14:textId="77777777" w:rsidR="003126F2" w:rsidRPr="00B50D0F" w:rsidRDefault="003126F2" w:rsidP="003126F2">
      <w:pPr>
        <w:spacing w:before="100" w:beforeAutospacing="1" w:after="100" w:afterAutospacing="1"/>
        <w:jc w:val="both"/>
        <w:rPr>
          <w:rFonts w:ascii="Arial" w:hAnsi="Arial" w:cs="Arial"/>
          <w:color w:val="000000"/>
          <w:sz w:val="22"/>
          <w:szCs w:val="22"/>
        </w:rPr>
      </w:pPr>
      <w:r w:rsidRPr="00B50D0F">
        <w:rPr>
          <w:rFonts w:ascii="Arial" w:hAnsi="Arial" w:cs="Arial"/>
          <w:color w:val="000000"/>
          <w:sz w:val="22"/>
          <w:szCs w:val="22"/>
        </w:rPr>
        <w:t>Este determina la capacidad que tiene un proponente para cumplir con sus obligaciones de corto plazo. A mayor índice de liquidez, menor es la probabilidad de que el proponente incumpla sus obligaciones de corto plazo.</w:t>
      </w:r>
    </w:p>
    <w:p w14:paraId="15FA267C" w14:textId="77777777" w:rsidR="003126F2" w:rsidRPr="00B50D0F" w:rsidRDefault="003126F2" w:rsidP="003126F2">
      <w:pPr>
        <w:spacing w:before="100" w:beforeAutospacing="1" w:after="100" w:afterAutospacing="1"/>
        <w:jc w:val="both"/>
        <w:rPr>
          <w:rFonts w:ascii="Arial" w:hAnsi="Arial" w:cs="Arial"/>
          <w:color w:val="000000"/>
          <w:sz w:val="22"/>
          <w:szCs w:val="22"/>
        </w:rPr>
      </w:pPr>
      <w:r w:rsidRPr="00B50D0F">
        <w:rPr>
          <w:rFonts w:ascii="Arial" w:hAnsi="Arial" w:cs="Arial"/>
          <w:color w:val="000000"/>
          <w:sz w:val="22"/>
          <w:szCs w:val="22"/>
        </w:rPr>
        <w:t xml:space="preserve">El indicador de liquidez con el fin de que haya pluralidad y transparencia en el presente proceso debe ser mayor o igual al 2 la oferta se calculará teniendo en cuenta la siguiente fórmula: </w:t>
      </w:r>
    </w:p>
    <w:p w14:paraId="38A31673" w14:textId="77777777" w:rsidR="003126F2" w:rsidRPr="00B50D0F" w:rsidRDefault="003126F2" w:rsidP="003126F2">
      <w:pPr>
        <w:autoSpaceDE w:val="0"/>
        <w:autoSpaceDN w:val="0"/>
        <w:adjustRightInd w:val="0"/>
        <w:spacing w:after="160"/>
        <w:jc w:val="center"/>
        <w:rPr>
          <w:rFonts w:ascii="Arial" w:eastAsiaTheme="minorHAnsi" w:hAnsi="Arial" w:cs="Arial"/>
          <w:sz w:val="22"/>
          <w:szCs w:val="22"/>
        </w:rPr>
      </w:pPr>
      <m:oMathPara>
        <m:oMath>
          <m:r>
            <m:rPr>
              <m:sty m:val="bi"/>
            </m:rPr>
            <w:rPr>
              <w:rFonts w:ascii="Cambria Math" w:eastAsiaTheme="minorHAnsi" w:hAnsi="Cambria Math" w:cs="Arial"/>
              <w:sz w:val="22"/>
              <w:szCs w:val="22"/>
              <w:lang w:eastAsia="en-US"/>
            </w:rPr>
            <m:t xml:space="preserve">Liquidez= </m:t>
          </m:r>
          <m:f>
            <m:fPr>
              <m:ctrlPr>
                <w:rPr>
                  <w:rFonts w:ascii="Cambria Math" w:hAnsi="Cambria Math" w:cs="Arial"/>
                  <w:b/>
                  <w:i/>
                  <w:sz w:val="22"/>
                  <w:szCs w:val="22"/>
                  <w:lang w:eastAsia="en-US"/>
                </w:rPr>
              </m:ctrlPr>
            </m:fPr>
            <m:num>
              <m:r>
                <m:rPr>
                  <m:sty m:val="bi"/>
                </m:rPr>
                <w:rPr>
                  <w:rFonts w:ascii="Cambria Math" w:eastAsiaTheme="minorHAnsi" w:hAnsi="Cambria Math" w:cs="Arial"/>
                  <w:sz w:val="22"/>
                  <w:szCs w:val="22"/>
                  <w:lang w:eastAsia="en-US"/>
                </w:rPr>
                <m:t>ACTIVO  CORRIENTE</m:t>
              </m:r>
            </m:num>
            <m:den>
              <m:r>
                <m:rPr>
                  <m:sty m:val="bi"/>
                </m:rPr>
                <w:rPr>
                  <w:rFonts w:ascii="Cambria Math" w:eastAsiaTheme="minorHAnsi" w:hAnsi="Cambria Math" w:cs="Arial"/>
                  <w:sz w:val="22"/>
                  <w:szCs w:val="22"/>
                  <w:lang w:eastAsia="en-US"/>
                </w:rPr>
                <m:t>PASIVO  CORRIENTE</m:t>
              </m:r>
            </m:den>
          </m:f>
        </m:oMath>
      </m:oMathPara>
    </w:p>
    <w:p w14:paraId="63A1047B" w14:textId="77777777" w:rsidR="003126F2" w:rsidRPr="00B50D0F" w:rsidRDefault="003126F2" w:rsidP="003126F2">
      <w:pPr>
        <w:autoSpaceDE w:val="0"/>
        <w:autoSpaceDN w:val="0"/>
        <w:adjustRightInd w:val="0"/>
        <w:spacing w:after="160"/>
        <w:jc w:val="center"/>
        <w:rPr>
          <w:rFonts w:ascii="Arial" w:eastAsiaTheme="minorHAnsi" w:hAnsi="Arial" w:cs="Arial"/>
          <w:b/>
          <w:sz w:val="22"/>
          <w:szCs w:val="22"/>
          <w:lang w:eastAsia="en-US"/>
        </w:rPr>
      </w:pPr>
    </w:p>
    <w:p w14:paraId="3335C032" w14:textId="77777777" w:rsidR="003126F2" w:rsidRPr="00B50D0F" w:rsidRDefault="003126F2" w:rsidP="003126F2">
      <w:pPr>
        <w:autoSpaceDE w:val="0"/>
        <w:autoSpaceDN w:val="0"/>
        <w:adjustRightInd w:val="0"/>
        <w:spacing w:after="160"/>
        <w:jc w:val="center"/>
        <w:rPr>
          <w:rFonts w:ascii="Arial" w:eastAsiaTheme="minorHAnsi" w:hAnsi="Arial" w:cs="Arial"/>
          <w:b/>
          <w:sz w:val="22"/>
          <w:szCs w:val="22"/>
          <w:lang w:val="es-ES_tradnl" w:eastAsia="en-US"/>
        </w:rPr>
      </w:pPr>
      <w:r w:rsidRPr="00B50D0F">
        <w:rPr>
          <w:rFonts w:ascii="Arial" w:eastAsiaTheme="minorHAnsi" w:hAnsi="Arial" w:cs="Arial"/>
          <w:b/>
          <w:sz w:val="22"/>
          <w:szCs w:val="22"/>
          <w:lang w:eastAsia="en-US"/>
        </w:rPr>
        <w:t xml:space="preserve">LIQUIDEZ </w:t>
      </w:r>
      <w:r w:rsidRPr="00B50D0F">
        <w:rPr>
          <w:rFonts w:ascii="Arial" w:eastAsiaTheme="minorHAnsi" w:hAnsi="Arial" w:cs="Arial"/>
          <w:sz w:val="22"/>
          <w:szCs w:val="22"/>
          <w:u w:val="single"/>
          <w:lang w:eastAsia="en-US"/>
        </w:rPr>
        <w:t>&gt;</w:t>
      </w:r>
      <w:r w:rsidRPr="00B50D0F">
        <w:rPr>
          <w:rFonts w:ascii="Arial" w:eastAsiaTheme="minorHAnsi" w:hAnsi="Arial" w:cs="Arial"/>
          <w:sz w:val="22"/>
          <w:szCs w:val="22"/>
          <w:lang w:eastAsia="en-US"/>
        </w:rPr>
        <w:t xml:space="preserve"> 2</w:t>
      </w:r>
    </w:p>
    <w:p w14:paraId="301B0C04" w14:textId="77777777" w:rsidR="003126F2" w:rsidRPr="00B50D0F" w:rsidRDefault="003126F2" w:rsidP="003126F2">
      <w:pPr>
        <w:numPr>
          <w:ilvl w:val="0"/>
          <w:numId w:val="31"/>
        </w:numPr>
        <w:spacing w:before="100" w:beforeAutospacing="1" w:after="100" w:afterAutospacing="1"/>
        <w:contextualSpacing/>
        <w:jc w:val="both"/>
        <w:rPr>
          <w:rFonts w:ascii="Arial" w:hAnsi="Arial" w:cs="Arial"/>
          <w:color w:val="000000"/>
          <w:sz w:val="22"/>
          <w:szCs w:val="22"/>
        </w:rPr>
      </w:pPr>
      <w:r w:rsidRPr="00B50D0F">
        <w:rPr>
          <w:rFonts w:ascii="Arial" w:hAnsi="Arial" w:cs="Arial"/>
          <w:b/>
          <w:color w:val="000000"/>
          <w:sz w:val="22"/>
          <w:szCs w:val="22"/>
        </w:rPr>
        <w:t>ENDEUDAMIENTO:</w:t>
      </w:r>
    </w:p>
    <w:p w14:paraId="18A8C4BB" w14:textId="77777777" w:rsidR="003126F2" w:rsidRPr="00B50D0F" w:rsidRDefault="003126F2" w:rsidP="003126F2">
      <w:pPr>
        <w:spacing w:before="100" w:beforeAutospacing="1" w:after="100" w:afterAutospacing="1"/>
        <w:ind w:left="720"/>
        <w:contextualSpacing/>
        <w:jc w:val="both"/>
        <w:rPr>
          <w:rFonts w:ascii="Arial" w:hAnsi="Arial" w:cs="Arial"/>
          <w:color w:val="000000"/>
          <w:sz w:val="22"/>
          <w:szCs w:val="22"/>
        </w:rPr>
      </w:pPr>
    </w:p>
    <w:p w14:paraId="1D8FF428" w14:textId="77777777" w:rsidR="003126F2" w:rsidRPr="00B50D0F" w:rsidRDefault="003126F2" w:rsidP="003126F2">
      <w:pPr>
        <w:spacing w:before="100" w:beforeAutospacing="1" w:after="100" w:afterAutospacing="1"/>
        <w:jc w:val="both"/>
        <w:rPr>
          <w:rFonts w:ascii="Arial" w:hAnsi="Arial" w:cs="Arial"/>
          <w:color w:val="000000"/>
          <w:sz w:val="22"/>
          <w:szCs w:val="22"/>
        </w:rPr>
      </w:pPr>
      <w:r w:rsidRPr="00B50D0F">
        <w:rPr>
          <w:rFonts w:ascii="Arial" w:hAnsi="Arial" w:cs="Arial"/>
          <w:sz w:val="22"/>
          <w:szCs w:val="22"/>
        </w:rPr>
        <w:t>El cual determina el grado de endeudamiento en la estructura de financiación del proponente. A mayor índice de endeudamiento, mayor es la probabilidad del proponente de no poder cumplir con sus pasivos</w:t>
      </w:r>
    </w:p>
    <w:p w14:paraId="36965B2E" w14:textId="77777777" w:rsidR="003126F2" w:rsidRPr="00B50D0F" w:rsidRDefault="003126F2" w:rsidP="003126F2">
      <w:pPr>
        <w:spacing w:before="100" w:beforeAutospacing="1" w:after="100" w:afterAutospacing="1"/>
        <w:jc w:val="both"/>
        <w:rPr>
          <w:rFonts w:ascii="Arial" w:hAnsi="Arial" w:cs="Arial"/>
          <w:color w:val="000000"/>
          <w:sz w:val="22"/>
          <w:szCs w:val="22"/>
        </w:rPr>
      </w:pPr>
      <w:r w:rsidRPr="00B50D0F">
        <w:rPr>
          <w:rFonts w:ascii="Arial" w:hAnsi="Arial" w:cs="Arial"/>
          <w:color w:val="000000"/>
          <w:sz w:val="22"/>
          <w:szCs w:val="22"/>
        </w:rPr>
        <w:t>El indicador de endeudamiento con el fin de que haya pluralidad y transparencia en el presente debe ser menor o igual al 66%, para la oferta se calculará teniendo en cuenta la siguiente fórmula:</w:t>
      </w:r>
    </w:p>
    <w:p w14:paraId="4134B37A" w14:textId="77777777" w:rsidR="003126F2" w:rsidRPr="00B50D0F" w:rsidRDefault="003126F2" w:rsidP="003126F2">
      <w:pPr>
        <w:autoSpaceDE w:val="0"/>
        <w:autoSpaceDN w:val="0"/>
        <w:adjustRightInd w:val="0"/>
        <w:spacing w:after="160"/>
        <w:jc w:val="center"/>
        <w:rPr>
          <w:rFonts w:ascii="Arial" w:eastAsiaTheme="minorHAnsi" w:hAnsi="Arial" w:cs="Arial"/>
          <w:sz w:val="22"/>
          <w:szCs w:val="22"/>
          <w:lang w:val="es-ES_tradnl"/>
        </w:rPr>
      </w:pPr>
      <m:oMath>
        <m:r>
          <w:rPr>
            <w:rFonts w:ascii="Cambria Math" w:eastAsiaTheme="minorHAnsi" w:hAnsi="Cambria Math" w:cs="Arial"/>
            <w:sz w:val="22"/>
            <w:szCs w:val="22"/>
            <w:lang w:eastAsia="en-US"/>
          </w:rPr>
          <m:t xml:space="preserve">EndeudamientoTotal = </m:t>
        </m:r>
        <m:f>
          <m:fPr>
            <m:ctrlPr>
              <w:rPr>
                <w:rFonts w:ascii="Cambria Math" w:hAnsi="Cambria Math" w:cs="Arial"/>
                <w:i/>
                <w:sz w:val="22"/>
                <w:szCs w:val="22"/>
                <w:lang w:eastAsia="en-US"/>
              </w:rPr>
            </m:ctrlPr>
          </m:fPr>
          <m:num>
            <m:r>
              <w:rPr>
                <w:rFonts w:ascii="Cambria Math" w:eastAsiaTheme="minorHAnsi" w:hAnsi="Cambria Math" w:cs="Arial"/>
                <w:sz w:val="22"/>
                <w:szCs w:val="22"/>
                <w:lang w:eastAsia="en-US"/>
              </w:rPr>
              <m:t>Pasivo Total</m:t>
            </m:r>
          </m:num>
          <m:den>
            <m:r>
              <w:rPr>
                <w:rFonts w:ascii="Cambria Math" w:eastAsiaTheme="minorHAnsi" w:hAnsi="Cambria Math" w:cs="Arial"/>
                <w:sz w:val="22"/>
                <w:szCs w:val="22"/>
                <w:lang w:eastAsia="en-US"/>
              </w:rPr>
              <m:t>Activo Total</m:t>
            </m:r>
          </m:den>
        </m:f>
        <m:r>
          <w:rPr>
            <w:rFonts w:ascii="Cambria Math" w:eastAsiaTheme="minorHAnsi" w:hAnsi="Cambria Math" w:cs="Arial"/>
            <w:sz w:val="22"/>
            <w:szCs w:val="22"/>
            <w:lang w:eastAsia="en-US"/>
          </w:rPr>
          <m:t>X 100</m:t>
        </m:r>
      </m:oMath>
      <w:r w:rsidRPr="00B50D0F">
        <w:rPr>
          <w:rFonts w:ascii="Arial" w:eastAsiaTheme="minorHAnsi" w:hAnsi="Arial" w:cs="Arial"/>
          <w:sz w:val="22"/>
          <w:szCs w:val="22"/>
          <w:lang w:val="es-ES_tradnl" w:eastAsia="en-US"/>
        </w:rPr>
        <w:t xml:space="preserve"> %</w:t>
      </w:r>
    </w:p>
    <w:p w14:paraId="1DD618E7" w14:textId="77777777" w:rsidR="003126F2" w:rsidRPr="00B50D0F" w:rsidRDefault="003126F2" w:rsidP="003126F2">
      <w:pPr>
        <w:autoSpaceDE w:val="0"/>
        <w:autoSpaceDN w:val="0"/>
        <w:adjustRightInd w:val="0"/>
        <w:spacing w:after="160"/>
        <w:jc w:val="center"/>
        <w:rPr>
          <w:rFonts w:ascii="Arial" w:eastAsiaTheme="minorHAnsi" w:hAnsi="Arial" w:cs="Arial"/>
          <w:b/>
          <w:sz w:val="22"/>
          <w:szCs w:val="22"/>
          <w:lang w:eastAsia="en-US"/>
        </w:rPr>
      </w:pPr>
      <w:r w:rsidRPr="00B50D0F">
        <w:rPr>
          <w:rFonts w:ascii="Arial" w:eastAsiaTheme="minorHAnsi" w:hAnsi="Arial" w:cs="Arial"/>
          <w:b/>
          <w:sz w:val="22"/>
          <w:szCs w:val="22"/>
          <w:lang w:eastAsia="en-US"/>
        </w:rPr>
        <w:lastRenderedPageBreak/>
        <w:t xml:space="preserve">ENDEUDAMIENTO </w:t>
      </w:r>
      <w:r w:rsidRPr="00B50D0F">
        <w:rPr>
          <w:rFonts w:ascii="Arial" w:eastAsiaTheme="minorHAnsi" w:hAnsi="Arial" w:cs="Arial"/>
          <w:b/>
          <w:sz w:val="22"/>
          <w:szCs w:val="22"/>
          <w:u w:val="single"/>
          <w:lang w:eastAsia="en-US"/>
        </w:rPr>
        <w:t>&lt;</w:t>
      </w:r>
      <w:r w:rsidRPr="00B50D0F">
        <w:rPr>
          <w:rFonts w:ascii="Arial" w:eastAsiaTheme="minorHAnsi" w:hAnsi="Arial" w:cs="Arial"/>
          <w:b/>
          <w:sz w:val="22"/>
          <w:szCs w:val="22"/>
          <w:lang w:eastAsia="en-US"/>
        </w:rPr>
        <w:t xml:space="preserve"> 66%</w:t>
      </w:r>
    </w:p>
    <w:p w14:paraId="398617A1" w14:textId="77777777" w:rsidR="003126F2" w:rsidRPr="00B50D0F" w:rsidRDefault="003126F2" w:rsidP="003126F2">
      <w:pPr>
        <w:numPr>
          <w:ilvl w:val="0"/>
          <w:numId w:val="31"/>
        </w:numPr>
        <w:spacing w:before="100" w:beforeAutospacing="1" w:after="100" w:afterAutospacing="1"/>
        <w:contextualSpacing/>
        <w:jc w:val="both"/>
        <w:rPr>
          <w:rFonts w:ascii="Arial" w:hAnsi="Arial" w:cs="Arial"/>
          <w:color w:val="000000"/>
          <w:sz w:val="22"/>
          <w:szCs w:val="22"/>
        </w:rPr>
      </w:pPr>
      <w:r w:rsidRPr="00B50D0F">
        <w:rPr>
          <w:rFonts w:ascii="Arial" w:hAnsi="Arial" w:cs="Arial"/>
          <w:b/>
          <w:color w:val="000000"/>
          <w:sz w:val="22"/>
          <w:szCs w:val="22"/>
        </w:rPr>
        <w:t>RAZON DE COBERTURA DE INTERESES</w:t>
      </w:r>
    </w:p>
    <w:p w14:paraId="684560CA" w14:textId="77777777" w:rsidR="003126F2" w:rsidRPr="00B50D0F" w:rsidRDefault="003126F2" w:rsidP="003126F2">
      <w:pPr>
        <w:spacing w:before="100" w:beforeAutospacing="1" w:after="100" w:afterAutospacing="1"/>
        <w:contextualSpacing/>
        <w:jc w:val="both"/>
        <w:rPr>
          <w:rFonts w:ascii="Arial" w:hAnsi="Arial" w:cs="Arial"/>
          <w:sz w:val="22"/>
          <w:szCs w:val="22"/>
        </w:rPr>
      </w:pPr>
    </w:p>
    <w:p w14:paraId="489F1567" w14:textId="77777777" w:rsidR="003126F2" w:rsidRPr="00B50D0F" w:rsidRDefault="003126F2" w:rsidP="003126F2">
      <w:pPr>
        <w:spacing w:before="100" w:beforeAutospacing="1" w:after="100" w:afterAutospacing="1"/>
        <w:contextualSpacing/>
        <w:jc w:val="both"/>
        <w:rPr>
          <w:rFonts w:ascii="Arial" w:hAnsi="Arial" w:cs="Arial"/>
          <w:b/>
          <w:color w:val="000000"/>
          <w:sz w:val="22"/>
          <w:szCs w:val="22"/>
        </w:rPr>
      </w:pPr>
      <w:r w:rsidRPr="00B50D0F">
        <w:rPr>
          <w:rFonts w:ascii="Arial" w:hAnsi="Arial" w:cs="Arial"/>
          <w:sz w:val="22"/>
          <w:szCs w:val="22"/>
        </w:rPr>
        <w:t>El cual refleja la capacidad del proponente de cumplir con sus obligaciones financieras. A mayor cobertura de intereses, menor es la probabilidad de que el proponente incumpla sus obligaciones financieras. Así mismo cuando un oferente no presenta obligaciones financieras y por ende no incurra en gastos financieros, es decir, el denominador es cero (0) y no siendo posible calcular el indicador mediante una operación matemática, en este caso, la regla será que el proponente que no tiene obligaciones financieras queda automáticamente habilitado o cumple</w:t>
      </w:r>
    </w:p>
    <w:p w14:paraId="1A04D91A" w14:textId="77777777" w:rsidR="003126F2" w:rsidRPr="00B50D0F" w:rsidRDefault="003126F2" w:rsidP="003126F2">
      <w:pPr>
        <w:spacing w:before="100" w:beforeAutospacing="1" w:after="100" w:afterAutospacing="1"/>
        <w:contextualSpacing/>
        <w:jc w:val="both"/>
        <w:rPr>
          <w:rFonts w:ascii="Arial" w:hAnsi="Arial" w:cs="Arial"/>
          <w:color w:val="000000"/>
          <w:sz w:val="22"/>
          <w:szCs w:val="22"/>
        </w:rPr>
      </w:pPr>
    </w:p>
    <w:p w14:paraId="47097544" w14:textId="77777777" w:rsidR="003126F2" w:rsidRPr="00B50D0F" w:rsidRDefault="003126F2" w:rsidP="003126F2">
      <w:pPr>
        <w:spacing w:before="100" w:beforeAutospacing="1" w:after="100" w:afterAutospacing="1"/>
        <w:jc w:val="both"/>
        <w:rPr>
          <w:rFonts w:ascii="Arial" w:hAnsi="Arial" w:cs="Arial"/>
          <w:color w:val="000000"/>
          <w:sz w:val="22"/>
          <w:szCs w:val="22"/>
        </w:rPr>
      </w:pPr>
      <w:r w:rsidRPr="00B50D0F">
        <w:rPr>
          <w:rFonts w:ascii="Arial" w:hAnsi="Arial" w:cs="Arial"/>
          <w:color w:val="000000"/>
          <w:sz w:val="22"/>
          <w:szCs w:val="22"/>
        </w:rPr>
        <w:t xml:space="preserve">La razón de cobertura de intereses con el fin de que haya pluralidad y transparencia en el presente debe ser mayor o igual a 5, la oferta se calculará teniendo en cuenta la siguiente fórmula: </w:t>
      </w:r>
    </w:p>
    <w:p w14:paraId="50E47BBB" w14:textId="77777777" w:rsidR="003126F2" w:rsidRPr="00B50D0F" w:rsidRDefault="003126F2" w:rsidP="003126F2">
      <w:pPr>
        <w:spacing w:before="100" w:beforeAutospacing="1" w:after="100" w:afterAutospacing="1"/>
        <w:jc w:val="center"/>
        <w:rPr>
          <w:rFonts w:ascii="Arial" w:hAnsi="Arial" w:cs="Arial"/>
          <w:color w:val="000000"/>
          <w:sz w:val="22"/>
          <w:szCs w:val="22"/>
        </w:rPr>
      </w:pPr>
      <m:oMathPara>
        <m:oMath>
          <m:r>
            <w:rPr>
              <w:rFonts w:ascii="Cambria Math" w:hAnsi="Cambria Math" w:cs="Arial"/>
              <w:sz w:val="22"/>
              <w:szCs w:val="22"/>
            </w:rPr>
            <m:t xml:space="preserve">COBERTURA DE INTERESES </m:t>
          </m:r>
          <m:f>
            <m:fPr>
              <m:ctrlPr>
                <w:rPr>
                  <w:rFonts w:ascii="Cambria Math" w:hAnsi="Cambria Math" w:cs="Arial"/>
                  <w:i/>
                  <w:sz w:val="22"/>
                  <w:szCs w:val="22"/>
                </w:rPr>
              </m:ctrlPr>
            </m:fPr>
            <m:num>
              <m:r>
                <w:rPr>
                  <w:rFonts w:ascii="Cambria Math" w:hAnsi="Cambria Math" w:cs="Arial"/>
                  <w:sz w:val="22"/>
                  <w:szCs w:val="22"/>
                </w:rPr>
                <m:t xml:space="preserve">UTILIDAD OPERACIONAL </m:t>
              </m:r>
            </m:num>
            <m:den>
              <m:r>
                <w:rPr>
                  <w:rFonts w:ascii="Cambria Math" w:hAnsi="Cambria Math" w:cs="Arial"/>
                  <w:sz w:val="22"/>
                  <w:szCs w:val="22"/>
                </w:rPr>
                <m:t xml:space="preserve">INTERESES </m:t>
              </m:r>
            </m:den>
          </m:f>
        </m:oMath>
      </m:oMathPara>
    </w:p>
    <w:p w14:paraId="686BA074" w14:textId="77777777" w:rsidR="003126F2" w:rsidRPr="00B50D0F" w:rsidRDefault="003126F2" w:rsidP="003126F2">
      <w:pPr>
        <w:autoSpaceDE w:val="0"/>
        <w:autoSpaceDN w:val="0"/>
        <w:adjustRightInd w:val="0"/>
        <w:spacing w:after="160"/>
        <w:jc w:val="center"/>
        <w:rPr>
          <w:rFonts w:ascii="Arial" w:eastAsiaTheme="minorHAnsi" w:hAnsi="Arial" w:cs="Arial"/>
          <w:b/>
          <w:sz w:val="22"/>
          <w:szCs w:val="22"/>
          <w:lang w:val="es-ES_tradnl" w:eastAsia="en-US"/>
        </w:rPr>
      </w:pPr>
      <w:r w:rsidRPr="00B50D0F">
        <w:rPr>
          <w:rFonts w:ascii="Arial" w:eastAsiaTheme="minorHAnsi" w:hAnsi="Arial" w:cs="Arial"/>
          <w:b/>
          <w:sz w:val="22"/>
          <w:szCs w:val="22"/>
          <w:lang w:val="es-ES_tradnl" w:eastAsia="en-US"/>
        </w:rPr>
        <w:t xml:space="preserve">RAZON DE COBERTURA </w:t>
      </w:r>
      <w:r w:rsidRPr="00B50D0F">
        <w:rPr>
          <w:rFonts w:ascii="Arial" w:eastAsiaTheme="minorHAnsi" w:hAnsi="Arial" w:cs="Arial"/>
          <w:b/>
          <w:sz w:val="22"/>
          <w:szCs w:val="22"/>
          <w:u w:val="single"/>
          <w:lang w:val="es-ES_tradnl" w:eastAsia="en-US"/>
        </w:rPr>
        <w:t>&gt;</w:t>
      </w:r>
      <w:r w:rsidRPr="00B50D0F">
        <w:rPr>
          <w:rFonts w:ascii="Arial" w:eastAsiaTheme="minorHAnsi" w:hAnsi="Arial" w:cs="Arial"/>
          <w:b/>
          <w:sz w:val="22"/>
          <w:szCs w:val="22"/>
          <w:lang w:val="es-ES_tradnl" w:eastAsia="en-US"/>
        </w:rPr>
        <w:t xml:space="preserve"> 5</w:t>
      </w:r>
    </w:p>
    <w:p w14:paraId="03F77516" w14:textId="77777777" w:rsidR="003126F2" w:rsidRPr="00B50D0F" w:rsidRDefault="003126F2" w:rsidP="003126F2">
      <w:pPr>
        <w:numPr>
          <w:ilvl w:val="0"/>
          <w:numId w:val="16"/>
        </w:numPr>
        <w:spacing w:before="100" w:beforeAutospacing="1" w:after="100" w:afterAutospacing="1"/>
        <w:contextualSpacing/>
        <w:jc w:val="both"/>
        <w:rPr>
          <w:rFonts w:ascii="Arial" w:hAnsi="Arial" w:cs="Arial"/>
          <w:b/>
          <w:color w:val="000000"/>
          <w:sz w:val="22"/>
          <w:szCs w:val="22"/>
        </w:rPr>
      </w:pPr>
      <w:r w:rsidRPr="00B50D0F">
        <w:rPr>
          <w:rFonts w:ascii="Arial" w:hAnsi="Arial" w:cs="Arial"/>
          <w:b/>
          <w:color w:val="000000"/>
          <w:sz w:val="22"/>
          <w:szCs w:val="22"/>
        </w:rPr>
        <w:t>CAPACIDAD ORGANIZACIONAL</w:t>
      </w:r>
    </w:p>
    <w:p w14:paraId="47537288" w14:textId="77777777" w:rsidR="003126F2" w:rsidRPr="00B50D0F" w:rsidRDefault="003126F2" w:rsidP="003126F2">
      <w:pPr>
        <w:spacing w:before="100" w:beforeAutospacing="1" w:after="100" w:afterAutospacing="1"/>
        <w:ind w:left="720"/>
        <w:contextualSpacing/>
        <w:jc w:val="both"/>
        <w:rPr>
          <w:rFonts w:ascii="Arial" w:hAnsi="Arial" w:cs="Arial"/>
          <w:b/>
          <w:color w:val="000000"/>
          <w:sz w:val="22"/>
          <w:szCs w:val="22"/>
        </w:rPr>
      </w:pPr>
    </w:p>
    <w:p w14:paraId="675DA551" w14:textId="77777777" w:rsidR="003126F2" w:rsidRPr="00B50D0F" w:rsidRDefault="003126F2" w:rsidP="003126F2">
      <w:pPr>
        <w:spacing w:before="100" w:beforeAutospacing="1" w:after="100" w:afterAutospacing="1"/>
        <w:jc w:val="both"/>
        <w:rPr>
          <w:rFonts w:ascii="Arial" w:hAnsi="Arial" w:cs="Arial"/>
          <w:color w:val="000000"/>
          <w:sz w:val="22"/>
          <w:szCs w:val="22"/>
        </w:rPr>
      </w:pPr>
      <w:r w:rsidRPr="00B50D0F">
        <w:rPr>
          <w:rFonts w:ascii="Arial" w:hAnsi="Arial" w:cs="Arial"/>
          <w:color w:val="000000"/>
          <w:sz w:val="22"/>
          <w:szCs w:val="22"/>
        </w:rPr>
        <w:t>La capacidad organizacional es la aptitud de un proponente para cumplir oportuna y cabalmente el objeto del contrato en función de su organización interna. El Decreto 1082 de 2015 definió los indicadores de rentabilidad para medir la capacidad organizacional de un proponente teniendo en cuenta que está bien organizado cuando es rentable.</w:t>
      </w:r>
    </w:p>
    <w:p w14:paraId="0E9C136F" w14:textId="77777777" w:rsidR="003126F2" w:rsidRPr="00B50D0F" w:rsidRDefault="003126F2" w:rsidP="003126F2">
      <w:pPr>
        <w:spacing w:before="100" w:beforeAutospacing="1" w:after="100" w:afterAutospacing="1"/>
        <w:jc w:val="both"/>
        <w:rPr>
          <w:rFonts w:ascii="Arial" w:hAnsi="Arial" w:cs="Arial"/>
          <w:color w:val="000000"/>
          <w:sz w:val="22"/>
          <w:szCs w:val="22"/>
        </w:rPr>
      </w:pPr>
      <w:r w:rsidRPr="00B50D0F">
        <w:rPr>
          <w:rFonts w:ascii="Arial" w:hAnsi="Arial" w:cs="Arial"/>
          <w:color w:val="000000"/>
          <w:sz w:val="22"/>
          <w:szCs w:val="22"/>
        </w:rPr>
        <w:t xml:space="preserve">Los siguientes indicadores miden el rendimiento de las inversiones y la eficiencia en el uso de activos del interesado: </w:t>
      </w:r>
    </w:p>
    <w:p w14:paraId="14A2383B" w14:textId="77777777" w:rsidR="003126F2" w:rsidRPr="00B50D0F" w:rsidRDefault="003126F2" w:rsidP="003126F2">
      <w:pPr>
        <w:numPr>
          <w:ilvl w:val="0"/>
          <w:numId w:val="31"/>
        </w:numPr>
        <w:spacing w:before="100" w:beforeAutospacing="1" w:after="100" w:afterAutospacing="1"/>
        <w:contextualSpacing/>
        <w:jc w:val="both"/>
        <w:rPr>
          <w:rFonts w:ascii="Arial" w:hAnsi="Arial" w:cs="Arial"/>
          <w:color w:val="000000"/>
          <w:sz w:val="22"/>
          <w:szCs w:val="22"/>
        </w:rPr>
      </w:pPr>
      <w:r w:rsidRPr="00B50D0F">
        <w:rPr>
          <w:rFonts w:ascii="Arial" w:hAnsi="Arial" w:cs="Arial"/>
          <w:b/>
          <w:color w:val="000000"/>
          <w:sz w:val="22"/>
          <w:szCs w:val="22"/>
        </w:rPr>
        <w:t>RENTABILIDAD DEL PATRIMONIO</w:t>
      </w:r>
    </w:p>
    <w:p w14:paraId="2E53FE09" w14:textId="77777777" w:rsidR="003126F2" w:rsidRPr="00B50D0F" w:rsidRDefault="003126F2" w:rsidP="003126F2">
      <w:pPr>
        <w:spacing w:before="100" w:beforeAutospacing="1" w:after="100" w:afterAutospacing="1"/>
        <w:ind w:left="720"/>
        <w:contextualSpacing/>
        <w:jc w:val="both"/>
        <w:rPr>
          <w:rFonts w:ascii="Arial" w:hAnsi="Arial" w:cs="Arial"/>
          <w:color w:val="000000"/>
          <w:sz w:val="22"/>
          <w:szCs w:val="22"/>
        </w:rPr>
      </w:pPr>
    </w:p>
    <w:p w14:paraId="67456780" w14:textId="77777777" w:rsidR="003126F2" w:rsidRPr="00B50D0F" w:rsidRDefault="003126F2" w:rsidP="003126F2">
      <w:pPr>
        <w:spacing w:before="100" w:beforeAutospacing="1" w:after="100" w:afterAutospacing="1"/>
        <w:jc w:val="both"/>
        <w:rPr>
          <w:rFonts w:ascii="Arial" w:hAnsi="Arial" w:cs="Arial"/>
          <w:color w:val="000000"/>
          <w:sz w:val="22"/>
          <w:szCs w:val="22"/>
        </w:rPr>
      </w:pPr>
      <w:r w:rsidRPr="00B50D0F">
        <w:rPr>
          <w:rFonts w:ascii="Arial" w:hAnsi="Arial" w:cs="Arial"/>
          <w:sz w:val="22"/>
          <w:szCs w:val="22"/>
        </w:rPr>
        <w:t>El cual determina la rentabilidad del patrimonio del proponente, es decir, la capacidad de generación de utilidad operacional por cada peso invertido en el patrimonio. A mayor rentabilidad sobre el patrimonio, mayor es la rentabilidad de los accionistas y mejor la capacidad organizacional del proponente</w:t>
      </w:r>
    </w:p>
    <w:p w14:paraId="6CA0773C" w14:textId="77777777" w:rsidR="003126F2" w:rsidRPr="00B50D0F" w:rsidRDefault="003126F2" w:rsidP="003126F2">
      <w:pPr>
        <w:autoSpaceDE w:val="0"/>
        <w:autoSpaceDN w:val="0"/>
        <w:adjustRightInd w:val="0"/>
        <w:spacing w:after="160"/>
        <w:jc w:val="both"/>
        <w:rPr>
          <w:rFonts w:ascii="Arial" w:eastAsiaTheme="minorHAnsi" w:hAnsi="Arial" w:cs="Arial"/>
          <w:color w:val="000000"/>
          <w:sz w:val="22"/>
          <w:szCs w:val="22"/>
          <w:lang w:eastAsia="en-US"/>
        </w:rPr>
      </w:pPr>
      <w:r w:rsidRPr="00B50D0F">
        <w:rPr>
          <w:rFonts w:ascii="Arial" w:eastAsiaTheme="minorHAnsi" w:hAnsi="Arial" w:cs="Arial"/>
          <w:color w:val="000000"/>
          <w:sz w:val="22"/>
          <w:szCs w:val="22"/>
          <w:lang w:eastAsia="en-US"/>
        </w:rPr>
        <w:t xml:space="preserve">El indicador de Rentabilidad del Patrimonio con el fin de que haya pluralidad y transparencia en el presente debe ser mayor o igual al 26, para la oferta se calculará teniendo en cuenta la siguiente fórmula: </w:t>
      </w:r>
    </w:p>
    <w:p w14:paraId="630B1B8D" w14:textId="77777777" w:rsidR="003126F2" w:rsidRPr="00B50D0F" w:rsidRDefault="003126F2" w:rsidP="003126F2">
      <w:pPr>
        <w:spacing w:before="100" w:beforeAutospacing="1" w:after="100" w:afterAutospacing="1"/>
        <w:jc w:val="center"/>
        <w:rPr>
          <w:rFonts w:ascii="Arial" w:hAnsi="Arial" w:cs="Arial"/>
          <w:color w:val="000000"/>
          <w:sz w:val="22"/>
          <w:szCs w:val="22"/>
        </w:rPr>
      </w:pPr>
      <m:oMathPara>
        <m:oMath>
          <m:r>
            <w:rPr>
              <w:rFonts w:ascii="Cambria Math" w:hAnsi="Cambria Math" w:cs="Arial"/>
              <w:sz w:val="22"/>
              <w:szCs w:val="22"/>
            </w:rPr>
            <m:t>Rentabilidad del Patrimonio=</m:t>
          </m:r>
          <m:f>
            <m:fPr>
              <m:ctrlPr>
                <w:rPr>
                  <w:rFonts w:ascii="Cambria Math" w:hAnsi="Cambria Math" w:cs="Arial"/>
                  <w:i/>
                  <w:sz w:val="22"/>
                  <w:szCs w:val="22"/>
                </w:rPr>
              </m:ctrlPr>
            </m:fPr>
            <m:num>
              <m:r>
                <w:rPr>
                  <w:rFonts w:ascii="Cambria Math" w:hAnsi="Cambria Math" w:cs="Arial"/>
                  <w:sz w:val="22"/>
                  <w:szCs w:val="22"/>
                </w:rPr>
                <m:t>Utilidad Operacional</m:t>
              </m:r>
            </m:num>
            <m:den>
              <m:r>
                <w:rPr>
                  <w:rFonts w:ascii="Cambria Math" w:hAnsi="Cambria Math" w:cs="Arial"/>
                  <w:sz w:val="22"/>
                  <w:szCs w:val="22"/>
                </w:rPr>
                <m:t>Patrimonio</m:t>
              </m:r>
            </m:den>
          </m:f>
          <m:r>
            <w:rPr>
              <w:rFonts w:ascii="Cambria Math" w:hAnsi="Cambria Math" w:cs="Arial"/>
              <w:sz w:val="22"/>
              <w:szCs w:val="22"/>
            </w:rPr>
            <m:t xml:space="preserve"> </m:t>
          </m:r>
        </m:oMath>
      </m:oMathPara>
    </w:p>
    <w:p w14:paraId="3C2CD9A6" w14:textId="77777777" w:rsidR="003126F2" w:rsidRPr="00B50D0F" w:rsidRDefault="003126F2" w:rsidP="003126F2">
      <w:pPr>
        <w:spacing w:after="160"/>
        <w:jc w:val="center"/>
        <w:rPr>
          <w:rFonts w:ascii="Arial" w:eastAsiaTheme="minorHAnsi" w:hAnsi="Arial" w:cs="Arial"/>
          <w:b/>
          <w:sz w:val="22"/>
          <w:szCs w:val="22"/>
          <w:lang w:eastAsia="en-US"/>
        </w:rPr>
      </w:pPr>
      <w:r w:rsidRPr="00B50D0F">
        <w:rPr>
          <w:rFonts w:ascii="Arial" w:eastAsiaTheme="minorHAnsi" w:hAnsi="Arial" w:cs="Arial"/>
          <w:b/>
          <w:sz w:val="22"/>
          <w:szCs w:val="22"/>
          <w:lang w:eastAsia="en-US"/>
        </w:rPr>
        <w:t xml:space="preserve">RENTABILIDAD DEL PATRIMONIO: </w:t>
      </w:r>
      <w:r w:rsidRPr="00B50D0F">
        <w:rPr>
          <w:rFonts w:ascii="Arial" w:eastAsiaTheme="minorHAnsi" w:hAnsi="Arial" w:cs="Arial"/>
          <w:b/>
          <w:sz w:val="22"/>
          <w:szCs w:val="22"/>
          <w:u w:val="single"/>
          <w:lang w:eastAsia="en-US"/>
        </w:rPr>
        <w:t>&gt;</w:t>
      </w:r>
      <w:r w:rsidRPr="00B50D0F">
        <w:rPr>
          <w:rFonts w:ascii="Arial" w:eastAsiaTheme="minorHAnsi" w:hAnsi="Arial" w:cs="Arial"/>
          <w:b/>
          <w:sz w:val="22"/>
          <w:szCs w:val="22"/>
          <w:lang w:eastAsia="en-US"/>
        </w:rPr>
        <w:t xml:space="preserve"> 26</w:t>
      </w:r>
    </w:p>
    <w:p w14:paraId="1FA67E96" w14:textId="77777777" w:rsidR="003126F2" w:rsidRPr="00B50D0F" w:rsidRDefault="003126F2" w:rsidP="003126F2">
      <w:pPr>
        <w:spacing w:after="160"/>
        <w:rPr>
          <w:rFonts w:ascii="Arial" w:eastAsiaTheme="minorHAnsi" w:hAnsi="Arial" w:cs="Arial"/>
          <w:b/>
          <w:sz w:val="22"/>
          <w:szCs w:val="22"/>
          <w:lang w:eastAsia="en-US"/>
        </w:rPr>
      </w:pPr>
    </w:p>
    <w:p w14:paraId="51530CB2" w14:textId="77777777" w:rsidR="003126F2" w:rsidRPr="00B50D0F" w:rsidRDefault="003126F2" w:rsidP="003126F2">
      <w:pPr>
        <w:numPr>
          <w:ilvl w:val="0"/>
          <w:numId w:val="31"/>
        </w:numPr>
        <w:spacing w:before="100" w:beforeAutospacing="1" w:after="100" w:afterAutospacing="1"/>
        <w:contextualSpacing/>
        <w:jc w:val="both"/>
        <w:rPr>
          <w:rFonts w:ascii="Arial" w:hAnsi="Arial" w:cs="Arial"/>
          <w:color w:val="000000"/>
          <w:sz w:val="22"/>
          <w:szCs w:val="22"/>
        </w:rPr>
      </w:pPr>
      <w:r w:rsidRPr="00B50D0F">
        <w:rPr>
          <w:rFonts w:ascii="Arial" w:hAnsi="Arial" w:cs="Arial"/>
          <w:b/>
          <w:color w:val="000000"/>
          <w:sz w:val="22"/>
          <w:szCs w:val="22"/>
        </w:rPr>
        <w:t>RENTABILIDAD DEL ACTIVO</w:t>
      </w:r>
    </w:p>
    <w:p w14:paraId="7A1AD816" w14:textId="77777777" w:rsidR="003126F2" w:rsidRPr="00B50D0F" w:rsidRDefault="003126F2" w:rsidP="003126F2">
      <w:pPr>
        <w:spacing w:before="100" w:beforeAutospacing="1" w:after="100" w:afterAutospacing="1"/>
        <w:ind w:left="720"/>
        <w:contextualSpacing/>
        <w:jc w:val="both"/>
        <w:rPr>
          <w:rFonts w:ascii="Arial" w:hAnsi="Arial" w:cs="Arial"/>
          <w:color w:val="000000"/>
          <w:sz w:val="22"/>
          <w:szCs w:val="22"/>
        </w:rPr>
      </w:pPr>
    </w:p>
    <w:p w14:paraId="72E0B282" w14:textId="77777777" w:rsidR="003126F2" w:rsidRPr="00B50D0F" w:rsidRDefault="003126F2" w:rsidP="003126F2">
      <w:pPr>
        <w:spacing w:before="100" w:beforeAutospacing="1" w:after="100" w:afterAutospacing="1"/>
        <w:jc w:val="both"/>
        <w:rPr>
          <w:rFonts w:ascii="Arial" w:hAnsi="Arial" w:cs="Arial"/>
          <w:color w:val="000000"/>
          <w:sz w:val="22"/>
          <w:szCs w:val="22"/>
        </w:rPr>
      </w:pPr>
      <w:r w:rsidRPr="00B50D0F">
        <w:rPr>
          <w:rFonts w:ascii="Arial" w:hAnsi="Arial" w:cs="Arial"/>
          <w:sz w:val="22"/>
          <w:szCs w:val="22"/>
        </w:rPr>
        <w:t>El cual determina la rentabilidad de los activos del proponente, es decir, la capacidad de generación de utilidad operacional por cada peso invertido en el activo. A mayor rentabilidad sobre activos, mayor es la rentabilidad del negocio y mejor la capacidad organizacional del proponente. Este indicador debe ser siempre menor o igual que el de rentabilidad sobre patrimonio.</w:t>
      </w:r>
    </w:p>
    <w:p w14:paraId="312D226F" w14:textId="77777777" w:rsidR="003126F2" w:rsidRPr="00B50D0F" w:rsidRDefault="003126F2" w:rsidP="003126F2">
      <w:pPr>
        <w:spacing w:before="100" w:beforeAutospacing="1" w:after="100" w:afterAutospacing="1"/>
        <w:jc w:val="both"/>
        <w:rPr>
          <w:rFonts w:ascii="Arial" w:hAnsi="Arial" w:cs="Arial"/>
          <w:color w:val="000000"/>
          <w:sz w:val="22"/>
          <w:szCs w:val="22"/>
        </w:rPr>
      </w:pPr>
      <w:r w:rsidRPr="00B50D0F">
        <w:rPr>
          <w:rFonts w:ascii="Arial" w:hAnsi="Arial" w:cs="Arial"/>
          <w:color w:val="000000"/>
          <w:sz w:val="22"/>
          <w:szCs w:val="22"/>
        </w:rPr>
        <w:lastRenderedPageBreak/>
        <w:t xml:space="preserve">El indicador de Rentabilidad del Activo con el fin de que haya pluralidad y transparencia en el presente debe ser mayor o igual al 11 la oferta se calculará teniendo en cuenta la siguiente fórmula: </w:t>
      </w:r>
    </w:p>
    <w:p w14:paraId="2B8EC3E2" w14:textId="77777777" w:rsidR="003126F2" w:rsidRPr="00B50D0F" w:rsidRDefault="003126F2" w:rsidP="003126F2">
      <w:pPr>
        <w:spacing w:after="160"/>
        <w:jc w:val="center"/>
        <w:rPr>
          <w:rFonts w:ascii="Arial" w:eastAsiaTheme="minorHAnsi" w:hAnsi="Arial" w:cs="Arial"/>
          <w:sz w:val="22"/>
          <w:szCs w:val="22"/>
        </w:rPr>
      </w:pPr>
      <m:oMathPara>
        <m:oMath>
          <m:r>
            <w:rPr>
              <w:rFonts w:ascii="Cambria Math" w:eastAsiaTheme="minorHAnsi" w:hAnsi="Cambria Math" w:cs="Arial"/>
              <w:sz w:val="22"/>
              <w:szCs w:val="22"/>
              <w:lang w:eastAsia="en-US"/>
            </w:rPr>
            <m:t>Rentabilidad del Activo=</m:t>
          </m:r>
          <m:f>
            <m:fPr>
              <m:ctrlPr>
                <w:rPr>
                  <w:rFonts w:ascii="Cambria Math" w:hAnsi="Cambria Math" w:cs="Arial"/>
                  <w:i/>
                  <w:sz w:val="22"/>
                  <w:szCs w:val="22"/>
                  <w:lang w:eastAsia="en-US"/>
                </w:rPr>
              </m:ctrlPr>
            </m:fPr>
            <m:num>
              <m:r>
                <w:rPr>
                  <w:rFonts w:ascii="Cambria Math" w:eastAsiaTheme="minorHAnsi" w:hAnsi="Cambria Math" w:cs="Arial"/>
                  <w:sz w:val="22"/>
                  <w:szCs w:val="22"/>
                  <w:lang w:eastAsia="en-US"/>
                </w:rPr>
                <m:t>Utilidad Operacional</m:t>
              </m:r>
            </m:num>
            <m:den>
              <m:r>
                <w:rPr>
                  <w:rFonts w:ascii="Cambria Math" w:eastAsiaTheme="minorHAnsi" w:hAnsi="Cambria Math" w:cs="Arial"/>
                  <w:sz w:val="22"/>
                  <w:szCs w:val="22"/>
                  <w:lang w:eastAsia="en-US"/>
                </w:rPr>
                <m:t>Activo Total</m:t>
              </m:r>
            </m:den>
          </m:f>
          <m:r>
            <w:rPr>
              <w:rFonts w:ascii="Cambria Math" w:eastAsiaTheme="minorHAnsi" w:hAnsi="Cambria Math" w:cs="Arial"/>
              <w:sz w:val="22"/>
              <w:szCs w:val="22"/>
              <w:lang w:eastAsia="en-US"/>
            </w:rPr>
            <m:t xml:space="preserve">  </m:t>
          </m:r>
        </m:oMath>
      </m:oMathPara>
    </w:p>
    <w:p w14:paraId="1EFD7A7D" w14:textId="77777777" w:rsidR="003126F2" w:rsidRPr="00B50D0F" w:rsidRDefault="003126F2" w:rsidP="003126F2">
      <w:pPr>
        <w:spacing w:after="160"/>
        <w:jc w:val="center"/>
        <w:rPr>
          <w:rFonts w:ascii="Arial" w:eastAsiaTheme="minorHAnsi" w:hAnsi="Arial" w:cs="Arial"/>
          <w:b/>
          <w:sz w:val="22"/>
          <w:szCs w:val="22"/>
          <w:lang w:eastAsia="en-US"/>
        </w:rPr>
      </w:pPr>
    </w:p>
    <w:p w14:paraId="7D50C886" w14:textId="77777777" w:rsidR="003126F2" w:rsidRPr="00B50D0F" w:rsidRDefault="003126F2" w:rsidP="003126F2">
      <w:pPr>
        <w:spacing w:after="160"/>
        <w:jc w:val="center"/>
        <w:rPr>
          <w:rFonts w:ascii="Arial" w:eastAsiaTheme="minorHAnsi" w:hAnsi="Arial" w:cs="Arial"/>
          <w:b/>
          <w:sz w:val="22"/>
          <w:szCs w:val="22"/>
          <w:lang w:eastAsia="en-US"/>
        </w:rPr>
      </w:pPr>
      <w:r w:rsidRPr="00B50D0F">
        <w:rPr>
          <w:rFonts w:ascii="Arial" w:eastAsiaTheme="minorHAnsi" w:hAnsi="Arial" w:cs="Arial"/>
          <w:b/>
          <w:sz w:val="22"/>
          <w:szCs w:val="22"/>
          <w:lang w:eastAsia="en-US"/>
        </w:rPr>
        <w:t>RENTABILIDAD DEL ACTIVO:</w:t>
      </w:r>
      <w:r w:rsidRPr="00B50D0F">
        <w:rPr>
          <w:rFonts w:ascii="Arial" w:eastAsiaTheme="minorHAnsi" w:hAnsi="Arial" w:cs="Arial"/>
          <w:sz w:val="22"/>
          <w:szCs w:val="22"/>
          <w:lang w:eastAsia="en-US"/>
        </w:rPr>
        <w:t xml:space="preserve"> </w:t>
      </w:r>
      <w:r w:rsidRPr="00B50D0F">
        <w:rPr>
          <w:rFonts w:ascii="Arial" w:eastAsiaTheme="minorHAnsi" w:hAnsi="Arial" w:cs="Arial"/>
          <w:b/>
          <w:sz w:val="22"/>
          <w:szCs w:val="22"/>
          <w:u w:val="single"/>
          <w:lang w:eastAsia="en-US"/>
        </w:rPr>
        <w:t>&gt;</w:t>
      </w:r>
      <w:r w:rsidRPr="00B50D0F">
        <w:rPr>
          <w:rFonts w:ascii="Arial" w:eastAsiaTheme="minorHAnsi" w:hAnsi="Arial" w:cs="Arial"/>
          <w:b/>
          <w:sz w:val="22"/>
          <w:szCs w:val="22"/>
          <w:lang w:eastAsia="en-US"/>
        </w:rPr>
        <w:t xml:space="preserve"> 11</w:t>
      </w:r>
    </w:p>
    <w:p w14:paraId="1F29C8F3" w14:textId="77777777" w:rsidR="003126F2" w:rsidRPr="00B50D0F" w:rsidRDefault="003126F2" w:rsidP="003126F2">
      <w:pPr>
        <w:spacing w:after="160"/>
        <w:jc w:val="center"/>
        <w:rPr>
          <w:rFonts w:ascii="Arial" w:eastAsiaTheme="minorHAnsi" w:hAnsi="Arial" w:cs="Arial"/>
          <w:b/>
          <w:sz w:val="22"/>
          <w:szCs w:val="22"/>
          <w:highlight w:val="cyan"/>
          <w:lang w:eastAsia="en-US"/>
        </w:rPr>
      </w:pPr>
    </w:p>
    <w:p w14:paraId="210EC6F4" w14:textId="77777777" w:rsidR="003126F2" w:rsidRPr="00B50D0F" w:rsidRDefault="003126F2" w:rsidP="003126F2">
      <w:pPr>
        <w:numPr>
          <w:ilvl w:val="0"/>
          <w:numId w:val="16"/>
        </w:numPr>
        <w:spacing w:after="160"/>
        <w:jc w:val="both"/>
        <w:rPr>
          <w:rFonts w:ascii="Arial" w:hAnsi="Arial" w:cs="Arial"/>
          <w:b/>
          <w:color w:val="000000"/>
          <w:sz w:val="22"/>
          <w:szCs w:val="22"/>
        </w:rPr>
      </w:pPr>
      <w:r w:rsidRPr="00B50D0F">
        <w:rPr>
          <w:rFonts w:ascii="Arial" w:hAnsi="Arial" w:cs="Arial"/>
          <w:b/>
          <w:color w:val="000000"/>
          <w:sz w:val="22"/>
          <w:szCs w:val="22"/>
        </w:rPr>
        <w:t xml:space="preserve">OTROS INDICADORES FINANCIEROS  </w:t>
      </w:r>
    </w:p>
    <w:p w14:paraId="4EF34CB7" w14:textId="77777777" w:rsidR="003126F2" w:rsidRPr="00B50D0F" w:rsidRDefault="003126F2" w:rsidP="003126F2">
      <w:pPr>
        <w:numPr>
          <w:ilvl w:val="0"/>
          <w:numId w:val="31"/>
        </w:numPr>
        <w:spacing w:before="100" w:beforeAutospacing="1" w:after="100" w:afterAutospacing="1"/>
        <w:contextualSpacing/>
        <w:jc w:val="both"/>
        <w:rPr>
          <w:rFonts w:ascii="Arial" w:hAnsi="Arial" w:cs="Arial"/>
          <w:b/>
          <w:color w:val="000000"/>
          <w:sz w:val="22"/>
          <w:szCs w:val="22"/>
        </w:rPr>
      </w:pPr>
      <w:r w:rsidRPr="00B50D0F">
        <w:rPr>
          <w:rFonts w:ascii="Arial" w:hAnsi="Arial" w:cs="Arial"/>
          <w:b/>
          <w:color w:val="000000"/>
          <w:sz w:val="22"/>
          <w:szCs w:val="22"/>
        </w:rPr>
        <w:t>CAPITAL DE TRABAJO</w:t>
      </w:r>
    </w:p>
    <w:p w14:paraId="66D2ECA8" w14:textId="77777777" w:rsidR="003126F2" w:rsidRPr="00B50D0F" w:rsidRDefault="003126F2" w:rsidP="003126F2">
      <w:pPr>
        <w:spacing w:before="100" w:beforeAutospacing="1" w:after="100" w:afterAutospacing="1"/>
        <w:ind w:left="720"/>
        <w:contextualSpacing/>
        <w:jc w:val="both"/>
        <w:rPr>
          <w:rFonts w:ascii="Arial" w:hAnsi="Arial" w:cs="Arial"/>
          <w:b/>
          <w:color w:val="000000"/>
          <w:sz w:val="22"/>
          <w:szCs w:val="22"/>
        </w:rPr>
      </w:pPr>
    </w:p>
    <w:p w14:paraId="44CDE39D" w14:textId="77777777" w:rsidR="003126F2" w:rsidRPr="00B50D0F" w:rsidRDefault="003126F2" w:rsidP="003126F2">
      <w:pPr>
        <w:spacing w:before="100" w:beforeAutospacing="1" w:after="100" w:afterAutospacing="1"/>
        <w:jc w:val="both"/>
        <w:rPr>
          <w:rFonts w:ascii="Arial" w:hAnsi="Arial" w:cs="Arial"/>
          <w:color w:val="000000"/>
          <w:sz w:val="22"/>
          <w:szCs w:val="22"/>
        </w:rPr>
      </w:pPr>
      <w:r w:rsidRPr="00B50D0F">
        <w:rPr>
          <w:rFonts w:ascii="Arial" w:hAnsi="Arial" w:cs="Arial"/>
          <w:sz w:val="22"/>
          <w:szCs w:val="22"/>
        </w:rPr>
        <w:t>Este indicador representa la liquidez operativa del proponente, es decir el remanente del proponente luego de liquidar sus activos corrientes (convertirlos en efectivo) y pagar el pasivo de corto plazo. Un capital de trabajo positivo contribuye con el desarrollo eficiente de la actividad económica del proponente. Es recomendable su uso cuando la Entidad Estatal requiere analizar el nivel de liquidez en términos absolutos.</w:t>
      </w:r>
    </w:p>
    <w:p w14:paraId="29A1DE2B" w14:textId="77777777" w:rsidR="003126F2" w:rsidRPr="00B50D0F" w:rsidRDefault="003126F2" w:rsidP="003126F2">
      <w:pPr>
        <w:spacing w:before="100" w:beforeAutospacing="1" w:after="100" w:afterAutospacing="1"/>
        <w:jc w:val="both"/>
        <w:rPr>
          <w:rFonts w:ascii="Arial" w:hAnsi="Arial" w:cs="Arial"/>
          <w:color w:val="000000"/>
          <w:sz w:val="22"/>
          <w:szCs w:val="22"/>
        </w:rPr>
      </w:pPr>
      <w:r w:rsidRPr="00B50D0F">
        <w:rPr>
          <w:rFonts w:ascii="Arial" w:hAnsi="Arial" w:cs="Arial"/>
          <w:color w:val="000000"/>
          <w:sz w:val="22"/>
          <w:szCs w:val="22"/>
        </w:rPr>
        <w:t xml:space="preserve">El valor obtenido deberá ser Igual o Mayor al 100 % del presupuesto estimado </w:t>
      </w:r>
    </w:p>
    <w:p w14:paraId="41D4F32F" w14:textId="77777777" w:rsidR="003126F2" w:rsidRPr="00B50D0F" w:rsidRDefault="003126F2" w:rsidP="003126F2">
      <w:pPr>
        <w:spacing w:before="100" w:beforeAutospacing="1" w:after="100" w:afterAutospacing="1"/>
        <w:jc w:val="both"/>
        <w:rPr>
          <w:rFonts w:ascii="Arial" w:hAnsi="Arial" w:cs="Arial"/>
          <w:sz w:val="22"/>
          <w:szCs w:val="22"/>
        </w:rPr>
      </w:pPr>
      <m:oMathPara>
        <m:oMath>
          <m:r>
            <w:rPr>
              <w:rFonts w:ascii="Cambria Math" w:hAnsi="Cambria Math" w:cs="Arial"/>
              <w:sz w:val="22"/>
              <w:szCs w:val="22"/>
            </w:rPr>
            <m:t xml:space="preserve">Capital de rabajo=Activo Corriente-Pasivo Corriente *100% </m:t>
          </m:r>
        </m:oMath>
      </m:oMathPara>
    </w:p>
    <w:p w14:paraId="21822A91" w14:textId="77777777" w:rsidR="003126F2" w:rsidRPr="00B50D0F" w:rsidRDefault="003126F2" w:rsidP="003126F2">
      <w:pPr>
        <w:spacing w:before="100" w:beforeAutospacing="1" w:after="100" w:afterAutospacing="1"/>
        <w:jc w:val="center"/>
        <w:rPr>
          <w:rFonts w:ascii="Arial" w:hAnsi="Arial" w:cs="Arial"/>
          <w:b/>
          <w:sz w:val="22"/>
          <w:szCs w:val="22"/>
        </w:rPr>
      </w:pPr>
      <w:r w:rsidRPr="00B50D0F">
        <w:rPr>
          <w:rFonts w:ascii="Arial" w:hAnsi="Arial" w:cs="Arial"/>
          <w:b/>
          <w:color w:val="000000"/>
          <w:sz w:val="22"/>
          <w:szCs w:val="22"/>
        </w:rPr>
        <w:t xml:space="preserve">CAPITAL DE TRABAJO: </w:t>
      </w:r>
      <w:r w:rsidRPr="00B50D0F">
        <w:rPr>
          <w:rFonts w:ascii="Arial" w:hAnsi="Arial" w:cs="Arial"/>
          <w:b/>
          <w:sz w:val="22"/>
          <w:szCs w:val="22"/>
          <w:u w:val="single"/>
        </w:rPr>
        <w:t>&gt;</w:t>
      </w:r>
      <w:r w:rsidRPr="00B50D0F">
        <w:rPr>
          <w:rFonts w:ascii="Arial" w:hAnsi="Arial" w:cs="Arial"/>
          <w:b/>
          <w:sz w:val="22"/>
          <w:szCs w:val="22"/>
        </w:rPr>
        <w:t xml:space="preserve"> 100%</w:t>
      </w:r>
    </w:p>
    <w:p w14:paraId="19A7C403" w14:textId="77777777" w:rsidR="003126F2" w:rsidRPr="00B50D0F" w:rsidRDefault="003126F2" w:rsidP="003126F2">
      <w:pPr>
        <w:spacing w:before="100" w:beforeAutospacing="1" w:after="100" w:afterAutospacing="1"/>
        <w:rPr>
          <w:rFonts w:ascii="Arial" w:hAnsi="Arial" w:cs="Arial"/>
          <w:b/>
          <w:sz w:val="22"/>
          <w:szCs w:val="22"/>
        </w:rPr>
      </w:pPr>
      <w:r w:rsidRPr="00B50D0F">
        <w:rPr>
          <w:rFonts w:ascii="Arial" w:hAnsi="Arial" w:cs="Arial"/>
          <w:b/>
          <w:sz w:val="22"/>
          <w:szCs w:val="22"/>
        </w:rPr>
        <w:t xml:space="preserve">TABLA RESUMEN: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3187"/>
      </w:tblGrid>
      <w:tr w:rsidR="003126F2" w:rsidRPr="00B50D0F" w14:paraId="46362A18" w14:textId="77777777" w:rsidTr="006046F8">
        <w:trPr>
          <w:trHeight w:val="545"/>
          <w:jc w:val="center"/>
        </w:trPr>
        <w:tc>
          <w:tcPr>
            <w:tcW w:w="4106"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4175791" w14:textId="77777777" w:rsidR="003126F2" w:rsidRPr="00B50D0F" w:rsidRDefault="003126F2" w:rsidP="006046F8">
            <w:pPr>
              <w:spacing w:after="160"/>
              <w:jc w:val="both"/>
              <w:rPr>
                <w:rFonts w:ascii="Arial" w:eastAsiaTheme="minorHAnsi" w:hAnsi="Arial" w:cs="Arial"/>
                <w:b/>
                <w:color w:val="000000" w:themeColor="text1"/>
                <w:sz w:val="22"/>
                <w:szCs w:val="22"/>
                <w:lang w:eastAsia="en-US"/>
              </w:rPr>
            </w:pPr>
            <w:r w:rsidRPr="00B50D0F">
              <w:rPr>
                <w:rFonts w:ascii="Arial" w:eastAsiaTheme="minorHAnsi" w:hAnsi="Arial" w:cs="Arial"/>
                <w:sz w:val="22"/>
                <w:szCs w:val="22"/>
                <w:highlight w:val="cyan"/>
                <w:lang w:eastAsia="en-US"/>
              </w:rPr>
              <w:t>.</w:t>
            </w:r>
            <w:r w:rsidRPr="00B50D0F">
              <w:rPr>
                <w:rFonts w:ascii="Arial" w:eastAsiaTheme="minorHAnsi" w:hAnsi="Arial" w:cs="Arial"/>
                <w:b/>
                <w:color w:val="000000" w:themeColor="text1"/>
                <w:sz w:val="22"/>
                <w:szCs w:val="22"/>
                <w:lang w:eastAsia="en-US"/>
              </w:rPr>
              <w:br w:type="page"/>
              <w:t>INDICADOR SECTOR</w:t>
            </w:r>
          </w:p>
        </w:tc>
        <w:tc>
          <w:tcPr>
            <w:tcW w:w="3187"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E874386" w14:textId="77777777" w:rsidR="003126F2" w:rsidRPr="00B50D0F" w:rsidRDefault="003126F2" w:rsidP="006046F8">
            <w:pPr>
              <w:spacing w:after="160"/>
              <w:jc w:val="both"/>
              <w:rPr>
                <w:rFonts w:ascii="Arial" w:eastAsiaTheme="minorHAnsi" w:hAnsi="Arial" w:cs="Arial"/>
                <w:b/>
                <w:color w:val="000000" w:themeColor="text1"/>
                <w:sz w:val="22"/>
                <w:szCs w:val="22"/>
                <w:lang w:eastAsia="en-US"/>
              </w:rPr>
            </w:pPr>
            <w:r w:rsidRPr="00B50D0F">
              <w:rPr>
                <w:rFonts w:ascii="Arial" w:eastAsiaTheme="minorHAnsi" w:hAnsi="Arial" w:cs="Arial"/>
                <w:b/>
                <w:color w:val="000000" w:themeColor="text1"/>
                <w:sz w:val="22"/>
                <w:szCs w:val="22"/>
                <w:lang w:eastAsia="en-US"/>
              </w:rPr>
              <w:t>INDICADOR REQUERIDO</w:t>
            </w:r>
          </w:p>
        </w:tc>
      </w:tr>
      <w:tr w:rsidR="003126F2" w:rsidRPr="00B50D0F" w14:paraId="6D10D4FC" w14:textId="77777777" w:rsidTr="006046F8">
        <w:trPr>
          <w:trHeight w:val="374"/>
          <w:jc w:val="center"/>
        </w:trPr>
        <w:tc>
          <w:tcPr>
            <w:tcW w:w="4106" w:type="dxa"/>
            <w:tcBorders>
              <w:top w:val="single" w:sz="4" w:space="0" w:color="auto"/>
              <w:left w:val="single" w:sz="4" w:space="0" w:color="auto"/>
              <w:bottom w:val="single" w:sz="4" w:space="0" w:color="auto"/>
              <w:right w:val="single" w:sz="4" w:space="0" w:color="auto"/>
            </w:tcBorders>
            <w:vAlign w:val="center"/>
            <w:hideMark/>
          </w:tcPr>
          <w:p w14:paraId="26F9C053" w14:textId="77777777" w:rsidR="003126F2" w:rsidRPr="00B50D0F" w:rsidRDefault="003126F2" w:rsidP="006046F8">
            <w:pPr>
              <w:spacing w:after="160"/>
              <w:jc w:val="both"/>
              <w:rPr>
                <w:rFonts w:ascii="Arial" w:eastAsiaTheme="minorHAnsi" w:hAnsi="Arial" w:cs="Arial"/>
                <w:color w:val="000000" w:themeColor="text1"/>
                <w:sz w:val="22"/>
                <w:szCs w:val="22"/>
                <w:lang w:eastAsia="en-US"/>
              </w:rPr>
            </w:pPr>
            <w:r w:rsidRPr="00B50D0F">
              <w:rPr>
                <w:rFonts w:ascii="Arial" w:eastAsiaTheme="minorHAnsi" w:hAnsi="Arial" w:cs="Arial"/>
                <w:color w:val="000000" w:themeColor="text1"/>
                <w:sz w:val="22"/>
                <w:szCs w:val="22"/>
                <w:lang w:eastAsia="en-US"/>
              </w:rPr>
              <w:t>INDICADOR DE LIQUIDEZ</w:t>
            </w:r>
          </w:p>
        </w:tc>
        <w:tc>
          <w:tcPr>
            <w:tcW w:w="3187" w:type="dxa"/>
            <w:tcBorders>
              <w:top w:val="single" w:sz="4" w:space="0" w:color="auto"/>
              <w:left w:val="single" w:sz="4" w:space="0" w:color="auto"/>
              <w:bottom w:val="single" w:sz="4" w:space="0" w:color="auto"/>
              <w:right w:val="single" w:sz="4" w:space="0" w:color="auto"/>
            </w:tcBorders>
            <w:vAlign w:val="center"/>
            <w:hideMark/>
          </w:tcPr>
          <w:p w14:paraId="5653EF51" w14:textId="77777777" w:rsidR="003126F2" w:rsidRPr="00B50D0F" w:rsidRDefault="003126F2" w:rsidP="006046F8">
            <w:pPr>
              <w:spacing w:after="160"/>
              <w:jc w:val="center"/>
              <w:rPr>
                <w:rFonts w:ascii="Arial" w:eastAsiaTheme="minorHAnsi" w:hAnsi="Arial" w:cs="Arial"/>
                <w:color w:val="000000" w:themeColor="text1"/>
                <w:sz w:val="22"/>
                <w:szCs w:val="22"/>
                <w:lang w:eastAsia="en-US"/>
              </w:rPr>
            </w:pPr>
            <w:r w:rsidRPr="00B50D0F">
              <w:rPr>
                <w:rFonts w:ascii="Arial" w:eastAsiaTheme="minorHAnsi" w:hAnsi="Arial" w:cs="Arial"/>
                <w:color w:val="000000" w:themeColor="text1"/>
                <w:sz w:val="22"/>
                <w:szCs w:val="22"/>
                <w:u w:val="single"/>
                <w:lang w:eastAsia="en-US"/>
              </w:rPr>
              <w:t>&gt;</w:t>
            </w:r>
            <w:r w:rsidRPr="00B50D0F">
              <w:rPr>
                <w:rFonts w:ascii="Arial" w:eastAsiaTheme="minorHAnsi" w:hAnsi="Arial" w:cs="Arial"/>
                <w:color w:val="000000" w:themeColor="text1"/>
                <w:sz w:val="22"/>
                <w:szCs w:val="22"/>
                <w:lang w:eastAsia="en-US"/>
              </w:rPr>
              <w:t xml:space="preserve"> 2</w:t>
            </w:r>
          </w:p>
        </w:tc>
      </w:tr>
      <w:tr w:rsidR="003126F2" w:rsidRPr="00B50D0F" w14:paraId="420D0993" w14:textId="77777777" w:rsidTr="006046F8">
        <w:trPr>
          <w:trHeight w:val="239"/>
          <w:jc w:val="center"/>
        </w:trPr>
        <w:tc>
          <w:tcPr>
            <w:tcW w:w="4106" w:type="dxa"/>
            <w:tcBorders>
              <w:top w:val="single" w:sz="4" w:space="0" w:color="auto"/>
              <w:left w:val="single" w:sz="4" w:space="0" w:color="auto"/>
              <w:bottom w:val="single" w:sz="4" w:space="0" w:color="auto"/>
              <w:right w:val="single" w:sz="4" w:space="0" w:color="auto"/>
            </w:tcBorders>
            <w:vAlign w:val="center"/>
            <w:hideMark/>
          </w:tcPr>
          <w:p w14:paraId="39C7AA3A" w14:textId="77777777" w:rsidR="003126F2" w:rsidRPr="00B50D0F" w:rsidRDefault="003126F2" w:rsidP="006046F8">
            <w:pPr>
              <w:spacing w:after="160"/>
              <w:jc w:val="both"/>
              <w:rPr>
                <w:rFonts w:ascii="Arial" w:eastAsiaTheme="minorHAnsi" w:hAnsi="Arial" w:cs="Arial"/>
                <w:color w:val="000000" w:themeColor="text1"/>
                <w:sz w:val="22"/>
                <w:szCs w:val="22"/>
                <w:lang w:eastAsia="en-US"/>
              </w:rPr>
            </w:pPr>
            <w:r w:rsidRPr="00B50D0F">
              <w:rPr>
                <w:rFonts w:ascii="Arial" w:eastAsiaTheme="minorHAnsi" w:hAnsi="Arial" w:cs="Arial"/>
                <w:color w:val="000000" w:themeColor="text1"/>
                <w:sz w:val="22"/>
                <w:szCs w:val="22"/>
                <w:lang w:eastAsia="en-US"/>
              </w:rPr>
              <w:t>ENDEUDAMIENTO</w:t>
            </w:r>
          </w:p>
        </w:tc>
        <w:tc>
          <w:tcPr>
            <w:tcW w:w="3187" w:type="dxa"/>
            <w:tcBorders>
              <w:top w:val="single" w:sz="4" w:space="0" w:color="auto"/>
              <w:left w:val="single" w:sz="4" w:space="0" w:color="auto"/>
              <w:bottom w:val="single" w:sz="4" w:space="0" w:color="auto"/>
              <w:right w:val="single" w:sz="4" w:space="0" w:color="auto"/>
            </w:tcBorders>
            <w:vAlign w:val="center"/>
            <w:hideMark/>
          </w:tcPr>
          <w:p w14:paraId="3BDA5574" w14:textId="77777777" w:rsidR="003126F2" w:rsidRPr="00B50D0F" w:rsidRDefault="003126F2" w:rsidP="006046F8">
            <w:pPr>
              <w:autoSpaceDE w:val="0"/>
              <w:autoSpaceDN w:val="0"/>
              <w:adjustRightInd w:val="0"/>
              <w:spacing w:after="160"/>
              <w:contextualSpacing/>
              <w:jc w:val="center"/>
              <w:rPr>
                <w:rFonts w:ascii="Arial" w:eastAsiaTheme="minorHAnsi" w:hAnsi="Arial" w:cs="Arial"/>
                <w:color w:val="000000" w:themeColor="text1"/>
                <w:sz w:val="22"/>
                <w:szCs w:val="22"/>
                <w:lang w:eastAsia="en-US"/>
              </w:rPr>
            </w:pPr>
            <w:r w:rsidRPr="00B50D0F">
              <w:rPr>
                <w:rFonts w:ascii="Arial" w:eastAsiaTheme="minorHAnsi" w:hAnsi="Arial" w:cs="Arial"/>
                <w:color w:val="000000" w:themeColor="text1"/>
                <w:sz w:val="22"/>
                <w:szCs w:val="22"/>
                <w:u w:val="single"/>
                <w:lang w:eastAsia="en-US"/>
              </w:rPr>
              <w:t>&lt;</w:t>
            </w:r>
            <w:r w:rsidRPr="00B50D0F">
              <w:rPr>
                <w:rFonts w:ascii="Arial" w:eastAsiaTheme="minorHAnsi" w:hAnsi="Arial" w:cs="Arial"/>
                <w:color w:val="000000" w:themeColor="text1"/>
                <w:sz w:val="22"/>
                <w:szCs w:val="22"/>
                <w:lang w:eastAsia="en-US"/>
              </w:rPr>
              <w:t xml:space="preserve"> 66 %</w:t>
            </w:r>
          </w:p>
        </w:tc>
      </w:tr>
      <w:tr w:rsidR="003126F2" w:rsidRPr="00B50D0F" w14:paraId="2FBEBFFD" w14:textId="77777777" w:rsidTr="006046F8">
        <w:trPr>
          <w:trHeight w:val="337"/>
          <w:jc w:val="center"/>
        </w:trPr>
        <w:tc>
          <w:tcPr>
            <w:tcW w:w="4106" w:type="dxa"/>
            <w:tcBorders>
              <w:top w:val="single" w:sz="4" w:space="0" w:color="auto"/>
              <w:left w:val="single" w:sz="4" w:space="0" w:color="auto"/>
              <w:bottom w:val="single" w:sz="4" w:space="0" w:color="auto"/>
              <w:right w:val="single" w:sz="4" w:space="0" w:color="auto"/>
            </w:tcBorders>
            <w:vAlign w:val="center"/>
            <w:hideMark/>
          </w:tcPr>
          <w:p w14:paraId="09351C5B" w14:textId="77777777" w:rsidR="003126F2" w:rsidRPr="00B50D0F" w:rsidRDefault="003126F2" w:rsidP="006046F8">
            <w:pPr>
              <w:spacing w:after="160"/>
              <w:jc w:val="both"/>
              <w:rPr>
                <w:rFonts w:ascii="Arial" w:eastAsiaTheme="minorHAnsi" w:hAnsi="Arial" w:cs="Arial"/>
                <w:color w:val="000000" w:themeColor="text1"/>
                <w:sz w:val="22"/>
                <w:szCs w:val="22"/>
                <w:lang w:eastAsia="en-US"/>
              </w:rPr>
            </w:pPr>
            <w:r w:rsidRPr="00B50D0F">
              <w:rPr>
                <w:rFonts w:ascii="Arial" w:eastAsiaTheme="minorHAnsi" w:hAnsi="Arial" w:cs="Arial"/>
                <w:color w:val="000000" w:themeColor="text1"/>
                <w:sz w:val="22"/>
                <w:szCs w:val="22"/>
                <w:lang w:eastAsia="en-US"/>
              </w:rPr>
              <w:t>RENTABILIDAD DEL PATRIMONIO</w:t>
            </w:r>
          </w:p>
        </w:tc>
        <w:tc>
          <w:tcPr>
            <w:tcW w:w="3187" w:type="dxa"/>
            <w:tcBorders>
              <w:top w:val="single" w:sz="4" w:space="0" w:color="auto"/>
              <w:left w:val="single" w:sz="4" w:space="0" w:color="auto"/>
              <w:bottom w:val="single" w:sz="4" w:space="0" w:color="auto"/>
              <w:right w:val="single" w:sz="4" w:space="0" w:color="auto"/>
            </w:tcBorders>
            <w:vAlign w:val="center"/>
            <w:hideMark/>
          </w:tcPr>
          <w:p w14:paraId="558D7B44" w14:textId="77777777" w:rsidR="003126F2" w:rsidRPr="00B50D0F" w:rsidRDefault="003126F2" w:rsidP="006046F8">
            <w:pPr>
              <w:spacing w:after="160"/>
              <w:jc w:val="center"/>
              <w:rPr>
                <w:rFonts w:ascii="Arial" w:eastAsiaTheme="minorHAnsi" w:hAnsi="Arial" w:cs="Arial"/>
                <w:color w:val="000000" w:themeColor="text1"/>
                <w:sz w:val="22"/>
                <w:szCs w:val="22"/>
                <w:lang w:eastAsia="en-US"/>
              </w:rPr>
            </w:pPr>
            <w:r w:rsidRPr="00B50D0F">
              <w:rPr>
                <w:rFonts w:ascii="Arial" w:eastAsiaTheme="minorHAnsi" w:hAnsi="Arial" w:cs="Arial"/>
                <w:color w:val="000000" w:themeColor="text1"/>
                <w:sz w:val="22"/>
                <w:szCs w:val="22"/>
                <w:u w:val="single"/>
                <w:lang w:eastAsia="en-US"/>
              </w:rPr>
              <w:t>&gt;</w:t>
            </w:r>
            <w:r w:rsidRPr="00B50D0F">
              <w:rPr>
                <w:rFonts w:ascii="Arial" w:eastAsiaTheme="minorHAnsi" w:hAnsi="Arial" w:cs="Arial"/>
                <w:color w:val="000000" w:themeColor="text1"/>
                <w:sz w:val="22"/>
                <w:szCs w:val="22"/>
                <w:lang w:eastAsia="en-US"/>
              </w:rPr>
              <w:t xml:space="preserve"> 26 %</w:t>
            </w:r>
          </w:p>
        </w:tc>
      </w:tr>
      <w:tr w:rsidR="003126F2" w:rsidRPr="00B50D0F" w14:paraId="530F64C1" w14:textId="77777777" w:rsidTr="006046F8">
        <w:trPr>
          <w:trHeight w:val="235"/>
          <w:jc w:val="center"/>
        </w:trPr>
        <w:tc>
          <w:tcPr>
            <w:tcW w:w="4106" w:type="dxa"/>
            <w:tcBorders>
              <w:top w:val="single" w:sz="4" w:space="0" w:color="auto"/>
              <w:left w:val="single" w:sz="4" w:space="0" w:color="auto"/>
              <w:bottom w:val="single" w:sz="4" w:space="0" w:color="auto"/>
              <w:right w:val="single" w:sz="4" w:space="0" w:color="auto"/>
            </w:tcBorders>
            <w:vAlign w:val="center"/>
            <w:hideMark/>
          </w:tcPr>
          <w:p w14:paraId="43D8100C" w14:textId="77777777" w:rsidR="003126F2" w:rsidRPr="00B50D0F" w:rsidRDefault="003126F2" w:rsidP="006046F8">
            <w:pPr>
              <w:spacing w:after="160"/>
              <w:jc w:val="both"/>
              <w:rPr>
                <w:rFonts w:ascii="Arial" w:eastAsiaTheme="minorHAnsi" w:hAnsi="Arial" w:cs="Arial"/>
                <w:color w:val="000000" w:themeColor="text1"/>
                <w:sz w:val="22"/>
                <w:szCs w:val="22"/>
                <w:lang w:eastAsia="en-US"/>
              </w:rPr>
            </w:pPr>
            <w:r w:rsidRPr="00B50D0F">
              <w:rPr>
                <w:rFonts w:ascii="Arial" w:eastAsiaTheme="minorHAnsi" w:hAnsi="Arial" w:cs="Arial"/>
                <w:color w:val="000000" w:themeColor="text1"/>
                <w:sz w:val="22"/>
                <w:szCs w:val="22"/>
                <w:lang w:eastAsia="en-US"/>
              </w:rPr>
              <w:t>RENTABILIDAD DEL ACTIVO</w:t>
            </w:r>
          </w:p>
        </w:tc>
        <w:tc>
          <w:tcPr>
            <w:tcW w:w="3187" w:type="dxa"/>
            <w:tcBorders>
              <w:top w:val="single" w:sz="4" w:space="0" w:color="auto"/>
              <w:left w:val="single" w:sz="4" w:space="0" w:color="auto"/>
              <w:bottom w:val="single" w:sz="4" w:space="0" w:color="auto"/>
              <w:right w:val="single" w:sz="4" w:space="0" w:color="auto"/>
            </w:tcBorders>
            <w:vAlign w:val="center"/>
            <w:hideMark/>
          </w:tcPr>
          <w:p w14:paraId="52EC6C9B" w14:textId="77777777" w:rsidR="003126F2" w:rsidRPr="00B50D0F" w:rsidRDefault="003126F2" w:rsidP="006046F8">
            <w:pPr>
              <w:spacing w:after="160"/>
              <w:jc w:val="center"/>
              <w:rPr>
                <w:rFonts w:ascii="Arial" w:eastAsiaTheme="minorHAnsi" w:hAnsi="Arial" w:cs="Arial"/>
                <w:color w:val="000000" w:themeColor="text1"/>
                <w:sz w:val="22"/>
                <w:szCs w:val="22"/>
                <w:lang w:eastAsia="en-US"/>
              </w:rPr>
            </w:pPr>
            <w:r w:rsidRPr="00B50D0F">
              <w:rPr>
                <w:rFonts w:ascii="Arial" w:eastAsiaTheme="minorHAnsi" w:hAnsi="Arial" w:cs="Arial"/>
                <w:color w:val="000000" w:themeColor="text1"/>
                <w:sz w:val="22"/>
                <w:szCs w:val="22"/>
                <w:u w:val="single"/>
                <w:lang w:eastAsia="en-US"/>
              </w:rPr>
              <w:t>&gt;</w:t>
            </w:r>
            <w:r w:rsidRPr="00B50D0F">
              <w:rPr>
                <w:rFonts w:ascii="Arial" w:eastAsiaTheme="minorHAnsi" w:hAnsi="Arial" w:cs="Arial"/>
                <w:color w:val="000000" w:themeColor="text1"/>
                <w:sz w:val="22"/>
                <w:szCs w:val="22"/>
                <w:lang w:eastAsia="en-US"/>
              </w:rPr>
              <w:t xml:space="preserve"> 11%</w:t>
            </w:r>
          </w:p>
        </w:tc>
      </w:tr>
      <w:tr w:rsidR="003126F2" w:rsidRPr="00B50D0F" w14:paraId="4E63A41A" w14:textId="77777777" w:rsidTr="006046F8">
        <w:trPr>
          <w:trHeight w:val="235"/>
          <w:jc w:val="center"/>
        </w:trPr>
        <w:tc>
          <w:tcPr>
            <w:tcW w:w="4106" w:type="dxa"/>
            <w:tcBorders>
              <w:top w:val="single" w:sz="4" w:space="0" w:color="auto"/>
              <w:left w:val="single" w:sz="4" w:space="0" w:color="auto"/>
              <w:bottom w:val="single" w:sz="4" w:space="0" w:color="auto"/>
              <w:right w:val="single" w:sz="4" w:space="0" w:color="auto"/>
            </w:tcBorders>
            <w:vAlign w:val="center"/>
          </w:tcPr>
          <w:p w14:paraId="10990FEA" w14:textId="77777777" w:rsidR="003126F2" w:rsidRPr="00B50D0F" w:rsidRDefault="003126F2" w:rsidP="006046F8">
            <w:pPr>
              <w:spacing w:after="160"/>
              <w:jc w:val="both"/>
              <w:rPr>
                <w:rFonts w:ascii="Arial" w:eastAsiaTheme="minorHAnsi" w:hAnsi="Arial" w:cs="Arial"/>
                <w:color w:val="000000" w:themeColor="text1"/>
                <w:sz w:val="22"/>
                <w:szCs w:val="22"/>
                <w:lang w:eastAsia="en-US"/>
              </w:rPr>
            </w:pPr>
            <w:r w:rsidRPr="00B50D0F">
              <w:rPr>
                <w:rFonts w:ascii="Arial" w:eastAsiaTheme="minorHAnsi" w:hAnsi="Arial" w:cs="Arial"/>
                <w:color w:val="000000" w:themeColor="text1"/>
                <w:sz w:val="22"/>
                <w:szCs w:val="22"/>
                <w:lang w:eastAsia="en-US"/>
              </w:rPr>
              <w:t xml:space="preserve">RAZON DE COBERTURA DE INTERES </w:t>
            </w:r>
          </w:p>
        </w:tc>
        <w:tc>
          <w:tcPr>
            <w:tcW w:w="3187" w:type="dxa"/>
            <w:tcBorders>
              <w:top w:val="single" w:sz="4" w:space="0" w:color="auto"/>
              <w:left w:val="single" w:sz="4" w:space="0" w:color="auto"/>
              <w:bottom w:val="single" w:sz="4" w:space="0" w:color="auto"/>
              <w:right w:val="single" w:sz="4" w:space="0" w:color="auto"/>
            </w:tcBorders>
            <w:vAlign w:val="center"/>
          </w:tcPr>
          <w:p w14:paraId="5B0448A4" w14:textId="77777777" w:rsidR="003126F2" w:rsidRPr="00B50D0F" w:rsidRDefault="003126F2" w:rsidP="006046F8">
            <w:pPr>
              <w:spacing w:after="160"/>
              <w:jc w:val="center"/>
              <w:rPr>
                <w:rFonts w:ascii="Arial" w:eastAsiaTheme="minorHAnsi" w:hAnsi="Arial" w:cs="Arial"/>
                <w:color w:val="000000" w:themeColor="text1"/>
                <w:sz w:val="22"/>
                <w:szCs w:val="22"/>
                <w:u w:val="single"/>
                <w:lang w:eastAsia="en-US"/>
              </w:rPr>
            </w:pPr>
            <w:r w:rsidRPr="00B50D0F">
              <w:rPr>
                <w:rFonts w:ascii="Arial" w:eastAsiaTheme="minorHAnsi" w:hAnsi="Arial" w:cs="Arial"/>
                <w:color w:val="000000" w:themeColor="text1"/>
                <w:sz w:val="22"/>
                <w:szCs w:val="22"/>
                <w:u w:val="single"/>
                <w:lang w:eastAsia="en-US"/>
              </w:rPr>
              <w:t>5%</w:t>
            </w:r>
          </w:p>
        </w:tc>
      </w:tr>
      <w:tr w:rsidR="003126F2" w:rsidRPr="00B50D0F" w14:paraId="5C79266E" w14:textId="77777777" w:rsidTr="006046F8">
        <w:trPr>
          <w:trHeight w:val="235"/>
          <w:jc w:val="center"/>
        </w:trPr>
        <w:tc>
          <w:tcPr>
            <w:tcW w:w="4106" w:type="dxa"/>
            <w:tcBorders>
              <w:top w:val="single" w:sz="4" w:space="0" w:color="auto"/>
              <w:left w:val="single" w:sz="4" w:space="0" w:color="auto"/>
              <w:bottom w:val="single" w:sz="4" w:space="0" w:color="auto"/>
              <w:right w:val="single" w:sz="4" w:space="0" w:color="auto"/>
            </w:tcBorders>
            <w:vAlign w:val="center"/>
            <w:hideMark/>
          </w:tcPr>
          <w:p w14:paraId="5F9B6232" w14:textId="77777777" w:rsidR="003126F2" w:rsidRPr="00B50D0F" w:rsidRDefault="003126F2" w:rsidP="006046F8">
            <w:pPr>
              <w:spacing w:after="160"/>
              <w:jc w:val="both"/>
              <w:rPr>
                <w:rFonts w:ascii="Arial" w:eastAsiaTheme="minorHAnsi" w:hAnsi="Arial" w:cs="Arial"/>
                <w:color w:val="000000" w:themeColor="text1"/>
                <w:sz w:val="22"/>
                <w:szCs w:val="22"/>
                <w:lang w:eastAsia="en-US"/>
              </w:rPr>
            </w:pPr>
            <w:r w:rsidRPr="00B50D0F">
              <w:rPr>
                <w:rFonts w:ascii="Arial" w:eastAsiaTheme="minorHAnsi" w:hAnsi="Arial" w:cs="Arial"/>
                <w:color w:val="000000" w:themeColor="text1"/>
                <w:sz w:val="22"/>
                <w:szCs w:val="22"/>
                <w:lang w:eastAsia="en-US"/>
              </w:rPr>
              <w:t>CAPITAL DE TRABAJO</w:t>
            </w:r>
          </w:p>
        </w:tc>
        <w:tc>
          <w:tcPr>
            <w:tcW w:w="3187" w:type="dxa"/>
            <w:tcBorders>
              <w:top w:val="single" w:sz="4" w:space="0" w:color="auto"/>
              <w:left w:val="single" w:sz="4" w:space="0" w:color="auto"/>
              <w:bottom w:val="single" w:sz="4" w:space="0" w:color="auto"/>
              <w:right w:val="single" w:sz="4" w:space="0" w:color="auto"/>
            </w:tcBorders>
            <w:vAlign w:val="center"/>
            <w:hideMark/>
          </w:tcPr>
          <w:p w14:paraId="6712EF74" w14:textId="77777777" w:rsidR="003126F2" w:rsidRPr="00B50D0F" w:rsidRDefault="003126F2" w:rsidP="006046F8">
            <w:pPr>
              <w:spacing w:after="160"/>
              <w:jc w:val="center"/>
              <w:rPr>
                <w:rFonts w:ascii="Arial" w:eastAsiaTheme="minorHAnsi" w:hAnsi="Arial" w:cs="Arial"/>
                <w:color w:val="000000" w:themeColor="text1"/>
                <w:sz w:val="22"/>
                <w:szCs w:val="22"/>
                <w:lang w:eastAsia="en-US"/>
              </w:rPr>
            </w:pPr>
            <w:r w:rsidRPr="00B50D0F">
              <w:rPr>
                <w:rFonts w:ascii="Arial" w:eastAsiaTheme="minorHAnsi" w:hAnsi="Arial" w:cs="Arial"/>
                <w:color w:val="000000" w:themeColor="text1"/>
                <w:sz w:val="22"/>
                <w:szCs w:val="22"/>
                <w:u w:val="single"/>
                <w:lang w:eastAsia="en-US"/>
              </w:rPr>
              <w:t>&gt;</w:t>
            </w:r>
            <w:r w:rsidRPr="00B50D0F">
              <w:rPr>
                <w:rFonts w:ascii="Arial" w:eastAsiaTheme="minorHAnsi" w:hAnsi="Arial" w:cs="Arial"/>
                <w:color w:val="000000" w:themeColor="text1"/>
                <w:sz w:val="22"/>
                <w:szCs w:val="22"/>
                <w:lang w:eastAsia="en-US"/>
              </w:rPr>
              <w:t>100%</w:t>
            </w:r>
          </w:p>
        </w:tc>
      </w:tr>
    </w:tbl>
    <w:p w14:paraId="2EC43C61" w14:textId="77777777" w:rsidR="003126F2" w:rsidRPr="00B50D0F" w:rsidRDefault="003126F2" w:rsidP="003126F2">
      <w:pPr>
        <w:spacing w:before="100" w:beforeAutospacing="1" w:after="100" w:afterAutospacing="1"/>
        <w:jc w:val="both"/>
        <w:rPr>
          <w:rFonts w:ascii="Arial" w:hAnsi="Arial" w:cs="Arial"/>
          <w:b/>
          <w:sz w:val="22"/>
          <w:szCs w:val="22"/>
        </w:rPr>
      </w:pPr>
      <w:r w:rsidRPr="00B50D0F">
        <w:rPr>
          <w:rFonts w:ascii="Arial" w:hAnsi="Arial" w:cs="Arial"/>
          <w:b/>
          <w:sz w:val="22"/>
          <w:szCs w:val="22"/>
        </w:rPr>
        <w:t xml:space="preserve">DETERMINACIÓN DE LOS REQUISITOS HABILITANTES PARA LOS OFERENTES PLURALES, (CONSORCIOS, UNIONES TEMPORALES Y/O PROMESA DE SOCIEDAD FUTURA) </w:t>
      </w:r>
    </w:p>
    <w:p w14:paraId="394D16BA" w14:textId="77777777" w:rsidR="003126F2" w:rsidRPr="00B50D0F" w:rsidRDefault="003126F2" w:rsidP="003126F2">
      <w:pPr>
        <w:spacing w:before="100" w:beforeAutospacing="1" w:after="100" w:afterAutospacing="1"/>
        <w:jc w:val="both"/>
        <w:rPr>
          <w:rFonts w:ascii="Arial" w:hAnsi="Arial" w:cs="Arial"/>
          <w:sz w:val="22"/>
          <w:szCs w:val="22"/>
        </w:rPr>
      </w:pPr>
      <w:r w:rsidRPr="00B50D0F">
        <w:rPr>
          <w:rFonts w:ascii="Arial" w:hAnsi="Arial" w:cs="Arial"/>
          <w:sz w:val="22"/>
          <w:szCs w:val="22"/>
        </w:rPr>
        <w:t>En el caso de consorcios o Uniones temporales, el RUP será adjuntado en el Sistema Electrónico para la Contratación Pública SECOP II por cada uno de los integrantes con el lleno de los requisitos exigidos en el pliego de condiciones, la Dirección General de Sanidad Militar verificará la información financiera de acuerdo a lo certificado por la cámara de Comercio del domicilio del proponente.</w:t>
      </w:r>
    </w:p>
    <w:p w14:paraId="5D6DADF8" w14:textId="77777777" w:rsidR="003126F2" w:rsidRPr="00B50D0F" w:rsidRDefault="003126F2" w:rsidP="003126F2">
      <w:pPr>
        <w:spacing w:before="100" w:beforeAutospacing="1" w:after="100" w:afterAutospacing="1"/>
        <w:jc w:val="both"/>
        <w:rPr>
          <w:rFonts w:ascii="Arial" w:hAnsi="Arial" w:cs="Arial"/>
          <w:sz w:val="22"/>
          <w:szCs w:val="22"/>
        </w:rPr>
      </w:pPr>
      <w:r w:rsidRPr="00B50D0F">
        <w:rPr>
          <w:rFonts w:ascii="Arial" w:hAnsi="Arial" w:cs="Arial"/>
          <w:sz w:val="22"/>
          <w:szCs w:val="22"/>
        </w:rPr>
        <w:t xml:space="preserve">Para la determinación de los Indicadores Financieros y su correspondiente ponderación se procederá de la siguiente manera: Para los Consorcios, Uniones Temporales o Promesa de Sociedad Futura. Se calcularán los Indicadores Financieros en forma individual y el resultado </w:t>
      </w:r>
      <w:r w:rsidRPr="00B50D0F">
        <w:rPr>
          <w:rFonts w:ascii="Arial" w:hAnsi="Arial" w:cs="Arial"/>
          <w:sz w:val="22"/>
          <w:szCs w:val="22"/>
        </w:rPr>
        <w:lastRenderedPageBreak/>
        <w:t>de los mismos se multiplicará por el porcentaje de participación de cada uno de los integrantes y la sumatoria de éstos, así mismo para el caso de Capital de Trabajo se tendrá en cuenta el numeral IV. Proponentes plurales punto 1. Sumatoria, del Manual M-DVRHPC-05 - Manual para determinar y verificar los requisitos habilitantes en los Procesos de Contratación, lo cual será considerado para verificar la capacidad del Consorcio, Unión Temporal o Promesa de Sociedad Futura.”</w:t>
      </w:r>
    </w:p>
    <w:p w14:paraId="53B7D91C" w14:textId="7F6B6220" w:rsidR="003126F2" w:rsidRDefault="003126F2" w:rsidP="003126F2">
      <w:pPr>
        <w:jc w:val="both"/>
        <w:rPr>
          <w:rFonts w:ascii="Arial" w:hAnsi="Arial" w:cs="Arial"/>
          <w:sz w:val="22"/>
          <w:szCs w:val="22"/>
          <w:lang w:val="es-ES"/>
        </w:rPr>
      </w:pPr>
      <w:r w:rsidRPr="00B50D0F">
        <w:rPr>
          <w:rFonts w:ascii="Arial" w:hAnsi="Arial" w:cs="Arial"/>
          <w:b/>
          <w:sz w:val="22"/>
          <w:szCs w:val="22"/>
          <w:lang w:val="es-ES"/>
        </w:rPr>
        <w:t>Nota General:</w:t>
      </w:r>
      <w:r w:rsidRPr="00B50D0F">
        <w:rPr>
          <w:rFonts w:ascii="Arial" w:hAnsi="Arial" w:cs="Arial"/>
          <w:sz w:val="22"/>
          <w:szCs w:val="22"/>
          <w:lang w:val="es-ES"/>
        </w:rPr>
        <w:t xml:space="preserve"> Para que un proponente se considere habilitado, s</w:t>
      </w:r>
      <w:r w:rsidR="00B53A5F">
        <w:rPr>
          <w:rFonts w:ascii="Arial" w:hAnsi="Arial" w:cs="Arial"/>
          <w:sz w:val="22"/>
          <w:szCs w:val="22"/>
          <w:lang w:val="es-ES"/>
        </w:rPr>
        <w:t xml:space="preserve">e requiere que cumpla con la </w:t>
      </w:r>
      <w:r w:rsidRPr="00B50D0F">
        <w:rPr>
          <w:rFonts w:ascii="Arial" w:hAnsi="Arial" w:cs="Arial"/>
          <w:sz w:val="22"/>
          <w:szCs w:val="22"/>
          <w:lang w:val="es-ES"/>
        </w:rPr>
        <w:t xml:space="preserve">totalidad de los indicadores exigidos en el presente proceso de selección.  </w:t>
      </w:r>
    </w:p>
    <w:p w14:paraId="08768315" w14:textId="77777777" w:rsidR="00B53A5F" w:rsidRPr="00B50D0F" w:rsidRDefault="00B53A5F" w:rsidP="003126F2">
      <w:pPr>
        <w:jc w:val="both"/>
        <w:rPr>
          <w:rFonts w:ascii="Arial" w:hAnsi="Arial" w:cs="Arial"/>
          <w:sz w:val="22"/>
          <w:szCs w:val="22"/>
          <w:lang w:val="es-ES"/>
        </w:rPr>
      </w:pPr>
    </w:p>
    <w:p w14:paraId="4F10F517" w14:textId="77777777" w:rsidR="003126F2" w:rsidRPr="00B50D0F" w:rsidRDefault="003126F2" w:rsidP="003126F2">
      <w:pPr>
        <w:pStyle w:val="Ttulo1"/>
        <w:numPr>
          <w:ilvl w:val="2"/>
          <w:numId w:val="51"/>
        </w:numPr>
        <w:jc w:val="both"/>
        <w:rPr>
          <w:rFonts w:ascii="Arial" w:hAnsi="Arial" w:cs="Arial"/>
          <w:sz w:val="22"/>
          <w:szCs w:val="22"/>
        </w:rPr>
      </w:pPr>
      <w:bookmarkStart w:id="166" w:name="_Toc105404010"/>
      <w:r w:rsidRPr="00B50D0F">
        <w:rPr>
          <w:rFonts w:ascii="Arial" w:hAnsi="Arial" w:cs="Arial"/>
          <w:sz w:val="22"/>
          <w:szCs w:val="22"/>
        </w:rPr>
        <w:t xml:space="preserve"> </w:t>
      </w:r>
      <w:bookmarkStart w:id="167" w:name="_Toc111112191"/>
      <w:r w:rsidRPr="00B50D0F">
        <w:rPr>
          <w:rFonts w:ascii="Arial" w:hAnsi="Arial" w:cs="Arial"/>
          <w:sz w:val="22"/>
          <w:szCs w:val="22"/>
        </w:rPr>
        <w:t>Oferta Económica</w:t>
      </w:r>
      <w:bookmarkEnd w:id="166"/>
      <w:bookmarkEnd w:id="167"/>
    </w:p>
    <w:p w14:paraId="58975F1A" w14:textId="77777777" w:rsidR="003126F2" w:rsidRPr="00B50D0F" w:rsidRDefault="003126F2" w:rsidP="003126F2">
      <w:pPr>
        <w:ind w:right="51"/>
        <w:jc w:val="both"/>
        <w:rPr>
          <w:rFonts w:ascii="Arial" w:hAnsi="Arial" w:cs="Arial"/>
          <w:color w:val="000000"/>
          <w:sz w:val="22"/>
          <w:szCs w:val="22"/>
        </w:rPr>
      </w:pPr>
    </w:p>
    <w:p w14:paraId="422849ED" w14:textId="77777777" w:rsidR="003126F2" w:rsidRPr="00B50D0F" w:rsidRDefault="003126F2" w:rsidP="003126F2">
      <w:pPr>
        <w:pStyle w:val="Prrafodelista"/>
        <w:numPr>
          <w:ilvl w:val="0"/>
          <w:numId w:val="52"/>
        </w:numPr>
        <w:ind w:right="51"/>
        <w:jc w:val="both"/>
        <w:rPr>
          <w:rFonts w:ascii="Arial" w:hAnsi="Arial" w:cs="Arial"/>
          <w:bCs/>
          <w:sz w:val="22"/>
          <w:szCs w:val="22"/>
        </w:rPr>
      </w:pPr>
      <w:r w:rsidRPr="00B50D0F">
        <w:rPr>
          <w:rFonts w:ascii="Arial" w:hAnsi="Arial" w:cs="Arial"/>
          <w:color w:val="000000"/>
          <w:sz w:val="22"/>
          <w:szCs w:val="22"/>
        </w:rPr>
        <w:t xml:space="preserve">Los oferentes presentarán su oferta a través de la plataforma del SECOP II, </w:t>
      </w:r>
      <w:r w:rsidRPr="00B50D0F">
        <w:rPr>
          <w:rFonts w:ascii="Arial" w:hAnsi="Arial" w:cs="Arial"/>
          <w:sz w:val="22"/>
          <w:szCs w:val="22"/>
        </w:rPr>
        <w:t xml:space="preserve">para lo </w:t>
      </w:r>
      <w:r w:rsidRPr="00B50D0F">
        <w:rPr>
          <w:rFonts w:ascii="Arial" w:hAnsi="Arial" w:cs="Arial"/>
          <w:bCs/>
          <w:sz w:val="22"/>
          <w:szCs w:val="22"/>
        </w:rPr>
        <w:t xml:space="preserve">cual deberán tener en cuenta lo siguiente: </w:t>
      </w:r>
    </w:p>
    <w:p w14:paraId="1EA8EF01" w14:textId="77777777" w:rsidR="003126F2" w:rsidRPr="00B50D0F" w:rsidRDefault="003126F2" w:rsidP="003126F2">
      <w:pPr>
        <w:pStyle w:val="Prrafodelista"/>
        <w:autoSpaceDE w:val="0"/>
        <w:autoSpaceDN w:val="0"/>
        <w:adjustRightInd w:val="0"/>
        <w:jc w:val="both"/>
        <w:rPr>
          <w:rFonts w:ascii="Arial" w:hAnsi="Arial" w:cs="Arial"/>
          <w:sz w:val="22"/>
          <w:szCs w:val="22"/>
        </w:rPr>
      </w:pPr>
    </w:p>
    <w:p w14:paraId="51E5AE09" w14:textId="77777777" w:rsidR="003126F2" w:rsidRPr="00B50D0F" w:rsidRDefault="003126F2" w:rsidP="003126F2">
      <w:pPr>
        <w:pStyle w:val="Prrafodelista"/>
        <w:numPr>
          <w:ilvl w:val="0"/>
          <w:numId w:val="43"/>
        </w:numPr>
        <w:autoSpaceDE w:val="0"/>
        <w:autoSpaceDN w:val="0"/>
        <w:adjustRightInd w:val="0"/>
        <w:jc w:val="both"/>
        <w:rPr>
          <w:rFonts w:ascii="Arial" w:hAnsi="Arial" w:cs="Arial"/>
          <w:color w:val="000000"/>
          <w:sz w:val="22"/>
          <w:szCs w:val="22"/>
        </w:rPr>
      </w:pPr>
      <w:r w:rsidRPr="00B50D0F">
        <w:rPr>
          <w:rFonts w:ascii="Arial" w:hAnsi="Arial" w:cs="Arial"/>
          <w:sz w:val="22"/>
          <w:szCs w:val="22"/>
        </w:rPr>
        <w:t>El proponente deberá presentar en el “cuestionario de propuesta económica” en la plataforma SECOP II, los valores de los precios no podrán exceder el valor estimado para este proceso ni el valor estimado por cada uno del servicio SO PENA DE RECHAZO.</w:t>
      </w:r>
    </w:p>
    <w:p w14:paraId="735283B5" w14:textId="77777777" w:rsidR="003126F2" w:rsidRPr="00B50D0F" w:rsidRDefault="003126F2" w:rsidP="003126F2">
      <w:pPr>
        <w:pStyle w:val="Prrafodelista"/>
        <w:autoSpaceDE w:val="0"/>
        <w:autoSpaceDN w:val="0"/>
        <w:adjustRightInd w:val="0"/>
        <w:jc w:val="both"/>
        <w:rPr>
          <w:rFonts w:ascii="Arial" w:hAnsi="Arial" w:cs="Arial"/>
          <w:color w:val="000000"/>
          <w:sz w:val="22"/>
          <w:szCs w:val="22"/>
        </w:rPr>
      </w:pPr>
    </w:p>
    <w:p w14:paraId="3F939AEF" w14:textId="77777777" w:rsidR="003126F2" w:rsidRPr="00B50D0F" w:rsidRDefault="003126F2" w:rsidP="003126F2">
      <w:pPr>
        <w:pStyle w:val="Prrafodelista"/>
        <w:numPr>
          <w:ilvl w:val="0"/>
          <w:numId w:val="43"/>
        </w:numPr>
        <w:autoSpaceDE w:val="0"/>
        <w:autoSpaceDN w:val="0"/>
        <w:adjustRightInd w:val="0"/>
        <w:jc w:val="both"/>
        <w:rPr>
          <w:rFonts w:ascii="Arial" w:hAnsi="Arial" w:cs="Arial"/>
          <w:color w:val="000000"/>
          <w:sz w:val="22"/>
          <w:szCs w:val="22"/>
        </w:rPr>
      </w:pPr>
      <w:r w:rsidRPr="00B50D0F">
        <w:rPr>
          <w:rFonts w:ascii="Arial" w:hAnsi="Arial" w:cs="Arial"/>
          <w:color w:val="000000"/>
          <w:sz w:val="22"/>
          <w:szCs w:val="22"/>
        </w:rPr>
        <w:t>La presentación de la Propuesta económica constituye declaración de aceptación por parte del proponente de los valores señalados a precio en el presente estudio previo para este tipo de servicio</w:t>
      </w:r>
    </w:p>
    <w:p w14:paraId="1CAB971F" w14:textId="77777777" w:rsidR="003126F2" w:rsidRPr="00B50D0F" w:rsidRDefault="003126F2" w:rsidP="003126F2">
      <w:pPr>
        <w:pStyle w:val="Prrafodelista"/>
        <w:autoSpaceDE w:val="0"/>
        <w:autoSpaceDN w:val="0"/>
        <w:adjustRightInd w:val="0"/>
        <w:jc w:val="both"/>
        <w:rPr>
          <w:rFonts w:ascii="Arial" w:hAnsi="Arial" w:cs="Arial"/>
          <w:color w:val="000000"/>
          <w:sz w:val="22"/>
          <w:szCs w:val="22"/>
        </w:rPr>
      </w:pPr>
    </w:p>
    <w:p w14:paraId="7DD140FF" w14:textId="77777777" w:rsidR="003126F2" w:rsidRPr="00B50D0F" w:rsidRDefault="003126F2" w:rsidP="003126F2">
      <w:pPr>
        <w:pStyle w:val="Prrafodelista"/>
        <w:numPr>
          <w:ilvl w:val="0"/>
          <w:numId w:val="43"/>
        </w:numPr>
        <w:autoSpaceDE w:val="0"/>
        <w:autoSpaceDN w:val="0"/>
        <w:adjustRightInd w:val="0"/>
        <w:jc w:val="both"/>
        <w:rPr>
          <w:rFonts w:ascii="Arial" w:hAnsi="Arial" w:cs="Arial"/>
          <w:color w:val="000000"/>
          <w:sz w:val="22"/>
          <w:szCs w:val="22"/>
        </w:rPr>
      </w:pPr>
      <w:r w:rsidRPr="00B50D0F">
        <w:rPr>
          <w:rFonts w:ascii="Arial" w:hAnsi="Arial" w:cs="Arial"/>
          <w:color w:val="000000"/>
          <w:sz w:val="22"/>
          <w:szCs w:val="22"/>
        </w:rPr>
        <w:t>La entidad podrá corregir los errores aritméticos. Se entiende aquel en que incurre el proponente cuando realiza una indebida operación matemática, pero con la certeza de sus valores unitarios ofrecidos</w:t>
      </w:r>
    </w:p>
    <w:p w14:paraId="5FB77471" w14:textId="77777777" w:rsidR="003126F2" w:rsidRPr="00B50D0F" w:rsidRDefault="003126F2" w:rsidP="003126F2">
      <w:pPr>
        <w:pStyle w:val="Prrafodelista"/>
        <w:autoSpaceDE w:val="0"/>
        <w:autoSpaceDN w:val="0"/>
        <w:adjustRightInd w:val="0"/>
        <w:jc w:val="both"/>
        <w:rPr>
          <w:rFonts w:ascii="Arial" w:hAnsi="Arial" w:cs="Arial"/>
          <w:color w:val="000000"/>
          <w:sz w:val="22"/>
          <w:szCs w:val="22"/>
        </w:rPr>
      </w:pPr>
    </w:p>
    <w:p w14:paraId="1BFAEBFE" w14:textId="77777777" w:rsidR="003126F2" w:rsidRPr="00B50D0F" w:rsidRDefault="003126F2" w:rsidP="003126F2">
      <w:pPr>
        <w:pStyle w:val="Prrafodelista"/>
        <w:numPr>
          <w:ilvl w:val="0"/>
          <w:numId w:val="43"/>
        </w:numPr>
        <w:autoSpaceDE w:val="0"/>
        <w:autoSpaceDN w:val="0"/>
        <w:adjustRightInd w:val="0"/>
        <w:jc w:val="both"/>
        <w:rPr>
          <w:rFonts w:ascii="Arial" w:hAnsi="Arial" w:cs="Arial"/>
          <w:sz w:val="22"/>
          <w:szCs w:val="22"/>
        </w:rPr>
      </w:pPr>
      <w:r w:rsidRPr="00B50D0F">
        <w:rPr>
          <w:rFonts w:ascii="Arial" w:hAnsi="Arial" w:cs="Arial"/>
          <w:sz w:val="22"/>
          <w:szCs w:val="22"/>
        </w:rPr>
        <w:t>Para la presentación de la oferta económica el proponente debe contemplar los costos directos, indirectos, impuestos, tasas, contribuciones, y cualquier otra erogación necesaria para la ejecución del contrato resultante del presente proceso de selección, teniendo en cuenta las especificaciones técnicas contempladas en el documento de estudios previos, anexo técnico y pliego de condiciones del presente proceso</w:t>
      </w:r>
    </w:p>
    <w:p w14:paraId="043C3A0E" w14:textId="77777777" w:rsidR="003126F2" w:rsidRPr="00B50D0F" w:rsidRDefault="003126F2" w:rsidP="003126F2">
      <w:pPr>
        <w:pStyle w:val="Prrafodelista"/>
        <w:autoSpaceDE w:val="0"/>
        <w:autoSpaceDN w:val="0"/>
        <w:adjustRightInd w:val="0"/>
        <w:jc w:val="both"/>
        <w:rPr>
          <w:rFonts w:ascii="Arial" w:hAnsi="Arial" w:cs="Arial"/>
          <w:sz w:val="22"/>
          <w:szCs w:val="22"/>
        </w:rPr>
      </w:pPr>
    </w:p>
    <w:p w14:paraId="158BE934" w14:textId="77777777" w:rsidR="003126F2" w:rsidRPr="00B50D0F" w:rsidRDefault="003126F2" w:rsidP="003126F2">
      <w:pPr>
        <w:pStyle w:val="Prrafodelista"/>
        <w:numPr>
          <w:ilvl w:val="0"/>
          <w:numId w:val="43"/>
        </w:numPr>
        <w:autoSpaceDE w:val="0"/>
        <w:autoSpaceDN w:val="0"/>
        <w:adjustRightInd w:val="0"/>
        <w:jc w:val="both"/>
        <w:rPr>
          <w:rFonts w:ascii="Arial" w:hAnsi="Arial" w:cs="Arial"/>
          <w:color w:val="000000"/>
          <w:sz w:val="22"/>
          <w:szCs w:val="22"/>
        </w:rPr>
      </w:pPr>
      <w:r w:rsidRPr="00B50D0F">
        <w:rPr>
          <w:rFonts w:ascii="Arial" w:hAnsi="Arial" w:cs="Arial"/>
          <w:sz w:val="22"/>
          <w:szCs w:val="22"/>
        </w:rPr>
        <w:t>Todos los gastos no previstos en la propuesta serán a cargo del proponente. Los costos y gastos en que incurran los proponentes para la elaboración y presentación de las propuestas, serán de su propia cuenta y riesgo. Dirección General de Sanidad Militar no reconocerá ni reembolsará ningún valor por este concepto.</w:t>
      </w:r>
    </w:p>
    <w:p w14:paraId="337E399F" w14:textId="77777777" w:rsidR="003126F2" w:rsidRPr="00B50D0F" w:rsidRDefault="003126F2" w:rsidP="003126F2">
      <w:pPr>
        <w:pStyle w:val="Prrafodelista"/>
        <w:autoSpaceDE w:val="0"/>
        <w:autoSpaceDN w:val="0"/>
        <w:adjustRightInd w:val="0"/>
        <w:jc w:val="both"/>
        <w:rPr>
          <w:rFonts w:ascii="Arial" w:hAnsi="Arial" w:cs="Arial"/>
          <w:color w:val="000000"/>
          <w:sz w:val="22"/>
          <w:szCs w:val="22"/>
        </w:rPr>
      </w:pPr>
    </w:p>
    <w:p w14:paraId="0C75586A" w14:textId="77777777" w:rsidR="003126F2" w:rsidRPr="00B50D0F" w:rsidRDefault="003126F2" w:rsidP="003126F2">
      <w:pPr>
        <w:pStyle w:val="Prrafodelista"/>
        <w:numPr>
          <w:ilvl w:val="0"/>
          <w:numId w:val="43"/>
        </w:numPr>
        <w:autoSpaceDE w:val="0"/>
        <w:autoSpaceDN w:val="0"/>
        <w:adjustRightInd w:val="0"/>
        <w:jc w:val="both"/>
        <w:rPr>
          <w:rFonts w:ascii="Arial" w:hAnsi="Arial" w:cs="Arial"/>
          <w:sz w:val="22"/>
          <w:szCs w:val="22"/>
        </w:rPr>
      </w:pPr>
      <w:r w:rsidRPr="00B50D0F">
        <w:rPr>
          <w:rFonts w:ascii="Arial" w:hAnsi="Arial" w:cs="Arial"/>
          <w:sz w:val="22"/>
          <w:szCs w:val="22"/>
        </w:rPr>
        <w:t>En el evento de que se ofrezcan descuentos adicionales no solicitados, no serán considerados para la evaluación de la oferta, pero si para la ejecución del contrato.</w:t>
      </w:r>
    </w:p>
    <w:p w14:paraId="0CCD9135" w14:textId="77777777" w:rsidR="003126F2" w:rsidRPr="00B50D0F" w:rsidRDefault="003126F2" w:rsidP="003126F2">
      <w:pPr>
        <w:pStyle w:val="Prrafodelista"/>
        <w:autoSpaceDE w:val="0"/>
        <w:autoSpaceDN w:val="0"/>
        <w:adjustRightInd w:val="0"/>
        <w:jc w:val="both"/>
        <w:rPr>
          <w:rFonts w:ascii="Arial" w:hAnsi="Arial" w:cs="Arial"/>
          <w:sz w:val="22"/>
          <w:szCs w:val="22"/>
        </w:rPr>
      </w:pPr>
    </w:p>
    <w:p w14:paraId="454868A8" w14:textId="77777777" w:rsidR="003126F2" w:rsidRPr="00B50D0F" w:rsidRDefault="003126F2" w:rsidP="003126F2">
      <w:pPr>
        <w:pStyle w:val="Prrafodelista"/>
        <w:numPr>
          <w:ilvl w:val="0"/>
          <w:numId w:val="43"/>
        </w:numPr>
        <w:jc w:val="both"/>
        <w:rPr>
          <w:rFonts w:ascii="Arial" w:hAnsi="Arial" w:cs="Arial"/>
          <w:sz w:val="22"/>
          <w:szCs w:val="22"/>
        </w:rPr>
      </w:pPr>
      <w:r w:rsidRPr="00B50D0F">
        <w:rPr>
          <w:rFonts w:ascii="Arial" w:hAnsi="Arial" w:cs="Arial"/>
          <w:sz w:val="22"/>
          <w:szCs w:val="22"/>
        </w:rPr>
        <w:t xml:space="preserve">En caso de que algún servicio se encuentra excepto del impuesto sobre las ventas deberá ser aclarado en la oferta </w:t>
      </w:r>
    </w:p>
    <w:p w14:paraId="05E3DD09" w14:textId="77777777" w:rsidR="003126F2" w:rsidRPr="00B50D0F" w:rsidRDefault="003126F2" w:rsidP="003126F2">
      <w:pPr>
        <w:pStyle w:val="Prrafodelista"/>
        <w:autoSpaceDE w:val="0"/>
        <w:autoSpaceDN w:val="0"/>
        <w:adjustRightInd w:val="0"/>
        <w:jc w:val="both"/>
        <w:rPr>
          <w:rFonts w:ascii="Arial" w:hAnsi="Arial" w:cs="Arial"/>
          <w:color w:val="000000"/>
          <w:sz w:val="22"/>
          <w:szCs w:val="22"/>
        </w:rPr>
      </w:pPr>
    </w:p>
    <w:p w14:paraId="11A35A3E" w14:textId="77777777" w:rsidR="003126F2" w:rsidRPr="00B50D0F" w:rsidRDefault="003126F2" w:rsidP="003126F2">
      <w:pPr>
        <w:pStyle w:val="Prrafodelista"/>
        <w:numPr>
          <w:ilvl w:val="0"/>
          <w:numId w:val="43"/>
        </w:numPr>
        <w:jc w:val="both"/>
        <w:rPr>
          <w:rFonts w:ascii="Arial" w:hAnsi="Arial" w:cs="Arial"/>
          <w:sz w:val="22"/>
          <w:szCs w:val="22"/>
        </w:rPr>
      </w:pPr>
      <w:r w:rsidRPr="00B50D0F">
        <w:rPr>
          <w:rFonts w:ascii="Arial" w:hAnsi="Arial" w:cs="Arial"/>
          <w:sz w:val="22"/>
          <w:szCs w:val="22"/>
        </w:rPr>
        <w:t>Los valores ofrecidos que el proponente relacione deben tener una vigencia igual al tiempo de ejecución del presente contrato.</w:t>
      </w:r>
    </w:p>
    <w:p w14:paraId="42C9CA4D" w14:textId="77777777" w:rsidR="003126F2" w:rsidRPr="00B50D0F" w:rsidRDefault="003126F2" w:rsidP="003126F2">
      <w:pPr>
        <w:pStyle w:val="Prrafodelista"/>
        <w:autoSpaceDE w:val="0"/>
        <w:autoSpaceDN w:val="0"/>
        <w:adjustRightInd w:val="0"/>
        <w:jc w:val="both"/>
        <w:rPr>
          <w:rFonts w:ascii="Arial" w:hAnsi="Arial" w:cs="Arial"/>
          <w:color w:val="000000"/>
          <w:sz w:val="22"/>
          <w:szCs w:val="22"/>
        </w:rPr>
      </w:pPr>
    </w:p>
    <w:p w14:paraId="5262B447" w14:textId="77777777" w:rsidR="003126F2" w:rsidRPr="00B50D0F" w:rsidRDefault="003126F2" w:rsidP="003126F2">
      <w:pPr>
        <w:pStyle w:val="Prrafodelista"/>
        <w:numPr>
          <w:ilvl w:val="0"/>
          <w:numId w:val="43"/>
        </w:numPr>
        <w:jc w:val="both"/>
        <w:rPr>
          <w:rFonts w:ascii="Arial" w:hAnsi="Arial" w:cs="Arial"/>
          <w:sz w:val="22"/>
          <w:szCs w:val="22"/>
        </w:rPr>
      </w:pPr>
      <w:r w:rsidRPr="00B50D0F">
        <w:rPr>
          <w:rFonts w:ascii="Arial" w:hAnsi="Arial" w:cs="Arial"/>
          <w:sz w:val="22"/>
          <w:szCs w:val="22"/>
        </w:rPr>
        <w:t>La oferta económica deberá tener todos los servicios</w:t>
      </w:r>
      <w:r w:rsidRPr="00B50D0F">
        <w:rPr>
          <w:rFonts w:ascii="Arial" w:hAnsi="Arial" w:cs="Arial"/>
          <w:b/>
          <w:sz w:val="22"/>
          <w:szCs w:val="22"/>
        </w:rPr>
        <w:t xml:space="preserve"> NO</w:t>
      </w:r>
      <w:r w:rsidRPr="00B50D0F">
        <w:rPr>
          <w:rFonts w:ascii="Arial" w:hAnsi="Arial" w:cs="Arial"/>
          <w:sz w:val="22"/>
          <w:szCs w:val="22"/>
        </w:rPr>
        <w:t xml:space="preserve"> se aceptará propuestas parciales  </w:t>
      </w:r>
    </w:p>
    <w:p w14:paraId="2FAAEC7F" w14:textId="77777777" w:rsidR="003126F2" w:rsidRPr="00B50D0F" w:rsidRDefault="003126F2" w:rsidP="003126F2">
      <w:pPr>
        <w:pStyle w:val="Prrafodelista"/>
        <w:autoSpaceDE w:val="0"/>
        <w:autoSpaceDN w:val="0"/>
        <w:adjustRightInd w:val="0"/>
        <w:jc w:val="both"/>
        <w:rPr>
          <w:rFonts w:ascii="Arial" w:hAnsi="Arial" w:cs="Arial"/>
          <w:color w:val="000000"/>
          <w:sz w:val="22"/>
          <w:szCs w:val="22"/>
        </w:rPr>
      </w:pPr>
    </w:p>
    <w:p w14:paraId="4B3FA2C5" w14:textId="77777777" w:rsidR="003126F2" w:rsidRPr="00B50D0F" w:rsidRDefault="003126F2" w:rsidP="003126F2">
      <w:pPr>
        <w:pStyle w:val="Prrafodelista"/>
        <w:numPr>
          <w:ilvl w:val="0"/>
          <w:numId w:val="43"/>
        </w:numPr>
        <w:autoSpaceDE w:val="0"/>
        <w:autoSpaceDN w:val="0"/>
        <w:adjustRightInd w:val="0"/>
        <w:jc w:val="both"/>
        <w:rPr>
          <w:rFonts w:ascii="Arial" w:hAnsi="Arial" w:cs="Arial"/>
          <w:color w:val="000000"/>
          <w:sz w:val="22"/>
          <w:szCs w:val="22"/>
        </w:rPr>
      </w:pPr>
      <w:r w:rsidRPr="00B50D0F">
        <w:rPr>
          <w:rFonts w:ascii="Arial" w:hAnsi="Arial" w:cs="Arial"/>
          <w:sz w:val="22"/>
          <w:szCs w:val="22"/>
        </w:rPr>
        <w:t>La no presentación de LA “PROPUESTA ECONÓMICA” generará EL RECHAZO DE LA OFERTA.</w:t>
      </w:r>
    </w:p>
    <w:p w14:paraId="63544937" w14:textId="77777777" w:rsidR="003126F2" w:rsidRPr="00B50D0F" w:rsidRDefault="003126F2" w:rsidP="003126F2">
      <w:pPr>
        <w:pStyle w:val="Prrafodelista"/>
        <w:autoSpaceDE w:val="0"/>
        <w:autoSpaceDN w:val="0"/>
        <w:adjustRightInd w:val="0"/>
        <w:jc w:val="both"/>
        <w:rPr>
          <w:rFonts w:ascii="Arial" w:hAnsi="Arial" w:cs="Arial"/>
          <w:color w:val="000000"/>
          <w:sz w:val="22"/>
          <w:szCs w:val="22"/>
        </w:rPr>
      </w:pPr>
    </w:p>
    <w:p w14:paraId="3389A12B" w14:textId="77777777" w:rsidR="003126F2" w:rsidRPr="00B50D0F" w:rsidRDefault="003126F2" w:rsidP="003126F2">
      <w:pPr>
        <w:pStyle w:val="Ttulo1"/>
        <w:numPr>
          <w:ilvl w:val="3"/>
          <w:numId w:val="51"/>
        </w:numPr>
        <w:jc w:val="both"/>
        <w:rPr>
          <w:rFonts w:ascii="Arial" w:hAnsi="Arial" w:cs="Arial"/>
          <w:sz w:val="22"/>
          <w:szCs w:val="22"/>
        </w:rPr>
      </w:pPr>
      <w:bookmarkStart w:id="168" w:name="_Toc111112192"/>
      <w:r w:rsidRPr="00B50D0F">
        <w:rPr>
          <w:rFonts w:ascii="Arial" w:hAnsi="Arial" w:cs="Arial"/>
          <w:sz w:val="22"/>
          <w:szCs w:val="22"/>
        </w:rPr>
        <w:t>Otros requisitos económicos y financieros objeto de verificación</w:t>
      </w:r>
      <w:bookmarkEnd w:id="163"/>
      <w:bookmarkEnd w:id="164"/>
      <w:bookmarkEnd w:id="168"/>
    </w:p>
    <w:bookmarkEnd w:id="165"/>
    <w:p w14:paraId="41F8AE76" w14:textId="77777777" w:rsidR="003126F2" w:rsidRPr="00B50D0F" w:rsidRDefault="003126F2" w:rsidP="003126F2">
      <w:pPr>
        <w:autoSpaceDE w:val="0"/>
        <w:autoSpaceDN w:val="0"/>
        <w:adjustRightInd w:val="0"/>
        <w:jc w:val="both"/>
        <w:rPr>
          <w:rFonts w:ascii="Arial" w:hAnsi="Arial" w:cs="Arial"/>
          <w:b/>
          <w:bCs/>
          <w:sz w:val="22"/>
          <w:szCs w:val="22"/>
        </w:rPr>
      </w:pPr>
    </w:p>
    <w:p w14:paraId="7C49B569" w14:textId="4AA82918" w:rsidR="003126F2" w:rsidRDefault="003126F2" w:rsidP="003126F2">
      <w:pPr>
        <w:autoSpaceDE w:val="0"/>
        <w:autoSpaceDN w:val="0"/>
        <w:adjustRightInd w:val="0"/>
        <w:jc w:val="both"/>
        <w:rPr>
          <w:rFonts w:ascii="Arial" w:hAnsi="Arial" w:cs="Arial"/>
          <w:color w:val="000000"/>
          <w:sz w:val="22"/>
          <w:szCs w:val="22"/>
        </w:rPr>
      </w:pPr>
      <w:r w:rsidRPr="00B50D0F">
        <w:rPr>
          <w:rFonts w:ascii="Arial" w:hAnsi="Arial" w:cs="Arial"/>
          <w:color w:val="000000"/>
          <w:sz w:val="22"/>
          <w:szCs w:val="22"/>
        </w:rPr>
        <w:lastRenderedPageBreak/>
        <w:t>Se efectuará una verificación y evaluación financiera y económica tanto al proponente como a la oferta presentada, de conformidad con los documentos y criterios establecidos en el presente capítulo.</w:t>
      </w:r>
    </w:p>
    <w:p w14:paraId="303D6B6A" w14:textId="77777777" w:rsidR="00B53A5F" w:rsidRPr="00B50D0F" w:rsidRDefault="00B53A5F" w:rsidP="003126F2">
      <w:pPr>
        <w:autoSpaceDE w:val="0"/>
        <w:autoSpaceDN w:val="0"/>
        <w:adjustRightInd w:val="0"/>
        <w:jc w:val="both"/>
        <w:rPr>
          <w:rFonts w:ascii="Arial" w:hAnsi="Arial" w:cs="Arial"/>
          <w:color w:val="000000"/>
          <w:sz w:val="22"/>
          <w:szCs w:val="22"/>
        </w:rPr>
      </w:pPr>
    </w:p>
    <w:p w14:paraId="32C18777" w14:textId="24E5051D" w:rsidR="003126F2" w:rsidRDefault="003126F2" w:rsidP="003126F2">
      <w:pPr>
        <w:autoSpaceDE w:val="0"/>
        <w:autoSpaceDN w:val="0"/>
        <w:adjustRightInd w:val="0"/>
        <w:jc w:val="both"/>
        <w:rPr>
          <w:rFonts w:ascii="Arial" w:hAnsi="Arial" w:cs="Arial"/>
          <w:color w:val="000000"/>
          <w:sz w:val="22"/>
          <w:szCs w:val="22"/>
        </w:rPr>
      </w:pPr>
      <w:r w:rsidRPr="00B50D0F">
        <w:rPr>
          <w:rFonts w:ascii="Arial" w:hAnsi="Arial" w:cs="Arial"/>
          <w:color w:val="000000"/>
          <w:sz w:val="22"/>
          <w:szCs w:val="22"/>
        </w:rPr>
        <w:t xml:space="preserve"> El proponente deberá presentar el certificado de inscripción y clasificación en el Registro Único de Proponentes expedido por la respectiva Cámara de Comercio en Colombia, de conformidad con lo preceptuado en el artículo 6 de la ley 1150 de 2007, y el Decreto 1082 de 2015. Este certificado deberá tener fecha de expedición no superior a treinta (30) días, así como estar vigente y en firme.</w:t>
      </w:r>
    </w:p>
    <w:p w14:paraId="0101F704" w14:textId="77777777" w:rsidR="00B53A5F" w:rsidRPr="00B50D0F" w:rsidRDefault="00B53A5F" w:rsidP="003126F2">
      <w:pPr>
        <w:autoSpaceDE w:val="0"/>
        <w:autoSpaceDN w:val="0"/>
        <w:adjustRightInd w:val="0"/>
        <w:jc w:val="both"/>
        <w:rPr>
          <w:rFonts w:ascii="Arial" w:hAnsi="Arial" w:cs="Arial"/>
          <w:b/>
          <w:bCs/>
          <w:sz w:val="22"/>
          <w:szCs w:val="22"/>
        </w:rPr>
      </w:pPr>
    </w:p>
    <w:p w14:paraId="45769FB2" w14:textId="77777777" w:rsidR="003126F2" w:rsidRPr="00B50D0F" w:rsidRDefault="003126F2" w:rsidP="003126F2">
      <w:pPr>
        <w:pStyle w:val="Ttulo1"/>
        <w:numPr>
          <w:ilvl w:val="3"/>
          <w:numId w:val="51"/>
        </w:numPr>
        <w:jc w:val="both"/>
        <w:rPr>
          <w:rFonts w:ascii="Arial" w:hAnsi="Arial" w:cs="Arial"/>
          <w:sz w:val="22"/>
          <w:szCs w:val="22"/>
        </w:rPr>
      </w:pPr>
      <w:bookmarkStart w:id="169" w:name="_Toc68685878"/>
      <w:bookmarkStart w:id="170" w:name="_Toc68685953"/>
      <w:bookmarkStart w:id="171" w:name="_Hlk68806168"/>
      <w:bookmarkStart w:id="172" w:name="_Toc111112193"/>
      <w:r w:rsidRPr="00B50D0F">
        <w:rPr>
          <w:rFonts w:ascii="Arial" w:hAnsi="Arial" w:cs="Arial"/>
          <w:sz w:val="22"/>
          <w:szCs w:val="22"/>
        </w:rPr>
        <w:t>Certificado de inscripción en el Registro Único de Proponentes (RUP)</w:t>
      </w:r>
      <w:bookmarkEnd w:id="169"/>
      <w:bookmarkEnd w:id="170"/>
      <w:bookmarkEnd w:id="172"/>
      <w:r w:rsidRPr="00B50D0F">
        <w:rPr>
          <w:rFonts w:ascii="Arial" w:hAnsi="Arial" w:cs="Arial"/>
          <w:sz w:val="22"/>
          <w:szCs w:val="22"/>
        </w:rPr>
        <w:t xml:space="preserve"> </w:t>
      </w:r>
    </w:p>
    <w:bookmarkEnd w:id="171"/>
    <w:p w14:paraId="72D943BB" w14:textId="77777777" w:rsidR="003126F2" w:rsidRPr="00B50D0F" w:rsidRDefault="003126F2" w:rsidP="003126F2">
      <w:pPr>
        <w:autoSpaceDE w:val="0"/>
        <w:autoSpaceDN w:val="0"/>
        <w:adjustRightInd w:val="0"/>
        <w:jc w:val="both"/>
        <w:rPr>
          <w:rFonts w:ascii="Arial" w:hAnsi="Arial" w:cs="Arial"/>
          <w:bCs/>
          <w:color w:val="000000"/>
          <w:sz w:val="22"/>
          <w:szCs w:val="22"/>
        </w:rPr>
      </w:pPr>
    </w:p>
    <w:p w14:paraId="1408557F" w14:textId="6A017FDF" w:rsidR="003126F2" w:rsidRDefault="003126F2" w:rsidP="003126F2">
      <w:pPr>
        <w:autoSpaceDE w:val="0"/>
        <w:autoSpaceDN w:val="0"/>
        <w:adjustRightInd w:val="0"/>
        <w:jc w:val="both"/>
        <w:rPr>
          <w:rFonts w:ascii="Arial" w:hAnsi="Arial" w:cs="Arial"/>
          <w:color w:val="000000"/>
          <w:sz w:val="22"/>
          <w:szCs w:val="22"/>
        </w:rPr>
      </w:pPr>
      <w:r w:rsidRPr="00B50D0F">
        <w:rPr>
          <w:rFonts w:ascii="Arial" w:hAnsi="Arial" w:cs="Arial"/>
          <w:bCs/>
          <w:color w:val="000000"/>
          <w:sz w:val="22"/>
          <w:szCs w:val="22"/>
        </w:rPr>
        <w:t>El Ministerio de Defensa Nacional, Comando General de las Fuerzas Militares, Dirección General de Sanidad Militar</w:t>
      </w:r>
      <w:r w:rsidRPr="00B50D0F">
        <w:rPr>
          <w:rFonts w:ascii="Arial" w:hAnsi="Arial" w:cs="Arial"/>
          <w:color w:val="000000"/>
          <w:sz w:val="22"/>
          <w:szCs w:val="22"/>
        </w:rPr>
        <w:t>, verificará la información financiera en el Registro Único de Proponentes – RUP, así:</w:t>
      </w:r>
    </w:p>
    <w:p w14:paraId="569383B9" w14:textId="77777777" w:rsidR="00B53A5F" w:rsidRPr="00B50D0F" w:rsidRDefault="00B53A5F" w:rsidP="003126F2">
      <w:pPr>
        <w:autoSpaceDE w:val="0"/>
        <w:autoSpaceDN w:val="0"/>
        <w:adjustRightInd w:val="0"/>
        <w:jc w:val="both"/>
        <w:rPr>
          <w:rFonts w:ascii="Arial" w:hAnsi="Arial" w:cs="Arial"/>
          <w:color w:val="000000"/>
          <w:sz w:val="22"/>
          <w:szCs w:val="22"/>
        </w:rPr>
      </w:pPr>
    </w:p>
    <w:p w14:paraId="1EC4A6A8" w14:textId="77777777" w:rsidR="003126F2" w:rsidRPr="00B50D0F" w:rsidRDefault="003126F2" w:rsidP="003126F2">
      <w:pPr>
        <w:autoSpaceDE w:val="0"/>
        <w:autoSpaceDN w:val="0"/>
        <w:adjustRightInd w:val="0"/>
        <w:jc w:val="both"/>
        <w:rPr>
          <w:rFonts w:ascii="Arial" w:hAnsi="Arial" w:cs="Arial"/>
          <w:sz w:val="22"/>
          <w:szCs w:val="22"/>
        </w:rPr>
      </w:pPr>
      <w:r w:rsidRPr="00B50D0F">
        <w:rPr>
          <w:rFonts w:ascii="Arial" w:hAnsi="Arial" w:cs="Arial"/>
          <w:sz w:val="22"/>
          <w:szCs w:val="22"/>
        </w:rPr>
        <w:t xml:space="preserve">A la fecha de cierre del presente proceso de selección el proponente deberá presentar el certificado de inscripción, clasificación y calificación en el Registro Único de Proponentes expedido por la respectiva Cámara de Comercio y deberá encontrarse inscrito, de igual manera deberá encontrarse en firme en el momento del cierre, so pena de rechazo.  </w:t>
      </w:r>
    </w:p>
    <w:p w14:paraId="793A3360" w14:textId="0445CE31" w:rsidR="003126F2" w:rsidRDefault="003126F2" w:rsidP="003126F2">
      <w:pPr>
        <w:spacing w:before="240"/>
        <w:jc w:val="both"/>
        <w:rPr>
          <w:rFonts w:ascii="Arial" w:hAnsi="Arial" w:cs="Arial"/>
          <w:sz w:val="22"/>
          <w:szCs w:val="22"/>
        </w:rPr>
      </w:pPr>
      <w:r w:rsidRPr="00B50D0F">
        <w:rPr>
          <w:rFonts w:ascii="Arial" w:hAnsi="Arial" w:cs="Arial"/>
          <w:sz w:val="22"/>
          <w:szCs w:val="22"/>
        </w:rPr>
        <w:t>La información financiera acreditada para el proceso corresponderá a los indicadores financieros a 31 de diciembre de 2020, suministrados a la Cámara de Comercio para el Registro Único de Proponentes – RUP.</w:t>
      </w:r>
    </w:p>
    <w:p w14:paraId="0503E1F4" w14:textId="77777777" w:rsidR="00B53A5F" w:rsidRPr="00B50D0F" w:rsidRDefault="00B53A5F" w:rsidP="003126F2">
      <w:pPr>
        <w:spacing w:before="240"/>
        <w:jc w:val="both"/>
        <w:rPr>
          <w:rFonts w:ascii="Arial" w:hAnsi="Arial" w:cs="Arial"/>
          <w:sz w:val="22"/>
          <w:szCs w:val="22"/>
        </w:rPr>
      </w:pPr>
    </w:p>
    <w:p w14:paraId="48D1DA7E" w14:textId="77777777" w:rsidR="003126F2" w:rsidRPr="00B50D0F" w:rsidRDefault="003126F2" w:rsidP="003126F2">
      <w:pPr>
        <w:pStyle w:val="Ttulo1"/>
        <w:numPr>
          <w:ilvl w:val="3"/>
          <w:numId w:val="51"/>
        </w:numPr>
        <w:jc w:val="both"/>
        <w:rPr>
          <w:rFonts w:ascii="Arial" w:hAnsi="Arial" w:cs="Arial"/>
          <w:sz w:val="22"/>
          <w:szCs w:val="22"/>
        </w:rPr>
      </w:pPr>
      <w:bookmarkStart w:id="173" w:name="_Toc68685879"/>
      <w:bookmarkStart w:id="174" w:name="_Toc68685954"/>
      <w:bookmarkStart w:id="175" w:name="_Hlk68806187"/>
      <w:bookmarkStart w:id="176" w:name="_Toc111112194"/>
      <w:r w:rsidRPr="00B50D0F">
        <w:rPr>
          <w:rFonts w:ascii="Arial" w:hAnsi="Arial" w:cs="Arial"/>
          <w:sz w:val="22"/>
          <w:szCs w:val="22"/>
        </w:rPr>
        <w:t>Estados Financieros</w:t>
      </w:r>
      <w:bookmarkEnd w:id="173"/>
      <w:bookmarkEnd w:id="174"/>
      <w:bookmarkEnd w:id="176"/>
    </w:p>
    <w:bookmarkEnd w:id="175"/>
    <w:p w14:paraId="35B7EDEA" w14:textId="77777777" w:rsidR="003126F2" w:rsidRPr="00B50D0F" w:rsidRDefault="003126F2" w:rsidP="003126F2">
      <w:pPr>
        <w:rPr>
          <w:rFonts w:ascii="Arial" w:hAnsi="Arial" w:cs="Arial"/>
          <w:sz w:val="22"/>
          <w:szCs w:val="22"/>
        </w:rPr>
      </w:pPr>
    </w:p>
    <w:p w14:paraId="6C2EF130" w14:textId="65ABB878" w:rsidR="003126F2" w:rsidRDefault="003126F2" w:rsidP="003126F2">
      <w:pPr>
        <w:autoSpaceDE w:val="0"/>
        <w:autoSpaceDN w:val="0"/>
        <w:adjustRightInd w:val="0"/>
        <w:jc w:val="both"/>
        <w:rPr>
          <w:rFonts w:ascii="Arial" w:hAnsi="Arial" w:cs="Arial"/>
          <w:color w:val="FF0000"/>
          <w:sz w:val="22"/>
          <w:szCs w:val="22"/>
          <w:lang w:val="es-MX"/>
        </w:rPr>
      </w:pPr>
      <w:r w:rsidRPr="00B50D0F">
        <w:rPr>
          <w:rFonts w:ascii="Arial" w:hAnsi="Arial" w:cs="Arial"/>
          <w:sz w:val="22"/>
          <w:szCs w:val="22"/>
          <w:lang w:val="es-MX"/>
        </w:rPr>
        <w:t>La Dirección General de Sanidad Militar basada en la evaluación de la información financiera registrada en el RUP, y consignada en el SIREM, la cual deberá corresponder a l</w:t>
      </w:r>
      <w:r w:rsidRPr="00B50D0F">
        <w:rPr>
          <w:rFonts w:ascii="Arial" w:hAnsi="Arial" w:cs="Arial"/>
          <w:sz w:val="22"/>
          <w:szCs w:val="22"/>
        </w:rPr>
        <w:t>a información financiera acreditada para el proceso, corresponderá a los indicadores financieros a 31 de diciembre de 2020, suministrados a la Cámara de Comercio para el Registro Único de Proponentes – RUP</w:t>
      </w:r>
      <w:r w:rsidRPr="00B50D0F">
        <w:rPr>
          <w:rFonts w:ascii="Arial" w:hAnsi="Arial" w:cs="Arial"/>
          <w:color w:val="FF0000"/>
          <w:sz w:val="22"/>
          <w:szCs w:val="22"/>
          <w:lang w:val="es-MX"/>
        </w:rPr>
        <w:t>.</w:t>
      </w:r>
    </w:p>
    <w:p w14:paraId="07D0D346" w14:textId="77777777" w:rsidR="00B53A5F" w:rsidRPr="00B50D0F" w:rsidRDefault="00B53A5F" w:rsidP="003126F2">
      <w:pPr>
        <w:autoSpaceDE w:val="0"/>
        <w:autoSpaceDN w:val="0"/>
        <w:adjustRightInd w:val="0"/>
        <w:jc w:val="both"/>
        <w:rPr>
          <w:rFonts w:ascii="Arial" w:hAnsi="Arial" w:cs="Arial"/>
          <w:color w:val="FF0000"/>
          <w:sz w:val="22"/>
          <w:szCs w:val="22"/>
          <w:lang w:val="es-MX"/>
        </w:rPr>
      </w:pPr>
    </w:p>
    <w:p w14:paraId="5FE7ADB4" w14:textId="77777777" w:rsidR="003126F2" w:rsidRPr="00B50D0F" w:rsidRDefault="003126F2" w:rsidP="003126F2">
      <w:pPr>
        <w:pStyle w:val="NormalWeb"/>
        <w:spacing w:before="0" w:beforeAutospacing="0" w:after="0" w:afterAutospacing="0"/>
        <w:jc w:val="both"/>
        <w:rPr>
          <w:rFonts w:ascii="Arial" w:hAnsi="Arial" w:cs="Arial"/>
          <w:sz w:val="22"/>
          <w:szCs w:val="22"/>
          <w:lang w:val="es-MX"/>
        </w:rPr>
      </w:pPr>
      <w:r w:rsidRPr="00B50D0F">
        <w:rPr>
          <w:rFonts w:ascii="Arial" w:hAnsi="Arial" w:cs="Arial"/>
          <w:sz w:val="22"/>
          <w:szCs w:val="22"/>
          <w:lang w:val="es-MX"/>
        </w:rPr>
        <w:t>En el caso de Consorcios o Uniones Temporales se determinará los indicadores financieros a partir de la información contenida en el RUP de sus integrantes del grupo proponentes, de acuerdo con su porcentaje de participación en el Consorcio o Unión Temporal.</w:t>
      </w:r>
    </w:p>
    <w:p w14:paraId="55FFC88D" w14:textId="77777777" w:rsidR="003126F2" w:rsidRPr="00B50D0F" w:rsidRDefault="003126F2" w:rsidP="003126F2">
      <w:pPr>
        <w:pStyle w:val="NormalWeb"/>
        <w:spacing w:before="0" w:beforeAutospacing="0" w:after="0" w:afterAutospacing="0"/>
        <w:jc w:val="both"/>
        <w:rPr>
          <w:rFonts w:ascii="Arial" w:hAnsi="Arial" w:cs="Arial"/>
          <w:sz w:val="22"/>
          <w:szCs w:val="22"/>
          <w:lang w:val="es-MX"/>
        </w:rPr>
      </w:pPr>
    </w:p>
    <w:p w14:paraId="50BDB438" w14:textId="77777777" w:rsidR="003126F2" w:rsidRPr="00B50D0F" w:rsidRDefault="003126F2" w:rsidP="003126F2">
      <w:pPr>
        <w:pStyle w:val="NormalWeb"/>
        <w:spacing w:before="0" w:beforeAutospacing="0" w:after="0" w:afterAutospacing="0"/>
        <w:jc w:val="both"/>
        <w:rPr>
          <w:rFonts w:ascii="Arial" w:hAnsi="Arial" w:cs="Arial"/>
          <w:sz w:val="22"/>
          <w:szCs w:val="22"/>
          <w:lang w:val="es-MX"/>
        </w:rPr>
      </w:pPr>
      <w:r w:rsidRPr="00B50D0F">
        <w:rPr>
          <w:rFonts w:ascii="Arial" w:hAnsi="Arial" w:cs="Arial"/>
          <w:sz w:val="22"/>
          <w:szCs w:val="22"/>
          <w:lang w:val="es-MX"/>
        </w:rPr>
        <w:t xml:space="preserve">Dando cumplimiento a lo establecido en el Artículo 221 del Decreto Presidencial 19 de 2012, el cual modifico el contenido </w:t>
      </w:r>
      <w:proofErr w:type="gramStart"/>
      <w:r w:rsidRPr="00B50D0F">
        <w:rPr>
          <w:rFonts w:ascii="Arial" w:hAnsi="Arial" w:cs="Arial"/>
          <w:sz w:val="22"/>
          <w:szCs w:val="22"/>
          <w:lang w:val="es-MX"/>
        </w:rPr>
        <w:t>del  Artículo</w:t>
      </w:r>
      <w:proofErr w:type="gramEnd"/>
      <w:r w:rsidRPr="00B50D0F">
        <w:rPr>
          <w:rFonts w:ascii="Arial" w:hAnsi="Arial" w:cs="Arial"/>
          <w:sz w:val="22"/>
          <w:szCs w:val="22"/>
          <w:lang w:val="es-MX"/>
        </w:rPr>
        <w:t xml:space="preserve"> 10 De la Ley 1150 de 2007, en su parágrafo 6 dispone:</w:t>
      </w:r>
    </w:p>
    <w:p w14:paraId="18B7B0DF" w14:textId="77777777" w:rsidR="003126F2" w:rsidRPr="00B50D0F" w:rsidRDefault="003126F2" w:rsidP="003126F2">
      <w:pPr>
        <w:pStyle w:val="NormalWeb"/>
        <w:spacing w:before="0" w:beforeAutospacing="0" w:after="0" w:afterAutospacing="0"/>
        <w:jc w:val="both"/>
        <w:rPr>
          <w:rFonts w:ascii="Arial" w:hAnsi="Arial" w:cs="Arial"/>
          <w:sz w:val="22"/>
          <w:szCs w:val="22"/>
          <w:lang w:val="es-MX"/>
        </w:rPr>
      </w:pPr>
    </w:p>
    <w:p w14:paraId="5A091D66" w14:textId="77777777" w:rsidR="003126F2" w:rsidRPr="00B50D0F" w:rsidRDefault="003126F2" w:rsidP="003126F2">
      <w:pPr>
        <w:pStyle w:val="NormalWeb"/>
        <w:spacing w:before="0" w:beforeAutospacing="0" w:after="0" w:afterAutospacing="0"/>
        <w:ind w:left="709" w:right="709"/>
        <w:jc w:val="both"/>
        <w:rPr>
          <w:rFonts w:ascii="Arial" w:hAnsi="Arial" w:cs="Arial"/>
          <w:i/>
          <w:sz w:val="22"/>
          <w:szCs w:val="22"/>
          <w:lang w:val="es-MX"/>
        </w:rPr>
      </w:pPr>
      <w:r w:rsidRPr="00B50D0F">
        <w:rPr>
          <w:rFonts w:ascii="Arial" w:hAnsi="Arial" w:cs="Arial"/>
          <w:i/>
          <w:sz w:val="22"/>
          <w:szCs w:val="22"/>
          <w:lang w:val="es-MX"/>
        </w:rPr>
        <w:t>“Es por ello que solo se verificará la información del Registro único de Proponentes, ya que para la expedición del mismo los oferentes debieron presentar los estados financieros de la empresa.”</w:t>
      </w:r>
    </w:p>
    <w:p w14:paraId="2AB9A959" w14:textId="77777777" w:rsidR="003126F2" w:rsidRPr="00B50D0F" w:rsidRDefault="003126F2" w:rsidP="003126F2">
      <w:pPr>
        <w:pStyle w:val="NormalWeb"/>
        <w:spacing w:before="0" w:beforeAutospacing="0" w:after="0" w:afterAutospacing="0"/>
        <w:ind w:left="709" w:right="709"/>
        <w:jc w:val="both"/>
        <w:rPr>
          <w:rFonts w:ascii="Arial" w:hAnsi="Arial" w:cs="Arial"/>
          <w:i/>
          <w:sz w:val="22"/>
          <w:szCs w:val="22"/>
          <w:lang w:val="es-MX"/>
        </w:rPr>
      </w:pPr>
    </w:p>
    <w:p w14:paraId="2FA28643" w14:textId="5C853134" w:rsidR="003126F2" w:rsidRDefault="003126F2" w:rsidP="003126F2">
      <w:pPr>
        <w:jc w:val="both"/>
        <w:rPr>
          <w:rFonts w:ascii="Arial" w:hAnsi="Arial" w:cs="Arial"/>
          <w:sz w:val="22"/>
          <w:szCs w:val="22"/>
          <w:lang w:val="es-ES_tradnl"/>
        </w:rPr>
      </w:pPr>
      <w:r w:rsidRPr="00B50D0F">
        <w:rPr>
          <w:rFonts w:ascii="Arial" w:hAnsi="Arial" w:cs="Arial"/>
          <w:sz w:val="22"/>
          <w:szCs w:val="22"/>
          <w:lang w:val="es-ES_tradnl"/>
        </w:rPr>
        <w:t>Es claro que los indicadores arrojados por la consulta en el SIREM algunos son superiores a los establecidos para el presente estudio previo, por lo cual se ajustaran a la medida de la necesidad del mercado.</w:t>
      </w:r>
    </w:p>
    <w:p w14:paraId="7CBD6E0E" w14:textId="77777777" w:rsidR="00B53A5F" w:rsidRPr="00B50D0F" w:rsidRDefault="00B53A5F" w:rsidP="003126F2">
      <w:pPr>
        <w:jc w:val="both"/>
        <w:rPr>
          <w:rFonts w:ascii="Arial" w:hAnsi="Arial" w:cs="Arial"/>
          <w:sz w:val="22"/>
          <w:szCs w:val="22"/>
          <w:lang w:val="es-ES_tradnl"/>
        </w:rPr>
      </w:pPr>
    </w:p>
    <w:p w14:paraId="09058465" w14:textId="77777777" w:rsidR="003126F2" w:rsidRPr="00B50D0F" w:rsidRDefault="003126F2" w:rsidP="003126F2">
      <w:pPr>
        <w:pStyle w:val="Ttulo1"/>
        <w:jc w:val="both"/>
        <w:rPr>
          <w:rFonts w:ascii="Arial" w:hAnsi="Arial" w:cs="Arial"/>
          <w:sz w:val="22"/>
          <w:szCs w:val="22"/>
        </w:rPr>
      </w:pPr>
      <w:bookmarkStart w:id="177" w:name="_Toc68685880"/>
      <w:bookmarkStart w:id="178" w:name="_Toc68685955"/>
      <w:bookmarkStart w:id="179" w:name="_Toc111112195"/>
      <w:r w:rsidRPr="00B50D0F">
        <w:rPr>
          <w:rFonts w:ascii="Arial" w:hAnsi="Arial" w:cs="Arial"/>
          <w:sz w:val="22"/>
          <w:szCs w:val="22"/>
        </w:rPr>
        <w:t>Otros requisitos económicos y financieros contractuales objeto de verificación</w:t>
      </w:r>
      <w:bookmarkEnd w:id="177"/>
      <w:bookmarkEnd w:id="178"/>
      <w:bookmarkEnd w:id="179"/>
    </w:p>
    <w:p w14:paraId="33B4D82E" w14:textId="77777777" w:rsidR="003126F2" w:rsidRPr="00B50D0F" w:rsidRDefault="003126F2" w:rsidP="003126F2">
      <w:pPr>
        <w:autoSpaceDE w:val="0"/>
        <w:autoSpaceDN w:val="0"/>
        <w:adjustRightInd w:val="0"/>
        <w:jc w:val="both"/>
        <w:rPr>
          <w:rFonts w:ascii="Arial" w:hAnsi="Arial" w:cs="Arial"/>
          <w:b/>
          <w:bCs/>
          <w:sz w:val="22"/>
          <w:szCs w:val="22"/>
        </w:rPr>
      </w:pPr>
    </w:p>
    <w:p w14:paraId="3BD62D1C" w14:textId="154F22E5" w:rsidR="003126F2" w:rsidRDefault="003126F2" w:rsidP="003126F2">
      <w:pPr>
        <w:autoSpaceDE w:val="0"/>
        <w:autoSpaceDN w:val="0"/>
        <w:adjustRightInd w:val="0"/>
        <w:jc w:val="both"/>
        <w:rPr>
          <w:rFonts w:ascii="Arial" w:hAnsi="Arial" w:cs="Arial"/>
          <w:sz w:val="22"/>
          <w:szCs w:val="22"/>
        </w:rPr>
      </w:pPr>
      <w:r w:rsidRPr="00B50D0F">
        <w:rPr>
          <w:rFonts w:ascii="Arial" w:hAnsi="Arial" w:cs="Arial"/>
          <w:sz w:val="22"/>
          <w:szCs w:val="22"/>
        </w:rPr>
        <w:t>Los documentos que se relacionan a continuación deberán ser allegados por el proponente adjudicatario del proceso de selección concomitantemente con los documentos de ejecución, so pena de incurrir en las acciones contractuales pertinentes en caso de no allegarlos, así.</w:t>
      </w:r>
    </w:p>
    <w:p w14:paraId="17FA6424" w14:textId="77777777" w:rsidR="00B53A5F" w:rsidRPr="00B50D0F" w:rsidRDefault="00B53A5F" w:rsidP="003126F2">
      <w:pPr>
        <w:autoSpaceDE w:val="0"/>
        <w:autoSpaceDN w:val="0"/>
        <w:adjustRightInd w:val="0"/>
        <w:jc w:val="both"/>
        <w:rPr>
          <w:rFonts w:ascii="Arial" w:hAnsi="Arial" w:cs="Arial"/>
          <w:sz w:val="22"/>
          <w:szCs w:val="22"/>
        </w:rPr>
      </w:pPr>
    </w:p>
    <w:p w14:paraId="228D6131" w14:textId="77777777" w:rsidR="003126F2" w:rsidRPr="00B50D0F" w:rsidRDefault="003126F2" w:rsidP="003126F2">
      <w:pPr>
        <w:pStyle w:val="Ttulo1"/>
        <w:numPr>
          <w:ilvl w:val="3"/>
          <w:numId w:val="51"/>
        </w:numPr>
        <w:jc w:val="both"/>
        <w:rPr>
          <w:rFonts w:ascii="Arial" w:hAnsi="Arial" w:cs="Arial"/>
          <w:sz w:val="22"/>
          <w:szCs w:val="22"/>
        </w:rPr>
      </w:pPr>
      <w:bookmarkStart w:id="180" w:name="_Toc68685881"/>
      <w:bookmarkStart w:id="181" w:name="_Toc68685956"/>
      <w:bookmarkStart w:id="182" w:name="_Hlk68806278"/>
      <w:bookmarkStart w:id="183" w:name="_Toc111112196"/>
      <w:r w:rsidRPr="00B50D0F">
        <w:rPr>
          <w:rFonts w:ascii="Arial" w:hAnsi="Arial" w:cs="Arial"/>
          <w:sz w:val="22"/>
          <w:szCs w:val="22"/>
        </w:rPr>
        <w:lastRenderedPageBreak/>
        <w:t>Registro Único Tributario (RUT)</w:t>
      </w:r>
      <w:bookmarkEnd w:id="180"/>
      <w:bookmarkEnd w:id="181"/>
      <w:bookmarkEnd w:id="183"/>
    </w:p>
    <w:bookmarkEnd w:id="182"/>
    <w:p w14:paraId="24D65C5C" w14:textId="77777777" w:rsidR="003126F2" w:rsidRPr="00B50D0F" w:rsidRDefault="003126F2" w:rsidP="003126F2">
      <w:pPr>
        <w:rPr>
          <w:rFonts w:ascii="Arial" w:hAnsi="Arial" w:cs="Arial"/>
          <w:sz w:val="22"/>
          <w:szCs w:val="22"/>
        </w:rPr>
      </w:pPr>
    </w:p>
    <w:p w14:paraId="4EA1FACE" w14:textId="3138DBFB" w:rsidR="003126F2" w:rsidRDefault="003126F2" w:rsidP="003126F2">
      <w:pPr>
        <w:jc w:val="both"/>
        <w:rPr>
          <w:rFonts w:ascii="Arial" w:hAnsi="Arial" w:cs="Arial"/>
          <w:color w:val="000000"/>
          <w:sz w:val="22"/>
          <w:szCs w:val="22"/>
        </w:rPr>
      </w:pPr>
      <w:r w:rsidRPr="00B50D0F">
        <w:rPr>
          <w:rFonts w:ascii="Arial" w:hAnsi="Arial" w:cs="Arial"/>
          <w:color w:val="000000"/>
          <w:sz w:val="22"/>
          <w:szCs w:val="22"/>
        </w:rPr>
        <w:t>Las personas interesadas en el presente proceso deberán anexar a la propuesta el Registro Único Tributario –RUT-, expedido por la DIAN. Para el caso de Consorcios o Uniones Temporales todos sus integrantes deberán acreditar este requisito.</w:t>
      </w:r>
    </w:p>
    <w:p w14:paraId="6D5C08B8" w14:textId="77777777" w:rsidR="00B53A5F" w:rsidRPr="00B50D0F" w:rsidRDefault="00B53A5F" w:rsidP="003126F2">
      <w:pPr>
        <w:jc w:val="both"/>
        <w:rPr>
          <w:rFonts w:ascii="Arial" w:hAnsi="Arial" w:cs="Arial"/>
          <w:sz w:val="22"/>
          <w:szCs w:val="22"/>
        </w:rPr>
      </w:pPr>
    </w:p>
    <w:p w14:paraId="371F9252" w14:textId="77777777" w:rsidR="003126F2" w:rsidRPr="00B50D0F" w:rsidRDefault="003126F2" w:rsidP="003126F2">
      <w:pPr>
        <w:pStyle w:val="Ttulo1"/>
        <w:numPr>
          <w:ilvl w:val="3"/>
          <w:numId w:val="51"/>
        </w:numPr>
        <w:jc w:val="both"/>
        <w:rPr>
          <w:rFonts w:ascii="Arial" w:hAnsi="Arial" w:cs="Arial"/>
          <w:sz w:val="22"/>
          <w:szCs w:val="22"/>
        </w:rPr>
      </w:pPr>
      <w:bookmarkStart w:id="184" w:name="_Toc68685882"/>
      <w:bookmarkStart w:id="185" w:name="_Toc68685957"/>
      <w:bookmarkStart w:id="186" w:name="_Hlk68806293"/>
      <w:bookmarkStart w:id="187" w:name="_Toc111112197"/>
      <w:r w:rsidRPr="00B50D0F">
        <w:rPr>
          <w:rFonts w:ascii="Arial" w:hAnsi="Arial" w:cs="Arial"/>
          <w:sz w:val="22"/>
          <w:szCs w:val="22"/>
        </w:rPr>
        <w:t>Información para el Sistema Integral de Información Financiera SIIF</w:t>
      </w:r>
      <w:bookmarkEnd w:id="184"/>
      <w:bookmarkEnd w:id="185"/>
      <w:bookmarkEnd w:id="187"/>
    </w:p>
    <w:bookmarkEnd w:id="186"/>
    <w:p w14:paraId="513D1354" w14:textId="77777777" w:rsidR="003126F2" w:rsidRPr="00B50D0F" w:rsidRDefault="003126F2" w:rsidP="003126F2">
      <w:pPr>
        <w:rPr>
          <w:rFonts w:ascii="Arial" w:hAnsi="Arial" w:cs="Arial"/>
          <w:sz w:val="22"/>
          <w:szCs w:val="22"/>
        </w:rPr>
      </w:pPr>
    </w:p>
    <w:p w14:paraId="2F1B588E" w14:textId="54452264" w:rsidR="003126F2" w:rsidRDefault="003126F2" w:rsidP="003126F2">
      <w:pPr>
        <w:autoSpaceDE w:val="0"/>
        <w:autoSpaceDN w:val="0"/>
        <w:adjustRightInd w:val="0"/>
        <w:jc w:val="both"/>
        <w:rPr>
          <w:rFonts w:ascii="Arial" w:hAnsi="Arial" w:cs="Arial"/>
          <w:bCs/>
          <w:color w:val="000000"/>
          <w:sz w:val="22"/>
          <w:szCs w:val="22"/>
        </w:rPr>
      </w:pPr>
      <w:r w:rsidRPr="00B50D0F">
        <w:rPr>
          <w:rFonts w:ascii="Arial" w:hAnsi="Arial" w:cs="Arial"/>
          <w:bCs/>
          <w:color w:val="000000"/>
          <w:sz w:val="22"/>
          <w:szCs w:val="22"/>
        </w:rPr>
        <w:t>Con el fin de ingresar los datos al Sistema Integral de Información Financiera “SIIF”, los proponentes que participen en el proceso de Contratación deben diligenciar el Formulario correspondiente anexando Certificación Bancaria con fecha máxima de expedición de 30 días a la presentación de las ofertas, donde se especifique a nombre de quien, lugar de la cuenta (de que ciudad es la cuenta), el número de la cuenta, si es de ahorros o corriente, certificación que se encuentra activa, dicha cuenta será donde se le consignaran los recursos.</w:t>
      </w:r>
    </w:p>
    <w:p w14:paraId="7B45455E" w14:textId="77777777" w:rsidR="00B53A5F" w:rsidRPr="00B50D0F" w:rsidRDefault="00B53A5F" w:rsidP="003126F2">
      <w:pPr>
        <w:autoSpaceDE w:val="0"/>
        <w:autoSpaceDN w:val="0"/>
        <w:adjustRightInd w:val="0"/>
        <w:jc w:val="both"/>
        <w:rPr>
          <w:rFonts w:ascii="Arial" w:hAnsi="Arial" w:cs="Arial"/>
          <w:bCs/>
          <w:color w:val="000000"/>
          <w:sz w:val="22"/>
          <w:szCs w:val="22"/>
        </w:rPr>
      </w:pPr>
    </w:p>
    <w:p w14:paraId="47210DA9" w14:textId="5DDBBD64" w:rsidR="003126F2" w:rsidRDefault="003126F2" w:rsidP="003126F2">
      <w:pPr>
        <w:autoSpaceDE w:val="0"/>
        <w:autoSpaceDN w:val="0"/>
        <w:adjustRightInd w:val="0"/>
        <w:jc w:val="both"/>
        <w:rPr>
          <w:rFonts w:ascii="Arial" w:hAnsi="Arial" w:cs="Arial"/>
          <w:bCs/>
          <w:color w:val="000000"/>
          <w:sz w:val="22"/>
          <w:szCs w:val="22"/>
        </w:rPr>
      </w:pPr>
      <w:r w:rsidRPr="00B50D0F">
        <w:rPr>
          <w:rFonts w:ascii="Arial" w:hAnsi="Arial" w:cs="Arial"/>
          <w:bCs/>
          <w:color w:val="000000"/>
          <w:sz w:val="22"/>
          <w:szCs w:val="22"/>
        </w:rPr>
        <w:t xml:space="preserve">En caso de un proponente extranjero, además deberá indicar el nombre del país, ciudad, nombre del banco y número de cuenta bancaria de acuerdo con las normas bancarias vigentes. </w:t>
      </w:r>
    </w:p>
    <w:p w14:paraId="51FDA082" w14:textId="77777777" w:rsidR="00B53A5F" w:rsidRPr="00B50D0F" w:rsidRDefault="00B53A5F" w:rsidP="003126F2">
      <w:pPr>
        <w:autoSpaceDE w:val="0"/>
        <w:autoSpaceDN w:val="0"/>
        <w:adjustRightInd w:val="0"/>
        <w:jc w:val="both"/>
        <w:rPr>
          <w:rFonts w:ascii="Arial" w:hAnsi="Arial" w:cs="Arial"/>
          <w:bCs/>
          <w:color w:val="000000"/>
          <w:sz w:val="22"/>
          <w:szCs w:val="22"/>
        </w:rPr>
      </w:pPr>
    </w:p>
    <w:p w14:paraId="5A15F093" w14:textId="7199F352" w:rsidR="003126F2" w:rsidRDefault="003126F2" w:rsidP="003126F2">
      <w:pPr>
        <w:autoSpaceDE w:val="0"/>
        <w:autoSpaceDN w:val="0"/>
        <w:adjustRightInd w:val="0"/>
        <w:jc w:val="both"/>
        <w:rPr>
          <w:rFonts w:ascii="Arial" w:hAnsi="Arial" w:cs="Arial"/>
          <w:bCs/>
          <w:color w:val="000000"/>
          <w:sz w:val="22"/>
          <w:szCs w:val="22"/>
        </w:rPr>
      </w:pPr>
      <w:r w:rsidRPr="00B50D0F">
        <w:rPr>
          <w:rFonts w:ascii="Arial" w:hAnsi="Arial" w:cs="Arial"/>
          <w:bCs/>
          <w:color w:val="000000"/>
          <w:sz w:val="22"/>
          <w:szCs w:val="22"/>
        </w:rPr>
        <w:t xml:space="preserve">En caso de que el Consorcio o Unión Temporal sea adjudicatario de la contratación, debe proceder a abrir una única cuenta a nombre del Consorcio o Unión Temporal y presentar la certificación de la misma como requisito previo a la suscripción del contrato. </w:t>
      </w:r>
    </w:p>
    <w:p w14:paraId="3A187C89" w14:textId="77777777" w:rsidR="00B53A5F" w:rsidRPr="00B50D0F" w:rsidRDefault="00B53A5F" w:rsidP="003126F2">
      <w:pPr>
        <w:autoSpaceDE w:val="0"/>
        <w:autoSpaceDN w:val="0"/>
        <w:adjustRightInd w:val="0"/>
        <w:jc w:val="both"/>
        <w:rPr>
          <w:rFonts w:ascii="Arial" w:hAnsi="Arial" w:cs="Arial"/>
          <w:bCs/>
          <w:color w:val="000000"/>
          <w:sz w:val="22"/>
          <w:szCs w:val="22"/>
        </w:rPr>
      </w:pPr>
    </w:p>
    <w:p w14:paraId="16BB0BA0" w14:textId="4E18AE19" w:rsidR="003126F2" w:rsidRDefault="003126F2" w:rsidP="003126F2">
      <w:pPr>
        <w:autoSpaceDE w:val="0"/>
        <w:autoSpaceDN w:val="0"/>
        <w:adjustRightInd w:val="0"/>
        <w:jc w:val="both"/>
        <w:rPr>
          <w:rFonts w:ascii="Arial" w:hAnsi="Arial" w:cs="Arial"/>
          <w:bCs/>
          <w:color w:val="000000"/>
          <w:sz w:val="22"/>
          <w:szCs w:val="22"/>
        </w:rPr>
      </w:pPr>
      <w:r w:rsidRPr="00B50D0F">
        <w:rPr>
          <w:rFonts w:ascii="Arial" w:hAnsi="Arial" w:cs="Arial"/>
          <w:bCs/>
          <w:color w:val="000000"/>
          <w:sz w:val="22"/>
          <w:szCs w:val="22"/>
        </w:rPr>
        <w:t xml:space="preserve">De igual manera dentro de la constitución de la unión temporal, se podrá establecer quién de los integrantes de la unión temporal, será el encargado de facturar. </w:t>
      </w:r>
    </w:p>
    <w:p w14:paraId="23DBCA34" w14:textId="77777777" w:rsidR="00B53A5F" w:rsidRPr="00B50D0F" w:rsidRDefault="00B53A5F" w:rsidP="003126F2">
      <w:pPr>
        <w:autoSpaceDE w:val="0"/>
        <w:autoSpaceDN w:val="0"/>
        <w:adjustRightInd w:val="0"/>
        <w:jc w:val="both"/>
        <w:rPr>
          <w:rFonts w:ascii="Arial" w:hAnsi="Arial" w:cs="Arial"/>
          <w:bCs/>
          <w:color w:val="000000"/>
          <w:sz w:val="22"/>
          <w:szCs w:val="22"/>
        </w:rPr>
      </w:pPr>
    </w:p>
    <w:p w14:paraId="20B9B2E6" w14:textId="058DFFA3" w:rsidR="003126F2" w:rsidRDefault="003126F2" w:rsidP="003126F2">
      <w:pPr>
        <w:jc w:val="both"/>
        <w:rPr>
          <w:rFonts w:ascii="Arial" w:hAnsi="Arial" w:cs="Arial"/>
          <w:bCs/>
          <w:color w:val="000000"/>
          <w:sz w:val="22"/>
          <w:szCs w:val="22"/>
        </w:rPr>
      </w:pPr>
      <w:r w:rsidRPr="00B50D0F">
        <w:rPr>
          <w:rFonts w:ascii="Arial" w:hAnsi="Arial" w:cs="Arial"/>
          <w:bCs/>
          <w:color w:val="000000"/>
          <w:sz w:val="22"/>
          <w:szCs w:val="22"/>
        </w:rPr>
        <w:t>El Decreto 1082 de 2015, contempla como mecanismos de cobertura de riesgos, El cumplimiento de las obligaciones surgidas en favor de las Entidades Estatales con ocasión de: (i) la presentación de las ofertas; (ii) los contratos y su liquidación; y (iii) los Riesgos a los que se encuentran expuestas las Entidades Estatales, derivados .de la responsabilidad extracontractual que pueda surgir por las actuaciones, hechos u omisiones de sus contratistas y subcontratistas, deben estar garantizadas en los términos de la ley y del decreto antes señalado.</w:t>
      </w:r>
    </w:p>
    <w:p w14:paraId="3394D6A6" w14:textId="77777777" w:rsidR="00B53A5F" w:rsidRPr="00B50D0F" w:rsidRDefault="00B53A5F" w:rsidP="003126F2">
      <w:pPr>
        <w:jc w:val="both"/>
        <w:rPr>
          <w:rFonts w:ascii="Arial" w:hAnsi="Arial" w:cs="Arial"/>
          <w:sz w:val="22"/>
          <w:szCs w:val="22"/>
        </w:rPr>
      </w:pPr>
    </w:p>
    <w:p w14:paraId="0F10D6C2" w14:textId="77777777" w:rsidR="003126F2" w:rsidRPr="00B50D0F" w:rsidRDefault="003126F2" w:rsidP="003126F2">
      <w:pPr>
        <w:pStyle w:val="Ttulo1"/>
        <w:numPr>
          <w:ilvl w:val="3"/>
          <w:numId w:val="51"/>
        </w:numPr>
        <w:jc w:val="both"/>
        <w:rPr>
          <w:rFonts w:ascii="Arial" w:hAnsi="Arial" w:cs="Arial"/>
          <w:sz w:val="22"/>
          <w:szCs w:val="22"/>
        </w:rPr>
      </w:pPr>
      <w:bookmarkStart w:id="188" w:name="_Toc68685883"/>
      <w:bookmarkStart w:id="189" w:name="_Toc68685958"/>
      <w:bookmarkStart w:id="190" w:name="_Hlk68806313"/>
      <w:bookmarkStart w:id="191" w:name="_Toc111112198"/>
      <w:r w:rsidRPr="00B50D0F">
        <w:rPr>
          <w:rFonts w:ascii="Arial" w:hAnsi="Arial" w:cs="Arial"/>
          <w:sz w:val="22"/>
          <w:szCs w:val="22"/>
        </w:rPr>
        <w:t>Certificación Bancaria</w:t>
      </w:r>
      <w:bookmarkEnd w:id="188"/>
      <w:bookmarkEnd w:id="189"/>
      <w:bookmarkEnd w:id="191"/>
    </w:p>
    <w:bookmarkEnd w:id="190"/>
    <w:p w14:paraId="140B829B" w14:textId="77777777" w:rsidR="003126F2" w:rsidRPr="00B50D0F" w:rsidRDefault="003126F2" w:rsidP="003126F2">
      <w:pPr>
        <w:autoSpaceDE w:val="0"/>
        <w:autoSpaceDN w:val="0"/>
        <w:adjustRightInd w:val="0"/>
        <w:jc w:val="both"/>
        <w:rPr>
          <w:rFonts w:ascii="Arial" w:hAnsi="Arial" w:cs="Arial"/>
          <w:bCs/>
          <w:color w:val="000000"/>
          <w:sz w:val="22"/>
          <w:szCs w:val="22"/>
        </w:rPr>
      </w:pPr>
    </w:p>
    <w:p w14:paraId="189E3BA5" w14:textId="4D53AE7A" w:rsidR="003126F2" w:rsidRDefault="003126F2" w:rsidP="003126F2">
      <w:pPr>
        <w:autoSpaceDE w:val="0"/>
        <w:autoSpaceDN w:val="0"/>
        <w:adjustRightInd w:val="0"/>
        <w:jc w:val="both"/>
        <w:rPr>
          <w:rFonts w:ascii="Arial" w:hAnsi="Arial" w:cs="Arial"/>
          <w:bCs/>
          <w:color w:val="000000"/>
          <w:sz w:val="22"/>
          <w:szCs w:val="22"/>
        </w:rPr>
      </w:pPr>
      <w:r w:rsidRPr="00B50D0F">
        <w:rPr>
          <w:rFonts w:ascii="Arial" w:hAnsi="Arial" w:cs="Arial"/>
          <w:bCs/>
          <w:color w:val="000000"/>
          <w:sz w:val="22"/>
          <w:szCs w:val="22"/>
        </w:rPr>
        <w:t xml:space="preserve">Número de Cuenta, Banco, Sucursal, código del banco, código de la sucursal y beneficiario. No se validarán las cuentas bancarias de aquellas personas naturales que teniendo NIT, utilicen cédula de ciudadanía en la apertura de la respectiva cuenta corriente o de ahorros. </w:t>
      </w:r>
    </w:p>
    <w:p w14:paraId="1E595637" w14:textId="77777777" w:rsidR="00B53A5F" w:rsidRPr="00B50D0F" w:rsidRDefault="00B53A5F" w:rsidP="003126F2">
      <w:pPr>
        <w:autoSpaceDE w:val="0"/>
        <w:autoSpaceDN w:val="0"/>
        <w:adjustRightInd w:val="0"/>
        <w:jc w:val="both"/>
        <w:rPr>
          <w:rFonts w:ascii="Arial" w:hAnsi="Arial" w:cs="Arial"/>
          <w:bCs/>
          <w:color w:val="000000"/>
          <w:sz w:val="22"/>
          <w:szCs w:val="22"/>
        </w:rPr>
      </w:pPr>
    </w:p>
    <w:p w14:paraId="0962D96C" w14:textId="48539647" w:rsidR="003126F2" w:rsidRDefault="003126F2" w:rsidP="003126F2">
      <w:pPr>
        <w:jc w:val="both"/>
        <w:rPr>
          <w:rFonts w:ascii="Arial" w:hAnsi="Arial" w:cs="Arial"/>
          <w:bCs/>
          <w:color w:val="000000"/>
          <w:sz w:val="22"/>
          <w:szCs w:val="22"/>
        </w:rPr>
      </w:pPr>
      <w:r w:rsidRPr="00B50D0F">
        <w:rPr>
          <w:rFonts w:ascii="Arial" w:hAnsi="Arial" w:cs="Arial"/>
          <w:bCs/>
          <w:color w:val="000000"/>
          <w:sz w:val="22"/>
          <w:szCs w:val="22"/>
        </w:rPr>
        <w:t>El tipo y número de documento de identificación del proveedor que se registra en el contrato objeto de esta invitación a ofertar debe coincidir con el NIT asignado por la Dirección de Impuestos y Aduanas Nacionales. En el evento de ser un Consorcio o Unión Temporal se deberá manifestar por parte del representante Legal de la persona plural que en caso de adjudicación del contrato se comprometerá a obtener NIT y adjuntar la certificación bancaria a nombre del Consorcio o Unión Temporal. Lo anterior, teniendo en cuenta que el sistema integrado de información financiera – SIIF, sólo permite escoger una cuenta bancaria para registrar la obligación y orden de pago.</w:t>
      </w:r>
    </w:p>
    <w:p w14:paraId="49B8F32A" w14:textId="77777777" w:rsidR="00B53A5F" w:rsidRPr="00B50D0F" w:rsidRDefault="00B53A5F" w:rsidP="003126F2">
      <w:pPr>
        <w:jc w:val="both"/>
        <w:rPr>
          <w:rFonts w:ascii="Arial" w:hAnsi="Arial" w:cs="Arial"/>
          <w:sz w:val="22"/>
          <w:szCs w:val="22"/>
        </w:rPr>
      </w:pPr>
    </w:p>
    <w:p w14:paraId="303BCBB8" w14:textId="77777777" w:rsidR="003126F2" w:rsidRPr="00B50D0F" w:rsidRDefault="003126F2" w:rsidP="003126F2">
      <w:pPr>
        <w:pStyle w:val="Ttulo1"/>
        <w:numPr>
          <w:ilvl w:val="3"/>
          <w:numId w:val="51"/>
        </w:numPr>
        <w:jc w:val="both"/>
        <w:rPr>
          <w:rFonts w:ascii="Arial" w:hAnsi="Arial" w:cs="Arial"/>
          <w:sz w:val="22"/>
          <w:szCs w:val="22"/>
        </w:rPr>
      </w:pPr>
      <w:bookmarkStart w:id="192" w:name="_Toc68685884"/>
      <w:bookmarkStart w:id="193" w:name="_Toc68685959"/>
      <w:bookmarkStart w:id="194" w:name="_Hlk68806331"/>
      <w:bookmarkStart w:id="195" w:name="_Toc111112199"/>
      <w:r w:rsidRPr="00B50D0F">
        <w:rPr>
          <w:rFonts w:ascii="Arial" w:hAnsi="Arial" w:cs="Arial"/>
          <w:sz w:val="22"/>
          <w:szCs w:val="22"/>
        </w:rPr>
        <w:t>Fotocopia Resolución de la DIAN para facturar electrónicamente, vigente</w:t>
      </w:r>
      <w:bookmarkEnd w:id="192"/>
      <w:bookmarkEnd w:id="193"/>
      <w:bookmarkEnd w:id="195"/>
    </w:p>
    <w:bookmarkEnd w:id="194"/>
    <w:p w14:paraId="01031043" w14:textId="77777777" w:rsidR="003126F2" w:rsidRPr="00B50D0F" w:rsidRDefault="003126F2" w:rsidP="003126F2">
      <w:pPr>
        <w:autoSpaceDE w:val="0"/>
        <w:autoSpaceDN w:val="0"/>
        <w:adjustRightInd w:val="0"/>
        <w:jc w:val="both"/>
        <w:rPr>
          <w:rFonts w:ascii="Arial" w:hAnsi="Arial" w:cs="Arial"/>
          <w:bCs/>
          <w:color w:val="000000"/>
          <w:sz w:val="22"/>
          <w:szCs w:val="22"/>
          <w:highlight w:val="cyan"/>
        </w:rPr>
      </w:pPr>
    </w:p>
    <w:p w14:paraId="6D939994" w14:textId="77777777" w:rsidR="003126F2" w:rsidRPr="00B50D0F" w:rsidRDefault="003126F2" w:rsidP="003126F2">
      <w:pPr>
        <w:autoSpaceDE w:val="0"/>
        <w:autoSpaceDN w:val="0"/>
        <w:adjustRightInd w:val="0"/>
        <w:jc w:val="both"/>
        <w:rPr>
          <w:rFonts w:ascii="Arial" w:hAnsi="Arial" w:cs="Arial"/>
          <w:sz w:val="22"/>
          <w:szCs w:val="22"/>
        </w:rPr>
      </w:pPr>
      <w:r w:rsidRPr="00B50D0F">
        <w:rPr>
          <w:rFonts w:ascii="Arial" w:hAnsi="Arial" w:cs="Arial"/>
          <w:bCs/>
          <w:color w:val="000000"/>
          <w:sz w:val="22"/>
          <w:szCs w:val="22"/>
        </w:rPr>
        <w:t>En caso que el Consorcio o Unión Temporal sea adjudicatario de la contratación, éste deberá presentarse a nombre de la Unión Temporal o Consorcio a la fecha de cierre del presente proceso de selección el proponente deberá presentar el certificado de inscripción, clasificación y calificación en el registro único de proponentes expedido por la respectiva Cámara de Comercio y deberá encontrarse debidamente inscrito, calificado y clasificado en la actividad, especialidad y grupo</w:t>
      </w:r>
      <w:r w:rsidRPr="00B50D0F">
        <w:rPr>
          <w:rFonts w:ascii="Arial" w:hAnsi="Arial" w:cs="Arial"/>
          <w:sz w:val="22"/>
          <w:szCs w:val="22"/>
        </w:rPr>
        <w:t>.</w:t>
      </w:r>
    </w:p>
    <w:p w14:paraId="5277A84B" w14:textId="7306F910" w:rsidR="003126F2" w:rsidRDefault="003126F2" w:rsidP="003126F2">
      <w:pPr>
        <w:autoSpaceDE w:val="0"/>
        <w:autoSpaceDN w:val="0"/>
        <w:adjustRightInd w:val="0"/>
        <w:jc w:val="both"/>
        <w:rPr>
          <w:rFonts w:ascii="Arial" w:hAnsi="Arial" w:cs="Arial"/>
          <w:bCs/>
          <w:color w:val="000000"/>
          <w:sz w:val="22"/>
          <w:szCs w:val="22"/>
        </w:rPr>
      </w:pPr>
      <w:r w:rsidRPr="00B50D0F">
        <w:rPr>
          <w:rFonts w:ascii="Arial" w:hAnsi="Arial" w:cs="Arial"/>
          <w:bCs/>
          <w:color w:val="000000"/>
          <w:sz w:val="22"/>
          <w:szCs w:val="22"/>
        </w:rPr>
        <w:lastRenderedPageBreak/>
        <w:t>Los integrantes de la unión temporal o consorcio deberán presentar de manera individual sus resoluciones de facturación, con el fin de ser verificadas, por el respectivo comité, de igual manera en el documento de constitución será posible determinar si alguno de los integrantes será el encargado de facturar a nombre de la UT.</w:t>
      </w:r>
    </w:p>
    <w:p w14:paraId="6D8DC7C1" w14:textId="77777777" w:rsidR="00B53A5F" w:rsidRPr="00B50D0F" w:rsidRDefault="00B53A5F" w:rsidP="003126F2">
      <w:pPr>
        <w:autoSpaceDE w:val="0"/>
        <w:autoSpaceDN w:val="0"/>
        <w:adjustRightInd w:val="0"/>
        <w:jc w:val="both"/>
        <w:rPr>
          <w:rFonts w:ascii="Arial" w:hAnsi="Arial" w:cs="Arial"/>
          <w:bCs/>
          <w:color w:val="000000"/>
          <w:sz w:val="22"/>
          <w:szCs w:val="22"/>
        </w:rPr>
      </w:pPr>
    </w:p>
    <w:p w14:paraId="53802F6B" w14:textId="77777777" w:rsidR="003126F2" w:rsidRPr="00B50D0F" w:rsidRDefault="003126F2" w:rsidP="003126F2">
      <w:pPr>
        <w:pStyle w:val="Ttulo1"/>
        <w:numPr>
          <w:ilvl w:val="3"/>
          <w:numId w:val="51"/>
        </w:numPr>
        <w:jc w:val="both"/>
        <w:rPr>
          <w:rFonts w:ascii="Arial" w:hAnsi="Arial" w:cs="Arial"/>
          <w:sz w:val="22"/>
          <w:szCs w:val="22"/>
        </w:rPr>
      </w:pPr>
      <w:bookmarkStart w:id="196" w:name="_Toc68685885"/>
      <w:bookmarkStart w:id="197" w:name="_Toc68685960"/>
      <w:bookmarkStart w:id="198" w:name="_Hlk68806353"/>
      <w:bookmarkStart w:id="199" w:name="_Toc111112200"/>
      <w:r w:rsidRPr="00B50D0F">
        <w:rPr>
          <w:rFonts w:ascii="Arial" w:hAnsi="Arial" w:cs="Arial"/>
          <w:sz w:val="22"/>
          <w:szCs w:val="22"/>
        </w:rPr>
        <w:t>Oferta Económica</w:t>
      </w:r>
      <w:bookmarkEnd w:id="196"/>
      <w:bookmarkEnd w:id="197"/>
      <w:bookmarkEnd w:id="199"/>
    </w:p>
    <w:bookmarkEnd w:id="198"/>
    <w:p w14:paraId="77A80478" w14:textId="77777777" w:rsidR="003126F2" w:rsidRPr="00B50D0F" w:rsidRDefault="003126F2" w:rsidP="003126F2">
      <w:pPr>
        <w:rPr>
          <w:rFonts w:ascii="Arial" w:hAnsi="Arial" w:cs="Arial"/>
          <w:sz w:val="22"/>
          <w:szCs w:val="22"/>
        </w:rPr>
      </w:pPr>
    </w:p>
    <w:p w14:paraId="03C05F51" w14:textId="5881808F" w:rsidR="003126F2" w:rsidRDefault="003126F2" w:rsidP="003126F2">
      <w:pPr>
        <w:autoSpaceDE w:val="0"/>
        <w:autoSpaceDN w:val="0"/>
        <w:adjustRightInd w:val="0"/>
        <w:jc w:val="both"/>
        <w:rPr>
          <w:rFonts w:ascii="Arial" w:hAnsi="Arial" w:cs="Arial"/>
          <w:color w:val="000000"/>
          <w:sz w:val="22"/>
          <w:szCs w:val="22"/>
        </w:rPr>
      </w:pPr>
      <w:r w:rsidRPr="00B50D0F">
        <w:rPr>
          <w:rFonts w:ascii="Arial" w:hAnsi="Arial" w:cs="Arial"/>
          <w:color w:val="000000"/>
          <w:sz w:val="22"/>
          <w:szCs w:val="22"/>
        </w:rPr>
        <w:t>Para efectos de la evaluación económica se consideran propuestas hábiles aquellas que cumplan la totalidad de los requisitos de orden jurídico, financiero y técnico considerados como factor excluyente.</w:t>
      </w:r>
    </w:p>
    <w:p w14:paraId="7B2DC384" w14:textId="77777777" w:rsidR="00B53A5F" w:rsidRPr="00B50D0F" w:rsidRDefault="00B53A5F" w:rsidP="003126F2">
      <w:pPr>
        <w:autoSpaceDE w:val="0"/>
        <w:autoSpaceDN w:val="0"/>
        <w:adjustRightInd w:val="0"/>
        <w:jc w:val="both"/>
        <w:rPr>
          <w:rFonts w:ascii="Arial" w:hAnsi="Arial" w:cs="Arial"/>
          <w:color w:val="000000"/>
          <w:sz w:val="22"/>
          <w:szCs w:val="22"/>
        </w:rPr>
      </w:pPr>
    </w:p>
    <w:p w14:paraId="06155350" w14:textId="5BFE7DD6" w:rsidR="003126F2" w:rsidRDefault="003126F2" w:rsidP="003126F2">
      <w:pPr>
        <w:autoSpaceDE w:val="0"/>
        <w:autoSpaceDN w:val="0"/>
        <w:adjustRightInd w:val="0"/>
        <w:jc w:val="both"/>
        <w:rPr>
          <w:rFonts w:ascii="Arial" w:hAnsi="Arial" w:cs="Arial"/>
          <w:color w:val="000000"/>
          <w:sz w:val="22"/>
          <w:szCs w:val="22"/>
        </w:rPr>
      </w:pPr>
      <w:r w:rsidRPr="00B50D0F">
        <w:rPr>
          <w:rFonts w:ascii="Arial" w:hAnsi="Arial" w:cs="Arial"/>
          <w:color w:val="000000"/>
          <w:sz w:val="22"/>
          <w:szCs w:val="22"/>
          <w:u w:val="single"/>
        </w:rPr>
        <w:t>El proponente deberá presentar su oferta en la plataforma electrónica SECOP II, la cual deberá indicar el valor de su oferta</w:t>
      </w:r>
      <w:r w:rsidRPr="00B50D0F">
        <w:rPr>
          <w:rFonts w:ascii="Arial" w:hAnsi="Arial" w:cs="Arial"/>
          <w:color w:val="000000"/>
          <w:sz w:val="22"/>
          <w:szCs w:val="22"/>
        </w:rPr>
        <w:t>, de igual manera deberá tener en cuenta, el valor del IVA, el cual incluirá todos los costos directos e indirectos expresados en pesos colombianos. El valor ofertado por el proponente será fijo durante toda la ejecución del contrato. Por lo tanto, el proponente para formular la oferta debe efectuar el análisis de precios de todos y cada una de las actividades a desarrollar, valor de todos los bienes, transporte, viáticos, tasas, impuestos y contribuciones de carácter nacional o municipal, gastos de legalización del contrato, honorarios y demás costos directos e indirectos que la total ejecución del contrato conlleva, a fin de determinar y calcular los potenciales riesgos. Aclarando que será de responsabilidad exclusiva del proponente los riesgos y perjuicios que se presenten por esta razón.</w:t>
      </w:r>
    </w:p>
    <w:p w14:paraId="4D2E67D6" w14:textId="77777777" w:rsidR="00B53A5F" w:rsidRPr="00B50D0F" w:rsidRDefault="00B53A5F" w:rsidP="003126F2">
      <w:pPr>
        <w:autoSpaceDE w:val="0"/>
        <w:autoSpaceDN w:val="0"/>
        <w:adjustRightInd w:val="0"/>
        <w:jc w:val="both"/>
        <w:rPr>
          <w:rFonts w:ascii="Arial" w:hAnsi="Arial" w:cs="Arial"/>
          <w:color w:val="000000"/>
          <w:sz w:val="22"/>
          <w:szCs w:val="22"/>
        </w:rPr>
      </w:pPr>
    </w:p>
    <w:p w14:paraId="7B29CFF8" w14:textId="77777777" w:rsidR="003126F2" w:rsidRPr="00B50D0F" w:rsidRDefault="003126F2" w:rsidP="003126F2">
      <w:pPr>
        <w:autoSpaceDE w:val="0"/>
        <w:autoSpaceDN w:val="0"/>
        <w:adjustRightInd w:val="0"/>
        <w:jc w:val="both"/>
        <w:rPr>
          <w:rFonts w:ascii="Arial" w:hAnsi="Arial" w:cs="Arial"/>
          <w:color w:val="000000"/>
          <w:sz w:val="22"/>
          <w:szCs w:val="22"/>
        </w:rPr>
      </w:pPr>
      <w:r w:rsidRPr="00B50D0F">
        <w:rPr>
          <w:rFonts w:ascii="Arial" w:hAnsi="Arial" w:cs="Arial"/>
          <w:color w:val="000000"/>
          <w:sz w:val="22"/>
          <w:szCs w:val="22"/>
        </w:rPr>
        <w:t xml:space="preserve">El valor de la oferta no podrá superar el valor estimado por ítem ni el valor total del </w:t>
      </w:r>
      <w:proofErr w:type="gramStart"/>
      <w:r w:rsidRPr="00B50D0F">
        <w:rPr>
          <w:rFonts w:ascii="Arial" w:hAnsi="Arial" w:cs="Arial"/>
          <w:color w:val="000000"/>
          <w:sz w:val="22"/>
          <w:szCs w:val="22"/>
        </w:rPr>
        <w:t>estimado  por</w:t>
      </w:r>
      <w:proofErr w:type="gramEnd"/>
      <w:r w:rsidRPr="00B50D0F">
        <w:rPr>
          <w:rFonts w:ascii="Arial" w:hAnsi="Arial" w:cs="Arial"/>
          <w:color w:val="000000"/>
          <w:sz w:val="22"/>
          <w:szCs w:val="22"/>
        </w:rPr>
        <w:t xml:space="preserve"> la entidad, será causal de </w:t>
      </w:r>
      <w:r w:rsidRPr="00B50D0F">
        <w:rPr>
          <w:rFonts w:ascii="Arial" w:hAnsi="Arial" w:cs="Arial"/>
          <w:b/>
          <w:bCs/>
          <w:color w:val="000000"/>
          <w:sz w:val="22"/>
          <w:szCs w:val="22"/>
        </w:rPr>
        <w:t>RECHAZO</w:t>
      </w:r>
      <w:r w:rsidRPr="00B50D0F">
        <w:rPr>
          <w:rFonts w:ascii="Arial" w:hAnsi="Arial" w:cs="Arial"/>
          <w:color w:val="000000"/>
          <w:sz w:val="22"/>
          <w:szCs w:val="22"/>
        </w:rPr>
        <w:t>.</w:t>
      </w:r>
    </w:p>
    <w:p w14:paraId="0E1C47DF" w14:textId="77777777" w:rsidR="003126F2" w:rsidRPr="00B50D0F" w:rsidRDefault="003126F2" w:rsidP="003126F2">
      <w:pPr>
        <w:autoSpaceDE w:val="0"/>
        <w:autoSpaceDN w:val="0"/>
        <w:adjustRightInd w:val="0"/>
        <w:jc w:val="both"/>
        <w:rPr>
          <w:rFonts w:ascii="Arial" w:hAnsi="Arial" w:cs="Arial"/>
          <w:color w:val="000000"/>
          <w:sz w:val="22"/>
          <w:szCs w:val="22"/>
        </w:rPr>
      </w:pPr>
    </w:p>
    <w:p w14:paraId="6DFDE357" w14:textId="77777777" w:rsidR="003126F2" w:rsidRPr="00B50D0F" w:rsidRDefault="003126F2" w:rsidP="003126F2">
      <w:pPr>
        <w:pStyle w:val="Ttulo1"/>
        <w:numPr>
          <w:ilvl w:val="2"/>
          <w:numId w:val="51"/>
        </w:numPr>
        <w:jc w:val="both"/>
        <w:rPr>
          <w:rFonts w:ascii="Arial" w:hAnsi="Arial" w:cs="Arial"/>
          <w:sz w:val="22"/>
          <w:szCs w:val="22"/>
        </w:rPr>
      </w:pPr>
      <w:bookmarkStart w:id="200" w:name="_Toc68685886"/>
      <w:bookmarkStart w:id="201" w:name="_Toc68685961"/>
      <w:bookmarkStart w:id="202" w:name="_Hlk68806375"/>
      <w:bookmarkStart w:id="203" w:name="_Toc111112201"/>
      <w:r w:rsidRPr="00B50D0F">
        <w:rPr>
          <w:rFonts w:ascii="Arial" w:hAnsi="Arial" w:cs="Arial"/>
          <w:sz w:val="22"/>
          <w:szCs w:val="22"/>
        </w:rPr>
        <w:t>Ponderación Económica</w:t>
      </w:r>
      <w:bookmarkEnd w:id="200"/>
      <w:bookmarkEnd w:id="201"/>
      <w:bookmarkEnd w:id="203"/>
    </w:p>
    <w:bookmarkEnd w:id="202"/>
    <w:p w14:paraId="40077CB0" w14:textId="77777777" w:rsidR="003126F2" w:rsidRPr="00B50D0F" w:rsidRDefault="003126F2" w:rsidP="003126F2">
      <w:pPr>
        <w:pStyle w:val="Prrafodelista"/>
        <w:autoSpaceDE w:val="0"/>
        <w:autoSpaceDN w:val="0"/>
        <w:adjustRightInd w:val="0"/>
        <w:ind w:left="1080"/>
        <w:jc w:val="both"/>
        <w:rPr>
          <w:rFonts w:ascii="Arial" w:hAnsi="Arial" w:cs="Arial"/>
          <w:b/>
          <w:bCs/>
          <w:sz w:val="22"/>
          <w:szCs w:val="22"/>
          <w:highlight w:val="cyan"/>
          <w:lang w:eastAsia="es-CO"/>
        </w:rPr>
      </w:pPr>
    </w:p>
    <w:p w14:paraId="57F547A8" w14:textId="77777777" w:rsidR="00B53A5F" w:rsidRPr="00B53A5F" w:rsidRDefault="003126F2" w:rsidP="003126F2">
      <w:pPr>
        <w:pStyle w:val="Prrafodelista"/>
        <w:numPr>
          <w:ilvl w:val="0"/>
          <w:numId w:val="17"/>
        </w:numPr>
        <w:autoSpaceDE w:val="0"/>
        <w:autoSpaceDN w:val="0"/>
        <w:adjustRightInd w:val="0"/>
        <w:ind w:left="426" w:hanging="426"/>
        <w:jc w:val="both"/>
        <w:rPr>
          <w:rFonts w:ascii="Arial" w:hAnsi="Arial" w:cs="Arial"/>
          <w:b/>
          <w:bCs/>
          <w:sz w:val="22"/>
          <w:szCs w:val="22"/>
          <w:lang w:eastAsia="es-CO"/>
        </w:rPr>
      </w:pPr>
      <w:r w:rsidRPr="00B50D0F">
        <w:rPr>
          <w:rFonts w:ascii="Arial" w:hAnsi="Arial" w:cs="Arial"/>
          <w:b/>
          <w:sz w:val="22"/>
          <w:szCs w:val="22"/>
        </w:rPr>
        <w:t>Evaluación por precio (</w:t>
      </w:r>
      <w:r w:rsidRPr="00B50D0F">
        <w:rPr>
          <w:rFonts w:ascii="Arial" w:hAnsi="Arial" w:cs="Arial"/>
          <w:b/>
          <w:sz w:val="22"/>
          <w:szCs w:val="22"/>
          <w:u w:val="single"/>
        </w:rPr>
        <w:t>100 puntos</w:t>
      </w:r>
      <w:r w:rsidRPr="00B50D0F">
        <w:rPr>
          <w:rFonts w:ascii="Arial" w:hAnsi="Arial" w:cs="Arial"/>
          <w:b/>
          <w:sz w:val="22"/>
          <w:szCs w:val="22"/>
        </w:rPr>
        <w:t>)</w:t>
      </w:r>
    </w:p>
    <w:p w14:paraId="7A473DFB" w14:textId="1596DEFD" w:rsidR="003126F2" w:rsidRPr="00B50D0F" w:rsidRDefault="003126F2" w:rsidP="00B53A5F">
      <w:pPr>
        <w:pStyle w:val="Prrafodelista"/>
        <w:autoSpaceDE w:val="0"/>
        <w:autoSpaceDN w:val="0"/>
        <w:adjustRightInd w:val="0"/>
        <w:ind w:left="426"/>
        <w:jc w:val="both"/>
        <w:rPr>
          <w:rFonts w:ascii="Arial" w:hAnsi="Arial" w:cs="Arial"/>
          <w:b/>
          <w:bCs/>
          <w:sz w:val="22"/>
          <w:szCs w:val="22"/>
          <w:lang w:eastAsia="es-CO"/>
        </w:rPr>
      </w:pPr>
      <w:r w:rsidRPr="00B50D0F">
        <w:rPr>
          <w:rFonts w:ascii="Arial" w:hAnsi="Arial" w:cs="Arial"/>
          <w:b/>
          <w:sz w:val="22"/>
          <w:szCs w:val="22"/>
        </w:rPr>
        <w:t xml:space="preserve"> </w:t>
      </w:r>
    </w:p>
    <w:p w14:paraId="1A21C26B" w14:textId="77777777" w:rsidR="003126F2" w:rsidRPr="00B50D0F" w:rsidRDefault="003126F2" w:rsidP="003126F2">
      <w:pPr>
        <w:spacing w:after="160"/>
        <w:jc w:val="both"/>
        <w:rPr>
          <w:rFonts w:ascii="Arial" w:eastAsiaTheme="minorHAnsi" w:hAnsi="Arial" w:cs="Arial"/>
          <w:sz w:val="22"/>
          <w:szCs w:val="22"/>
          <w:lang w:eastAsia="en-US"/>
        </w:rPr>
      </w:pPr>
      <w:r w:rsidRPr="00B50D0F">
        <w:rPr>
          <w:rFonts w:ascii="Arial" w:eastAsiaTheme="minorHAnsi" w:hAnsi="Arial" w:cs="Arial"/>
          <w:sz w:val="22"/>
          <w:szCs w:val="22"/>
          <w:lang w:eastAsia="en-US"/>
        </w:rPr>
        <w:t>La calificación de precios se realizará únicamente respecto de aquellas ofertas que se determinen como hábiles. Se procederá a calificar los precios así:</w:t>
      </w:r>
    </w:p>
    <w:p w14:paraId="1C2C3CA5" w14:textId="77777777" w:rsidR="003126F2" w:rsidRPr="00B50D0F" w:rsidRDefault="003126F2" w:rsidP="003126F2">
      <w:pPr>
        <w:autoSpaceDE w:val="0"/>
        <w:adjustRightInd w:val="0"/>
        <w:spacing w:after="160"/>
        <w:contextualSpacing/>
        <w:jc w:val="both"/>
        <w:rPr>
          <w:rFonts w:ascii="Arial" w:eastAsiaTheme="minorHAnsi" w:hAnsi="Arial" w:cs="Arial"/>
          <w:sz w:val="22"/>
          <w:szCs w:val="22"/>
          <w:lang w:eastAsia="en-US"/>
        </w:rPr>
      </w:pPr>
      <w:r w:rsidRPr="00B50D0F">
        <w:rPr>
          <w:rFonts w:ascii="Arial" w:eastAsiaTheme="minorHAnsi" w:hAnsi="Arial" w:cs="Arial"/>
          <w:sz w:val="22"/>
          <w:szCs w:val="22"/>
          <w:lang w:eastAsia="en-US"/>
        </w:rPr>
        <w:t>Cabe resaltar que en la plataforma SECOP II el proponente deberá indicar el valor total de su propuesta en el capítulo de propuesta económica y para efectos de la evaluación económica en los términos allí exigidos.</w:t>
      </w:r>
    </w:p>
    <w:p w14:paraId="681F3B23" w14:textId="77777777" w:rsidR="003126F2" w:rsidRPr="00B50D0F" w:rsidRDefault="003126F2" w:rsidP="003126F2">
      <w:pPr>
        <w:autoSpaceDE w:val="0"/>
        <w:adjustRightInd w:val="0"/>
        <w:spacing w:after="160"/>
        <w:contextualSpacing/>
        <w:jc w:val="both"/>
        <w:rPr>
          <w:rFonts w:ascii="Arial" w:eastAsiaTheme="minorHAnsi" w:hAnsi="Arial" w:cs="Arial"/>
          <w:sz w:val="22"/>
          <w:szCs w:val="22"/>
          <w:lang w:eastAsia="en-US"/>
        </w:rPr>
      </w:pPr>
    </w:p>
    <w:p w14:paraId="112CAC92" w14:textId="77777777" w:rsidR="003126F2" w:rsidRPr="00B50D0F" w:rsidRDefault="003126F2" w:rsidP="003126F2">
      <w:pPr>
        <w:autoSpaceDE w:val="0"/>
        <w:adjustRightInd w:val="0"/>
        <w:spacing w:after="160"/>
        <w:contextualSpacing/>
        <w:jc w:val="both"/>
        <w:rPr>
          <w:rFonts w:ascii="Arial" w:eastAsiaTheme="minorHAnsi" w:hAnsi="Arial" w:cs="Arial"/>
          <w:sz w:val="22"/>
          <w:szCs w:val="22"/>
          <w:lang w:eastAsia="en-US"/>
        </w:rPr>
      </w:pPr>
      <w:r w:rsidRPr="00B50D0F">
        <w:rPr>
          <w:rFonts w:ascii="Arial" w:eastAsiaTheme="minorHAnsi" w:hAnsi="Arial" w:cs="Arial"/>
          <w:sz w:val="22"/>
          <w:szCs w:val="22"/>
          <w:lang w:eastAsia="en-US"/>
        </w:rPr>
        <w:t>Se seleccionará el mecanismo de ponderación de la propuesta económica de acuerdo con los métodos que se nombran a continuación:</w:t>
      </w:r>
    </w:p>
    <w:p w14:paraId="79E5245E" w14:textId="77777777" w:rsidR="003126F2" w:rsidRPr="00B50D0F" w:rsidRDefault="003126F2" w:rsidP="003126F2">
      <w:pPr>
        <w:autoSpaceDE w:val="0"/>
        <w:adjustRightInd w:val="0"/>
        <w:spacing w:after="160"/>
        <w:contextualSpacing/>
        <w:jc w:val="both"/>
        <w:rPr>
          <w:rFonts w:ascii="Arial" w:eastAsiaTheme="minorHAnsi" w:hAnsi="Arial" w:cs="Arial"/>
          <w:sz w:val="22"/>
          <w:szCs w:val="22"/>
          <w:lang w:eastAsia="en-US"/>
        </w:rPr>
      </w:pPr>
    </w:p>
    <w:tbl>
      <w:tblPr>
        <w:tblStyle w:val="Tablaconcuadrcula5"/>
        <w:tblW w:w="0" w:type="auto"/>
        <w:jc w:val="center"/>
        <w:tblLook w:val="04A0" w:firstRow="1" w:lastRow="0" w:firstColumn="1" w:lastColumn="0" w:noHBand="0" w:noVBand="1"/>
      </w:tblPr>
      <w:tblGrid>
        <w:gridCol w:w="1340"/>
        <w:gridCol w:w="4792"/>
      </w:tblGrid>
      <w:tr w:rsidR="003126F2" w:rsidRPr="00B50D0F" w14:paraId="635B93C8" w14:textId="77777777" w:rsidTr="006046F8">
        <w:trPr>
          <w:trHeight w:val="236"/>
          <w:jc w:val="center"/>
        </w:trPr>
        <w:tc>
          <w:tcPr>
            <w:tcW w:w="1340" w:type="dxa"/>
            <w:shd w:val="clear" w:color="auto" w:fill="D9D9D9" w:themeFill="background1" w:themeFillShade="D9"/>
            <w:vAlign w:val="center"/>
          </w:tcPr>
          <w:p w14:paraId="66B1275A" w14:textId="77777777" w:rsidR="003126F2" w:rsidRPr="00B50D0F" w:rsidRDefault="003126F2" w:rsidP="006046F8">
            <w:pPr>
              <w:autoSpaceDE w:val="0"/>
              <w:adjustRightInd w:val="0"/>
              <w:contextualSpacing/>
              <w:jc w:val="center"/>
              <w:rPr>
                <w:rFonts w:ascii="Arial" w:hAnsi="Arial" w:cs="Arial"/>
                <w:b/>
                <w:sz w:val="22"/>
                <w:szCs w:val="22"/>
                <w:lang w:eastAsia="es-ES"/>
              </w:rPr>
            </w:pPr>
            <w:r w:rsidRPr="00B50D0F">
              <w:rPr>
                <w:rFonts w:ascii="Arial" w:hAnsi="Arial" w:cs="Arial"/>
                <w:b/>
                <w:sz w:val="22"/>
                <w:szCs w:val="22"/>
                <w:lang w:eastAsia="es-ES"/>
              </w:rPr>
              <w:t>NUMERO</w:t>
            </w:r>
          </w:p>
        </w:tc>
        <w:tc>
          <w:tcPr>
            <w:tcW w:w="4792" w:type="dxa"/>
            <w:shd w:val="clear" w:color="auto" w:fill="D9D9D9" w:themeFill="background1" w:themeFillShade="D9"/>
            <w:vAlign w:val="center"/>
          </w:tcPr>
          <w:p w14:paraId="353F959E" w14:textId="77777777" w:rsidR="003126F2" w:rsidRPr="00B50D0F" w:rsidRDefault="003126F2" w:rsidP="006046F8">
            <w:pPr>
              <w:autoSpaceDE w:val="0"/>
              <w:adjustRightInd w:val="0"/>
              <w:contextualSpacing/>
              <w:jc w:val="center"/>
              <w:rPr>
                <w:rFonts w:ascii="Arial" w:hAnsi="Arial" w:cs="Arial"/>
                <w:b/>
                <w:sz w:val="22"/>
                <w:szCs w:val="22"/>
                <w:lang w:eastAsia="es-ES"/>
              </w:rPr>
            </w:pPr>
            <w:r w:rsidRPr="00B50D0F">
              <w:rPr>
                <w:rFonts w:ascii="Arial" w:hAnsi="Arial" w:cs="Arial"/>
                <w:b/>
                <w:sz w:val="22"/>
                <w:szCs w:val="22"/>
                <w:lang w:eastAsia="es-ES"/>
              </w:rPr>
              <w:t>MÉTODO</w:t>
            </w:r>
          </w:p>
        </w:tc>
      </w:tr>
      <w:tr w:rsidR="003126F2" w:rsidRPr="00B50D0F" w14:paraId="644CA56F" w14:textId="77777777" w:rsidTr="006046F8">
        <w:trPr>
          <w:trHeight w:val="283"/>
          <w:jc w:val="center"/>
        </w:trPr>
        <w:tc>
          <w:tcPr>
            <w:tcW w:w="1340" w:type="dxa"/>
            <w:vAlign w:val="center"/>
          </w:tcPr>
          <w:p w14:paraId="4B414123" w14:textId="77777777" w:rsidR="003126F2" w:rsidRPr="00B50D0F" w:rsidRDefault="003126F2" w:rsidP="006046F8">
            <w:pPr>
              <w:autoSpaceDE w:val="0"/>
              <w:adjustRightInd w:val="0"/>
              <w:contextualSpacing/>
              <w:jc w:val="both"/>
              <w:rPr>
                <w:rFonts w:ascii="Arial" w:hAnsi="Arial" w:cs="Arial"/>
                <w:sz w:val="22"/>
                <w:szCs w:val="22"/>
                <w:lang w:eastAsia="es-ES"/>
              </w:rPr>
            </w:pPr>
            <w:r w:rsidRPr="00B50D0F">
              <w:rPr>
                <w:rFonts w:ascii="Arial" w:hAnsi="Arial" w:cs="Arial"/>
                <w:sz w:val="22"/>
                <w:szCs w:val="22"/>
                <w:lang w:eastAsia="es-ES"/>
              </w:rPr>
              <w:t>1</w:t>
            </w:r>
          </w:p>
        </w:tc>
        <w:tc>
          <w:tcPr>
            <w:tcW w:w="4792" w:type="dxa"/>
            <w:vAlign w:val="center"/>
          </w:tcPr>
          <w:p w14:paraId="216CC19F" w14:textId="77777777" w:rsidR="003126F2" w:rsidRPr="00B50D0F" w:rsidRDefault="003126F2" w:rsidP="006046F8">
            <w:pPr>
              <w:autoSpaceDE w:val="0"/>
              <w:adjustRightInd w:val="0"/>
              <w:contextualSpacing/>
              <w:jc w:val="both"/>
              <w:rPr>
                <w:rFonts w:ascii="Arial" w:hAnsi="Arial" w:cs="Arial"/>
                <w:sz w:val="22"/>
                <w:szCs w:val="22"/>
                <w:lang w:eastAsia="es-ES"/>
              </w:rPr>
            </w:pPr>
            <w:r w:rsidRPr="00B50D0F">
              <w:rPr>
                <w:rFonts w:ascii="Arial" w:hAnsi="Arial" w:cs="Arial"/>
                <w:sz w:val="22"/>
                <w:szCs w:val="22"/>
                <w:lang w:eastAsia="es-ES"/>
              </w:rPr>
              <w:t>Media aritmética</w:t>
            </w:r>
          </w:p>
        </w:tc>
      </w:tr>
      <w:tr w:rsidR="003126F2" w:rsidRPr="00B50D0F" w14:paraId="1B081C1D" w14:textId="77777777" w:rsidTr="006046F8">
        <w:trPr>
          <w:trHeight w:val="163"/>
          <w:jc w:val="center"/>
        </w:trPr>
        <w:tc>
          <w:tcPr>
            <w:tcW w:w="1340" w:type="dxa"/>
            <w:vAlign w:val="center"/>
          </w:tcPr>
          <w:p w14:paraId="6B7387C3" w14:textId="77777777" w:rsidR="003126F2" w:rsidRPr="00B50D0F" w:rsidRDefault="003126F2" w:rsidP="006046F8">
            <w:pPr>
              <w:autoSpaceDE w:val="0"/>
              <w:adjustRightInd w:val="0"/>
              <w:contextualSpacing/>
              <w:jc w:val="both"/>
              <w:rPr>
                <w:rFonts w:ascii="Arial" w:hAnsi="Arial" w:cs="Arial"/>
                <w:sz w:val="22"/>
                <w:szCs w:val="22"/>
                <w:lang w:eastAsia="es-ES"/>
              </w:rPr>
            </w:pPr>
            <w:r w:rsidRPr="00B50D0F">
              <w:rPr>
                <w:rFonts w:ascii="Arial" w:hAnsi="Arial" w:cs="Arial"/>
                <w:sz w:val="22"/>
                <w:szCs w:val="22"/>
                <w:lang w:eastAsia="es-ES"/>
              </w:rPr>
              <w:t>2</w:t>
            </w:r>
          </w:p>
        </w:tc>
        <w:tc>
          <w:tcPr>
            <w:tcW w:w="4792" w:type="dxa"/>
            <w:vAlign w:val="center"/>
          </w:tcPr>
          <w:p w14:paraId="4A2C2805" w14:textId="77777777" w:rsidR="003126F2" w:rsidRPr="00B50D0F" w:rsidRDefault="003126F2" w:rsidP="006046F8">
            <w:pPr>
              <w:autoSpaceDE w:val="0"/>
              <w:adjustRightInd w:val="0"/>
              <w:contextualSpacing/>
              <w:jc w:val="both"/>
              <w:rPr>
                <w:rFonts w:ascii="Arial" w:hAnsi="Arial" w:cs="Arial"/>
                <w:sz w:val="22"/>
                <w:szCs w:val="22"/>
                <w:lang w:eastAsia="es-ES"/>
              </w:rPr>
            </w:pPr>
            <w:r w:rsidRPr="00B50D0F">
              <w:rPr>
                <w:rFonts w:ascii="Arial" w:hAnsi="Arial" w:cs="Arial"/>
                <w:sz w:val="22"/>
                <w:szCs w:val="22"/>
                <w:lang w:eastAsia="es-ES"/>
              </w:rPr>
              <w:t>Media aritmética alta</w:t>
            </w:r>
          </w:p>
        </w:tc>
      </w:tr>
      <w:tr w:rsidR="003126F2" w:rsidRPr="00B50D0F" w14:paraId="6109F4E0" w14:textId="77777777" w:rsidTr="006046F8">
        <w:trPr>
          <w:trHeight w:val="351"/>
          <w:jc w:val="center"/>
        </w:trPr>
        <w:tc>
          <w:tcPr>
            <w:tcW w:w="1340" w:type="dxa"/>
            <w:vAlign w:val="center"/>
          </w:tcPr>
          <w:p w14:paraId="212B4547" w14:textId="77777777" w:rsidR="003126F2" w:rsidRPr="00B50D0F" w:rsidRDefault="003126F2" w:rsidP="006046F8">
            <w:pPr>
              <w:autoSpaceDE w:val="0"/>
              <w:adjustRightInd w:val="0"/>
              <w:contextualSpacing/>
              <w:jc w:val="both"/>
              <w:rPr>
                <w:rFonts w:ascii="Arial" w:hAnsi="Arial" w:cs="Arial"/>
                <w:sz w:val="22"/>
                <w:szCs w:val="22"/>
                <w:lang w:eastAsia="es-ES"/>
              </w:rPr>
            </w:pPr>
            <w:r w:rsidRPr="00B50D0F">
              <w:rPr>
                <w:rFonts w:ascii="Arial" w:hAnsi="Arial" w:cs="Arial"/>
                <w:sz w:val="22"/>
                <w:szCs w:val="22"/>
                <w:lang w:eastAsia="es-ES"/>
              </w:rPr>
              <w:t>3</w:t>
            </w:r>
          </w:p>
        </w:tc>
        <w:tc>
          <w:tcPr>
            <w:tcW w:w="4792" w:type="dxa"/>
            <w:vAlign w:val="center"/>
          </w:tcPr>
          <w:p w14:paraId="140D65E0" w14:textId="77777777" w:rsidR="003126F2" w:rsidRPr="00B50D0F" w:rsidRDefault="003126F2" w:rsidP="006046F8">
            <w:pPr>
              <w:autoSpaceDE w:val="0"/>
              <w:adjustRightInd w:val="0"/>
              <w:contextualSpacing/>
              <w:jc w:val="both"/>
              <w:rPr>
                <w:rFonts w:ascii="Arial" w:hAnsi="Arial" w:cs="Arial"/>
                <w:sz w:val="22"/>
                <w:szCs w:val="22"/>
                <w:lang w:eastAsia="es-ES"/>
              </w:rPr>
            </w:pPr>
            <w:r w:rsidRPr="00B50D0F">
              <w:rPr>
                <w:rFonts w:ascii="Arial" w:hAnsi="Arial" w:cs="Arial"/>
                <w:sz w:val="22"/>
                <w:szCs w:val="22"/>
                <w:lang w:eastAsia="es-ES"/>
              </w:rPr>
              <w:t>Media geométrica con presupuesto oficial</w:t>
            </w:r>
          </w:p>
        </w:tc>
      </w:tr>
      <w:tr w:rsidR="003126F2" w:rsidRPr="00B50D0F" w14:paraId="333F4639" w14:textId="77777777" w:rsidTr="006046F8">
        <w:trPr>
          <w:trHeight w:val="351"/>
          <w:jc w:val="center"/>
        </w:trPr>
        <w:tc>
          <w:tcPr>
            <w:tcW w:w="1340" w:type="dxa"/>
            <w:vAlign w:val="center"/>
          </w:tcPr>
          <w:p w14:paraId="56041F8C" w14:textId="77777777" w:rsidR="003126F2" w:rsidRPr="00B50D0F" w:rsidRDefault="003126F2" w:rsidP="006046F8">
            <w:pPr>
              <w:autoSpaceDE w:val="0"/>
              <w:adjustRightInd w:val="0"/>
              <w:contextualSpacing/>
              <w:jc w:val="both"/>
              <w:rPr>
                <w:rFonts w:ascii="Arial" w:hAnsi="Arial" w:cs="Arial"/>
                <w:sz w:val="22"/>
                <w:szCs w:val="22"/>
                <w:lang w:eastAsia="es-ES"/>
              </w:rPr>
            </w:pPr>
            <w:r w:rsidRPr="00B50D0F">
              <w:rPr>
                <w:rFonts w:ascii="Arial" w:hAnsi="Arial" w:cs="Arial"/>
                <w:sz w:val="22"/>
                <w:szCs w:val="22"/>
                <w:lang w:eastAsia="es-ES"/>
              </w:rPr>
              <w:t>4</w:t>
            </w:r>
          </w:p>
        </w:tc>
        <w:tc>
          <w:tcPr>
            <w:tcW w:w="4792" w:type="dxa"/>
            <w:vAlign w:val="center"/>
          </w:tcPr>
          <w:p w14:paraId="773B2675" w14:textId="77777777" w:rsidR="003126F2" w:rsidRPr="00B50D0F" w:rsidRDefault="003126F2" w:rsidP="006046F8">
            <w:pPr>
              <w:autoSpaceDE w:val="0"/>
              <w:adjustRightInd w:val="0"/>
              <w:contextualSpacing/>
              <w:jc w:val="both"/>
              <w:rPr>
                <w:rFonts w:ascii="Arial" w:hAnsi="Arial" w:cs="Arial"/>
                <w:sz w:val="22"/>
                <w:szCs w:val="22"/>
                <w:lang w:eastAsia="es-ES"/>
              </w:rPr>
            </w:pPr>
            <w:r w:rsidRPr="00B50D0F">
              <w:rPr>
                <w:rFonts w:ascii="Arial" w:hAnsi="Arial" w:cs="Arial"/>
                <w:sz w:val="22"/>
                <w:szCs w:val="22"/>
                <w:lang w:eastAsia="es-ES"/>
              </w:rPr>
              <w:t>Menor valor</w:t>
            </w:r>
          </w:p>
        </w:tc>
      </w:tr>
    </w:tbl>
    <w:p w14:paraId="1D75CBF4" w14:textId="77777777" w:rsidR="003126F2" w:rsidRPr="00B50D0F" w:rsidRDefault="003126F2" w:rsidP="003126F2">
      <w:pPr>
        <w:spacing w:after="160"/>
        <w:jc w:val="both"/>
        <w:rPr>
          <w:rFonts w:ascii="Arial" w:eastAsiaTheme="minorHAnsi" w:hAnsi="Arial" w:cs="Arial"/>
          <w:sz w:val="22"/>
          <w:szCs w:val="22"/>
          <w:lang w:eastAsia="en-US"/>
        </w:rPr>
      </w:pPr>
    </w:p>
    <w:p w14:paraId="4B1E21E9" w14:textId="77777777" w:rsidR="003126F2" w:rsidRPr="00B50D0F" w:rsidRDefault="003126F2" w:rsidP="003126F2">
      <w:pPr>
        <w:spacing w:after="160"/>
        <w:jc w:val="both"/>
        <w:rPr>
          <w:rFonts w:ascii="Arial" w:eastAsiaTheme="minorHAnsi" w:hAnsi="Arial" w:cs="Arial"/>
          <w:sz w:val="22"/>
          <w:szCs w:val="22"/>
          <w:lang w:eastAsia="en-US"/>
        </w:rPr>
      </w:pPr>
      <w:r w:rsidRPr="00B50D0F">
        <w:rPr>
          <w:rFonts w:ascii="Arial" w:eastAsiaTheme="minorHAnsi" w:hAnsi="Arial" w:cs="Arial"/>
          <w:sz w:val="22"/>
          <w:szCs w:val="22"/>
          <w:lang w:eastAsia="en-US"/>
        </w:rPr>
        <w:t>Para la determinación del método de evaluación de la oferta económica, la entidad tomará como referencia los dos (2) dígitos decimales de la Tasa Representativa del Mercado (TRM) vigente el día del cierre del presente proceso de selección; independientemente a que dicha fecha sea modificada por medio de adendas.</w:t>
      </w:r>
    </w:p>
    <w:p w14:paraId="5E07D26A" w14:textId="77777777" w:rsidR="003126F2" w:rsidRPr="00B50D0F" w:rsidRDefault="003126F2" w:rsidP="003126F2">
      <w:pPr>
        <w:spacing w:after="160"/>
        <w:jc w:val="both"/>
        <w:rPr>
          <w:rFonts w:ascii="Arial" w:eastAsiaTheme="minorHAnsi" w:hAnsi="Arial" w:cs="Arial"/>
          <w:sz w:val="22"/>
          <w:szCs w:val="22"/>
          <w:lang w:eastAsia="en-US"/>
        </w:rPr>
      </w:pPr>
      <w:r w:rsidRPr="00B50D0F">
        <w:rPr>
          <w:rFonts w:ascii="Arial" w:eastAsiaTheme="minorHAnsi" w:hAnsi="Arial" w:cs="Arial"/>
          <w:sz w:val="22"/>
          <w:szCs w:val="22"/>
          <w:lang w:eastAsia="en-US"/>
        </w:rPr>
        <w:t>Se determinará el método de acuerdo con los rangos establecidos en el cuadro que se presenta a continuación.</w:t>
      </w:r>
    </w:p>
    <w:tbl>
      <w:tblPr>
        <w:tblW w:w="7327" w:type="dxa"/>
        <w:jc w:val="center"/>
        <w:tblCellMar>
          <w:left w:w="70" w:type="dxa"/>
          <w:right w:w="70" w:type="dxa"/>
        </w:tblCellMar>
        <w:tblLook w:val="04A0" w:firstRow="1" w:lastRow="0" w:firstColumn="1" w:lastColumn="0" w:noHBand="0" w:noVBand="1"/>
      </w:tblPr>
      <w:tblGrid>
        <w:gridCol w:w="1196"/>
        <w:gridCol w:w="1106"/>
        <w:gridCol w:w="1776"/>
        <w:gridCol w:w="2873"/>
        <w:gridCol w:w="202"/>
        <w:gridCol w:w="202"/>
      </w:tblGrid>
      <w:tr w:rsidR="003126F2" w:rsidRPr="00B50D0F" w14:paraId="05717E87" w14:textId="77777777" w:rsidTr="006046F8">
        <w:trPr>
          <w:trHeight w:val="300"/>
          <w:jc w:val="center"/>
        </w:trPr>
        <w:tc>
          <w:tcPr>
            <w:tcW w:w="7327" w:type="dxa"/>
            <w:gridSpan w:val="6"/>
            <w:tcBorders>
              <w:top w:val="single" w:sz="8" w:space="0" w:color="auto"/>
              <w:left w:val="single" w:sz="8" w:space="0" w:color="auto"/>
              <w:bottom w:val="nil"/>
              <w:right w:val="single" w:sz="8" w:space="0" w:color="000000"/>
            </w:tcBorders>
            <w:shd w:val="clear" w:color="000000" w:fill="16365C"/>
            <w:noWrap/>
            <w:vAlign w:val="bottom"/>
            <w:hideMark/>
          </w:tcPr>
          <w:p w14:paraId="6D20267D" w14:textId="77777777" w:rsidR="003126F2" w:rsidRPr="00B50D0F" w:rsidRDefault="003126F2" w:rsidP="006046F8">
            <w:pPr>
              <w:jc w:val="center"/>
              <w:rPr>
                <w:rFonts w:ascii="Arial" w:hAnsi="Arial" w:cs="Arial"/>
                <w:sz w:val="22"/>
                <w:szCs w:val="22"/>
              </w:rPr>
            </w:pPr>
            <w:bookmarkStart w:id="204" w:name="_Hlk66995283"/>
            <w:r w:rsidRPr="00B50D0F">
              <w:rPr>
                <w:rFonts w:ascii="Arial" w:hAnsi="Arial" w:cs="Arial"/>
                <w:sz w:val="22"/>
                <w:szCs w:val="22"/>
              </w:rPr>
              <w:t xml:space="preserve">ASIGNACIÓN DEL MÉTODO DE EVALUACIÓN </w:t>
            </w:r>
            <w:r w:rsidRPr="00B50D0F">
              <w:rPr>
                <w:rFonts w:ascii="Arial" w:hAnsi="Arial" w:cs="Arial"/>
                <w:i/>
                <w:iCs/>
                <w:sz w:val="22"/>
                <w:szCs w:val="22"/>
              </w:rPr>
              <w:t>según decimales de la TRM</w:t>
            </w:r>
          </w:p>
        </w:tc>
      </w:tr>
      <w:tr w:rsidR="003126F2" w:rsidRPr="00B50D0F" w14:paraId="28D96048" w14:textId="77777777" w:rsidTr="006046F8">
        <w:trPr>
          <w:trHeight w:val="300"/>
          <w:jc w:val="center"/>
        </w:trPr>
        <w:tc>
          <w:tcPr>
            <w:tcW w:w="2302" w:type="dxa"/>
            <w:gridSpan w:val="2"/>
            <w:tcBorders>
              <w:top w:val="single" w:sz="4" w:space="0" w:color="auto"/>
              <w:left w:val="single" w:sz="8" w:space="0" w:color="auto"/>
              <w:bottom w:val="nil"/>
              <w:right w:val="single" w:sz="4" w:space="0" w:color="000000"/>
            </w:tcBorders>
            <w:shd w:val="clear" w:color="000000" w:fill="D9D9D9"/>
            <w:noWrap/>
            <w:vAlign w:val="center"/>
            <w:hideMark/>
          </w:tcPr>
          <w:p w14:paraId="6E0FB0EB" w14:textId="77777777" w:rsidR="003126F2" w:rsidRPr="00B50D0F" w:rsidRDefault="003126F2" w:rsidP="006046F8">
            <w:pPr>
              <w:jc w:val="center"/>
              <w:rPr>
                <w:rFonts w:ascii="Arial" w:hAnsi="Arial" w:cs="Arial"/>
                <w:b/>
                <w:bCs/>
                <w:sz w:val="22"/>
                <w:szCs w:val="22"/>
              </w:rPr>
            </w:pPr>
            <w:r w:rsidRPr="00B50D0F">
              <w:rPr>
                <w:rFonts w:ascii="Arial" w:hAnsi="Arial" w:cs="Arial"/>
                <w:b/>
                <w:bCs/>
                <w:sz w:val="22"/>
                <w:szCs w:val="22"/>
              </w:rPr>
              <w:lastRenderedPageBreak/>
              <w:t>RANGO (inclusive)</w:t>
            </w:r>
          </w:p>
        </w:tc>
        <w:tc>
          <w:tcPr>
            <w:tcW w:w="1776" w:type="dxa"/>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14:paraId="6B032A32" w14:textId="77777777" w:rsidR="003126F2" w:rsidRPr="00B50D0F" w:rsidRDefault="003126F2" w:rsidP="006046F8">
            <w:pPr>
              <w:jc w:val="center"/>
              <w:rPr>
                <w:rFonts w:ascii="Arial" w:hAnsi="Arial" w:cs="Arial"/>
                <w:b/>
                <w:bCs/>
                <w:sz w:val="22"/>
                <w:szCs w:val="22"/>
              </w:rPr>
            </w:pPr>
            <w:r w:rsidRPr="00B50D0F">
              <w:rPr>
                <w:rFonts w:ascii="Arial" w:hAnsi="Arial" w:cs="Arial"/>
                <w:b/>
                <w:bCs/>
                <w:sz w:val="22"/>
                <w:szCs w:val="22"/>
              </w:rPr>
              <w:t>NUMERO</w:t>
            </w:r>
          </w:p>
        </w:tc>
        <w:tc>
          <w:tcPr>
            <w:tcW w:w="3249" w:type="dxa"/>
            <w:gridSpan w:val="3"/>
            <w:vMerge w:val="restart"/>
            <w:tcBorders>
              <w:top w:val="single" w:sz="4" w:space="0" w:color="auto"/>
              <w:left w:val="single" w:sz="4" w:space="0" w:color="auto"/>
              <w:bottom w:val="single" w:sz="4" w:space="0" w:color="000000"/>
              <w:right w:val="single" w:sz="8" w:space="0" w:color="000000"/>
            </w:tcBorders>
            <w:shd w:val="clear" w:color="000000" w:fill="D9D9D9"/>
            <w:noWrap/>
            <w:vAlign w:val="center"/>
            <w:hideMark/>
          </w:tcPr>
          <w:p w14:paraId="73769FB2" w14:textId="77777777" w:rsidR="003126F2" w:rsidRPr="00B50D0F" w:rsidRDefault="003126F2" w:rsidP="006046F8">
            <w:pPr>
              <w:jc w:val="center"/>
              <w:rPr>
                <w:rFonts w:ascii="Arial" w:hAnsi="Arial" w:cs="Arial"/>
                <w:b/>
                <w:bCs/>
                <w:sz w:val="22"/>
                <w:szCs w:val="22"/>
              </w:rPr>
            </w:pPr>
            <w:r w:rsidRPr="00B50D0F">
              <w:rPr>
                <w:rFonts w:ascii="Arial" w:hAnsi="Arial" w:cs="Arial"/>
                <w:b/>
                <w:bCs/>
                <w:sz w:val="22"/>
                <w:szCs w:val="22"/>
              </w:rPr>
              <w:t>MÉTODO</w:t>
            </w:r>
          </w:p>
        </w:tc>
      </w:tr>
      <w:tr w:rsidR="003126F2" w:rsidRPr="00B50D0F" w14:paraId="773E085B" w14:textId="77777777" w:rsidTr="006046F8">
        <w:trPr>
          <w:trHeight w:val="300"/>
          <w:jc w:val="center"/>
        </w:trPr>
        <w:tc>
          <w:tcPr>
            <w:tcW w:w="1196" w:type="dxa"/>
            <w:tcBorders>
              <w:top w:val="single" w:sz="4" w:space="0" w:color="auto"/>
              <w:left w:val="single" w:sz="8" w:space="0" w:color="auto"/>
              <w:bottom w:val="single" w:sz="4" w:space="0" w:color="auto"/>
              <w:right w:val="single" w:sz="4" w:space="0" w:color="auto"/>
            </w:tcBorders>
            <w:shd w:val="clear" w:color="000000" w:fill="D9D9D9"/>
            <w:noWrap/>
            <w:vAlign w:val="center"/>
            <w:hideMark/>
          </w:tcPr>
          <w:p w14:paraId="364F844C" w14:textId="77777777" w:rsidR="003126F2" w:rsidRPr="00B50D0F" w:rsidRDefault="003126F2" w:rsidP="006046F8">
            <w:pPr>
              <w:jc w:val="center"/>
              <w:rPr>
                <w:rFonts w:ascii="Arial" w:hAnsi="Arial" w:cs="Arial"/>
                <w:b/>
                <w:bCs/>
                <w:sz w:val="22"/>
                <w:szCs w:val="22"/>
              </w:rPr>
            </w:pPr>
            <w:r w:rsidRPr="00B50D0F">
              <w:rPr>
                <w:rFonts w:ascii="Arial" w:hAnsi="Arial" w:cs="Arial"/>
                <w:b/>
                <w:bCs/>
                <w:sz w:val="22"/>
                <w:szCs w:val="22"/>
              </w:rPr>
              <w:t>Desde</w:t>
            </w:r>
          </w:p>
        </w:tc>
        <w:tc>
          <w:tcPr>
            <w:tcW w:w="1106" w:type="dxa"/>
            <w:tcBorders>
              <w:top w:val="single" w:sz="4" w:space="0" w:color="auto"/>
              <w:left w:val="nil"/>
              <w:bottom w:val="single" w:sz="4" w:space="0" w:color="auto"/>
              <w:right w:val="single" w:sz="4" w:space="0" w:color="auto"/>
            </w:tcBorders>
            <w:shd w:val="clear" w:color="000000" w:fill="D9D9D9"/>
            <w:noWrap/>
            <w:vAlign w:val="center"/>
            <w:hideMark/>
          </w:tcPr>
          <w:p w14:paraId="23931ECB" w14:textId="77777777" w:rsidR="003126F2" w:rsidRPr="00B50D0F" w:rsidRDefault="003126F2" w:rsidP="006046F8">
            <w:pPr>
              <w:jc w:val="center"/>
              <w:rPr>
                <w:rFonts w:ascii="Arial" w:hAnsi="Arial" w:cs="Arial"/>
                <w:b/>
                <w:bCs/>
                <w:sz w:val="22"/>
                <w:szCs w:val="22"/>
              </w:rPr>
            </w:pPr>
            <w:r w:rsidRPr="00B50D0F">
              <w:rPr>
                <w:rFonts w:ascii="Arial" w:hAnsi="Arial" w:cs="Arial"/>
                <w:b/>
                <w:bCs/>
                <w:sz w:val="22"/>
                <w:szCs w:val="22"/>
              </w:rPr>
              <w:t>Hasta</w:t>
            </w:r>
          </w:p>
        </w:tc>
        <w:tc>
          <w:tcPr>
            <w:tcW w:w="1776" w:type="dxa"/>
            <w:vMerge/>
            <w:tcBorders>
              <w:top w:val="single" w:sz="4" w:space="0" w:color="auto"/>
              <w:left w:val="single" w:sz="4" w:space="0" w:color="auto"/>
              <w:bottom w:val="single" w:sz="4" w:space="0" w:color="000000"/>
              <w:right w:val="single" w:sz="4" w:space="0" w:color="auto"/>
            </w:tcBorders>
            <w:vAlign w:val="center"/>
            <w:hideMark/>
          </w:tcPr>
          <w:p w14:paraId="5E111AA6" w14:textId="77777777" w:rsidR="003126F2" w:rsidRPr="00B50D0F" w:rsidRDefault="003126F2" w:rsidP="006046F8">
            <w:pPr>
              <w:rPr>
                <w:rFonts w:ascii="Arial" w:hAnsi="Arial" w:cs="Arial"/>
                <w:b/>
                <w:bCs/>
                <w:sz w:val="22"/>
                <w:szCs w:val="22"/>
              </w:rPr>
            </w:pPr>
          </w:p>
        </w:tc>
        <w:tc>
          <w:tcPr>
            <w:tcW w:w="3249" w:type="dxa"/>
            <w:gridSpan w:val="3"/>
            <w:vMerge/>
            <w:tcBorders>
              <w:top w:val="single" w:sz="4" w:space="0" w:color="auto"/>
              <w:left w:val="single" w:sz="4" w:space="0" w:color="auto"/>
              <w:bottom w:val="single" w:sz="4" w:space="0" w:color="000000"/>
              <w:right w:val="single" w:sz="8" w:space="0" w:color="000000"/>
            </w:tcBorders>
            <w:vAlign w:val="center"/>
            <w:hideMark/>
          </w:tcPr>
          <w:p w14:paraId="51384864" w14:textId="77777777" w:rsidR="003126F2" w:rsidRPr="00B50D0F" w:rsidRDefault="003126F2" w:rsidP="006046F8">
            <w:pPr>
              <w:rPr>
                <w:rFonts w:ascii="Arial" w:hAnsi="Arial" w:cs="Arial"/>
                <w:b/>
                <w:bCs/>
                <w:sz w:val="22"/>
                <w:szCs w:val="22"/>
              </w:rPr>
            </w:pPr>
          </w:p>
        </w:tc>
      </w:tr>
      <w:tr w:rsidR="003126F2" w:rsidRPr="00B50D0F" w14:paraId="70028E30" w14:textId="77777777" w:rsidTr="006046F8">
        <w:trPr>
          <w:trHeight w:val="300"/>
          <w:jc w:val="center"/>
        </w:trPr>
        <w:tc>
          <w:tcPr>
            <w:tcW w:w="1196" w:type="dxa"/>
            <w:tcBorders>
              <w:top w:val="nil"/>
              <w:left w:val="single" w:sz="8" w:space="0" w:color="auto"/>
              <w:bottom w:val="single" w:sz="4" w:space="0" w:color="auto"/>
              <w:right w:val="single" w:sz="4" w:space="0" w:color="auto"/>
            </w:tcBorders>
            <w:shd w:val="clear" w:color="auto" w:fill="auto"/>
            <w:noWrap/>
            <w:vAlign w:val="center"/>
            <w:hideMark/>
          </w:tcPr>
          <w:p w14:paraId="21D377B5" w14:textId="77777777" w:rsidR="003126F2" w:rsidRPr="00B50D0F" w:rsidRDefault="003126F2" w:rsidP="006046F8">
            <w:pPr>
              <w:jc w:val="center"/>
              <w:rPr>
                <w:rFonts w:ascii="Arial" w:hAnsi="Arial" w:cs="Arial"/>
                <w:sz w:val="22"/>
                <w:szCs w:val="22"/>
              </w:rPr>
            </w:pPr>
            <w:r w:rsidRPr="00B50D0F">
              <w:rPr>
                <w:rFonts w:ascii="Arial" w:hAnsi="Arial" w:cs="Arial"/>
                <w:sz w:val="22"/>
                <w:szCs w:val="22"/>
              </w:rPr>
              <w:t>0</w:t>
            </w:r>
          </w:p>
        </w:tc>
        <w:tc>
          <w:tcPr>
            <w:tcW w:w="1106" w:type="dxa"/>
            <w:tcBorders>
              <w:top w:val="nil"/>
              <w:left w:val="nil"/>
              <w:bottom w:val="single" w:sz="4" w:space="0" w:color="auto"/>
              <w:right w:val="single" w:sz="4" w:space="0" w:color="auto"/>
            </w:tcBorders>
            <w:shd w:val="clear" w:color="auto" w:fill="auto"/>
            <w:noWrap/>
            <w:vAlign w:val="center"/>
            <w:hideMark/>
          </w:tcPr>
          <w:p w14:paraId="48A41CEA" w14:textId="77777777" w:rsidR="003126F2" w:rsidRPr="00B50D0F" w:rsidRDefault="003126F2" w:rsidP="006046F8">
            <w:pPr>
              <w:jc w:val="center"/>
              <w:rPr>
                <w:rFonts w:ascii="Arial" w:hAnsi="Arial" w:cs="Arial"/>
                <w:sz w:val="22"/>
                <w:szCs w:val="22"/>
              </w:rPr>
            </w:pPr>
            <w:r w:rsidRPr="00B50D0F">
              <w:rPr>
                <w:rFonts w:ascii="Arial" w:hAnsi="Arial" w:cs="Arial"/>
                <w:sz w:val="22"/>
                <w:szCs w:val="22"/>
              </w:rPr>
              <w:t>24</w:t>
            </w:r>
          </w:p>
        </w:tc>
        <w:tc>
          <w:tcPr>
            <w:tcW w:w="1776" w:type="dxa"/>
            <w:tcBorders>
              <w:top w:val="nil"/>
              <w:left w:val="nil"/>
              <w:bottom w:val="single" w:sz="4" w:space="0" w:color="auto"/>
              <w:right w:val="single" w:sz="4" w:space="0" w:color="auto"/>
            </w:tcBorders>
            <w:shd w:val="clear" w:color="auto" w:fill="auto"/>
            <w:noWrap/>
            <w:vAlign w:val="center"/>
            <w:hideMark/>
          </w:tcPr>
          <w:p w14:paraId="5AF625C2" w14:textId="77777777" w:rsidR="003126F2" w:rsidRPr="00B50D0F" w:rsidRDefault="003126F2" w:rsidP="006046F8">
            <w:pPr>
              <w:jc w:val="center"/>
              <w:rPr>
                <w:rFonts w:ascii="Arial" w:hAnsi="Arial" w:cs="Arial"/>
                <w:sz w:val="22"/>
                <w:szCs w:val="22"/>
              </w:rPr>
            </w:pPr>
            <w:r w:rsidRPr="00B50D0F">
              <w:rPr>
                <w:rFonts w:ascii="Arial" w:hAnsi="Arial" w:cs="Arial"/>
                <w:sz w:val="22"/>
                <w:szCs w:val="22"/>
              </w:rPr>
              <w:t>1</w:t>
            </w:r>
          </w:p>
        </w:tc>
        <w:tc>
          <w:tcPr>
            <w:tcW w:w="3061" w:type="dxa"/>
            <w:gridSpan w:val="2"/>
            <w:tcBorders>
              <w:top w:val="single" w:sz="4" w:space="0" w:color="auto"/>
              <w:left w:val="single" w:sz="4" w:space="0" w:color="auto"/>
              <w:bottom w:val="single" w:sz="4" w:space="0" w:color="auto"/>
              <w:right w:val="nil"/>
            </w:tcBorders>
            <w:shd w:val="clear" w:color="auto" w:fill="auto"/>
            <w:noWrap/>
            <w:vAlign w:val="center"/>
            <w:hideMark/>
          </w:tcPr>
          <w:p w14:paraId="30135AC5" w14:textId="77777777" w:rsidR="003126F2" w:rsidRPr="00B50D0F" w:rsidRDefault="003126F2" w:rsidP="006046F8">
            <w:pPr>
              <w:rPr>
                <w:rFonts w:ascii="Arial" w:hAnsi="Arial" w:cs="Arial"/>
                <w:sz w:val="22"/>
                <w:szCs w:val="22"/>
              </w:rPr>
            </w:pPr>
            <w:r w:rsidRPr="00B50D0F">
              <w:rPr>
                <w:rFonts w:ascii="Arial" w:hAnsi="Arial" w:cs="Arial"/>
                <w:sz w:val="22"/>
                <w:szCs w:val="22"/>
              </w:rPr>
              <w:t>MEDIA ARITMÉTICA</w:t>
            </w:r>
          </w:p>
        </w:tc>
        <w:tc>
          <w:tcPr>
            <w:tcW w:w="188" w:type="dxa"/>
            <w:tcBorders>
              <w:top w:val="nil"/>
              <w:left w:val="nil"/>
              <w:bottom w:val="single" w:sz="4" w:space="0" w:color="auto"/>
              <w:right w:val="single" w:sz="8" w:space="0" w:color="auto"/>
            </w:tcBorders>
            <w:shd w:val="clear" w:color="auto" w:fill="auto"/>
            <w:noWrap/>
            <w:vAlign w:val="bottom"/>
            <w:hideMark/>
          </w:tcPr>
          <w:p w14:paraId="718E027E" w14:textId="77777777" w:rsidR="003126F2" w:rsidRPr="00B50D0F" w:rsidRDefault="003126F2" w:rsidP="006046F8">
            <w:pPr>
              <w:rPr>
                <w:rFonts w:ascii="Arial" w:hAnsi="Arial" w:cs="Arial"/>
                <w:sz w:val="22"/>
                <w:szCs w:val="22"/>
              </w:rPr>
            </w:pPr>
            <w:r w:rsidRPr="00B50D0F">
              <w:rPr>
                <w:rFonts w:ascii="Arial" w:hAnsi="Arial" w:cs="Arial"/>
                <w:sz w:val="22"/>
                <w:szCs w:val="22"/>
              </w:rPr>
              <w:t> </w:t>
            </w:r>
          </w:p>
        </w:tc>
      </w:tr>
      <w:tr w:rsidR="003126F2" w:rsidRPr="00B50D0F" w14:paraId="53CE6184" w14:textId="77777777" w:rsidTr="006046F8">
        <w:trPr>
          <w:trHeight w:val="300"/>
          <w:jc w:val="center"/>
        </w:trPr>
        <w:tc>
          <w:tcPr>
            <w:tcW w:w="1196" w:type="dxa"/>
            <w:tcBorders>
              <w:top w:val="nil"/>
              <w:left w:val="single" w:sz="8" w:space="0" w:color="auto"/>
              <w:bottom w:val="single" w:sz="4" w:space="0" w:color="auto"/>
              <w:right w:val="single" w:sz="4" w:space="0" w:color="auto"/>
            </w:tcBorders>
            <w:shd w:val="clear" w:color="auto" w:fill="auto"/>
            <w:noWrap/>
            <w:vAlign w:val="center"/>
            <w:hideMark/>
          </w:tcPr>
          <w:p w14:paraId="2D15AF5D" w14:textId="77777777" w:rsidR="003126F2" w:rsidRPr="00B50D0F" w:rsidRDefault="003126F2" w:rsidP="006046F8">
            <w:pPr>
              <w:jc w:val="center"/>
              <w:rPr>
                <w:rFonts w:ascii="Arial" w:hAnsi="Arial" w:cs="Arial"/>
                <w:sz w:val="22"/>
                <w:szCs w:val="22"/>
              </w:rPr>
            </w:pPr>
            <w:r w:rsidRPr="00B50D0F">
              <w:rPr>
                <w:rFonts w:ascii="Arial" w:hAnsi="Arial" w:cs="Arial"/>
                <w:sz w:val="22"/>
                <w:szCs w:val="22"/>
              </w:rPr>
              <w:t>25</w:t>
            </w:r>
          </w:p>
        </w:tc>
        <w:tc>
          <w:tcPr>
            <w:tcW w:w="1106" w:type="dxa"/>
            <w:tcBorders>
              <w:top w:val="nil"/>
              <w:left w:val="nil"/>
              <w:bottom w:val="single" w:sz="4" w:space="0" w:color="auto"/>
              <w:right w:val="single" w:sz="4" w:space="0" w:color="auto"/>
            </w:tcBorders>
            <w:shd w:val="clear" w:color="auto" w:fill="auto"/>
            <w:noWrap/>
            <w:vAlign w:val="center"/>
            <w:hideMark/>
          </w:tcPr>
          <w:p w14:paraId="33F55A3A" w14:textId="77777777" w:rsidR="003126F2" w:rsidRPr="00B50D0F" w:rsidRDefault="003126F2" w:rsidP="006046F8">
            <w:pPr>
              <w:jc w:val="center"/>
              <w:rPr>
                <w:rFonts w:ascii="Arial" w:hAnsi="Arial" w:cs="Arial"/>
                <w:sz w:val="22"/>
                <w:szCs w:val="22"/>
              </w:rPr>
            </w:pPr>
            <w:r w:rsidRPr="00B50D0F">
              <w:rPr>
                <w:rFonts w:ascii="Arial" w:hAnsi="Arial" w:cs="Arial"/>
                <w:sz w:val="22"/>
                <w:szCs w:val="22"/>
              </w:rPr>
              <w:t>49</w:t>
            </w:r>
          </w:p>
        </w:tc>
        <w:tc>
          <w:tcPr>
            <w:tcW w:w="1776" w:type="dxa"/>
            <w:tcBorders>
              <w:top w:val="nil"/>
              <w:left w:val="nil"/>
              <w:bottom w:val="single" w:sz="4" w:space="0" w:color="auto"/>
              <w:right w:val="single" w:sz="4" w:space="0" w:color="auto"/>
            </w:tcBorders>
            <w:shd w:val="clear" w:color="auto" w:fill="auto"/>
            <w:noWrap/>
            <w:vAlign w:val="center"/>
            <w:hideMark/>
          </w:tcPr>
          <w:p w14:paraId="66933BEF" w14:textId="77777777" w:rsidR="003126F2" w:rsidRPr="00B50D0F" w:rsidRDefault="003126F2" w:rsidP="006046F8">
            <w:pPr>
              <w:jc w:val="center"/>
              <w:rPr>
                <w:rFonts w:ascii="Arial" w:hAnsi="Arial" w:cs="Arial"/>
                <w:sz w:val="22"/>
                <w:szCs w:val="22"/>
              </w:rPr>
            </w:pPr>
            <w:r w:rsidRPr="00B50D0F">
              <w:rPr>
                <w:rFonts w:ascii="Arial" w:hAnsi="Arial" w:cs="Arial"/>
                <w:sz w:val="22"/>
                <w:szCs w:val="22"/>
              </w:rPr>
              <w:t>2</w:t>
            </w:r>
          </w:p>
        </w:tc>
        <w:tc>
          <w:tcPr>
            <w:tcW w:w="3061" w:type="dxa"/>
            <w:gridSpan w:val="2"/>
            <w:tcBorders>
              <w:top w:val="single" w:sz="4" w:space="0" w:color="auto"/>
              <w:left w:val="single" w:sz="4" w:space="0" w:color="auto"/>
              <w:bottom w:val="single" w:sz="4" w:space="0" w:color="auto"/>
              <w:right w:val="nil"/>
            </w:tcBorders>
            <w:shd w:val="clear" w:color="auto" w:fill="auto"/>
            <w:noWrap/>
            <w:vAlign w:val="center"/>
            <w:hideMark/>
          </w:tcPr>
          <w:p w14:paraId="396F2A00" w14:textId="77777777" w:rsidR="003126F2" w:rsidRPr="00B50D0F" w:rsidRDefault="003126F2" w:rsidP="006046F8">
            <w:pPr>
              <w:rPr>
                <w:rFonts w:ascii="Arial" w:hAnsi="Arial" w:cs="Arial"/>
                <w:sz w:val="22"/>
                <w:szCs w:val="22"/>
              </w:rPr>
            </w:pPr>
            <w:r w:rsidRPr="00B50D0F">
              <w:rPr>
                <w:rFonts w:ascii="Arial" w:hAnsi="Arial" w:cs="Arial"/>
                <w:sz w:val="22"/>
                <w:szCs w:val="22"/>
              </w:rPr>
              <w:t>MEDIA ARITMÉTICA ALTA</w:t>
            </w:r>
          </w:p>
        </w:tc>
        <w:tc>
          <w:tcPr>
            <w:tcW w:w="188" w:type="dxa"/>
            <w:tcBorders>
              <w:top w:val="nil"/>
              <w:left w:val="nil"/>
              <w:bottom w:val="single" w:sz="4" w:space="0" w:color="auto"/>
              <w:right w:val="single" w:sz="8" w:space="0" w:color="auto"/>
            </w:tcBorders>
            <w:shd w:val="clear" w:color="auto" w:fill="auto"/>
            <w:noWrap/>
            <w:vAlign w:val="bottom"/>
            <w:hideMark/>
          </w:tcPr>
          <w:p w14:paraId="78AB043C" w14:textId="77777777" w:rsidR="003126F2" w:rsidRPr="00B50D0F" w:rsidRDefault="003126F2" w:rsidP="006046F8">
            <w:pPr>
              <w:rPr>
                <w:rFonts w:ascii="Arial" w:hAnsi="Arial" w:cs="Arial"/>
                <w:sz w:val="22"/>
                <w:szCs w:val="22"/>
              </w:rPr>
            </w:pPr>
            <w:r w:rsidRPr="00B50D0F">
              <w:rPr>
                <w:rFonts w:ascii="Arial" w:hAnsi="Arial" w:cs="Arial"/>
                <w:sz w:val="22"/>
                <w:szCs w:val="22"/>
              </w:rPr>
              <w:t> </w:t>
            </w:r>
          </w:p>
        </w:tc>
      </w:tr>
      <w:tr w:rsidR="003126F2" w:rsidRPr="00B50D0F" w14:paraId="59F2D6F5" w14:textId="77777777" w:rsidTr="006046F8">
        <w:trPr>
          <w:trHeight w:val="300"/>
          <w:jc w:val="center"/>
        </w:trPr>
        <w:tc>
          <w:tcPr>
            <w:tcW w:w="1196" w:type="dxa"/>
            <w:tcBorders>
              <w:top w:val="nil"/>
              <w:left w:val="single" w:sz="8" w:space="0" w:color="auto"/>
              <w:bottom w:val="single" w:sz="4" w:space="0" w:color="auto"/>
              <w:right w:val="single" w:sz="4" w:space="0" w:color="auto"/>
            </w:tcBorders>
            <w:shd w:val="clear" w:color="auto" w:fill="auto"/>
            <w:noWrap/>
            <w:vAlign w:val="center"/>
            <w:hideMark/>
          </w:tcPr>
          <w:p w14:paraId="2F7FD833" w14:textId="77777777" w:rsidR="003126F2" w:rsidRPr="00B50D0F" w:rsidRDefault="003126F2" w:rsidP="006046F8">
            <w:pPr>
              <w:jc w:val="center"/>
              <w:rPr>
                <w:rFonts w:ascii="Arial" w:hAnsi="Arial" w:cs="Arial"/>
                <w:sz w:val="22"/>
                <w:szCs w:val="22"/>
              </w:rPr>
            </w:pPr>
            <w:r w:rsidRPr="00B50D0F">
              <w:rPr>
                <w:rFonts w:ascii="Arial" w:hAnsi="Arial" w:cs="Arial"/>
                <w:sz w:val="22"/>
                <w:szCs w:val="22"/>
              </w:rPr>
              <w:t>50</w:t>
            </w:r>
          </w:p>
        </w:tc>
        <w:tc>
          <w:tcPr>
            <w:tcW w:w="1106" w:type="dxa"/>
            <w:tcBorders>
              <w:top w:val="nil"/>
              <w:left w:val="nil"/>
              <w:bottom w:val="single" w:sz="4" w:space="0" w:color="auto"/>
              <w:right w:val="single" w:sz="4" w:space="0" w:color="auto"/>
            </w:tcBorders>
            <w:shd w:val="clear" w:color="auto" w:fill="auto"/>
            <w:noWrap/>
            <w:vAlign w:val="center"/>
            <w:hideMark/>
          </w:tcPr>
          <w:p w14:paraId="5695EECC" w14:textId="77777777" w:rsidR="003126F2" w:rsidRPr="00B50D0F" w:rsidRDefault="003126F2" w:rsidP="006046F8">
            <w:pPr>
              <w:jc w:val="center"/>
              <w:rPr>
                <w:rFonts w:ascii="Arial" w:hAnsi="Arial" w:cs="Arial"/>
                <w:sz w:val="22"/>
                <w:szCs w:val="22"/>
              </w:rPr>
            </w:pPr>
            <w:r w:rsidRPr="00B50D0F">
              <w:rPr>
                <w:rFonts w:ascii="Arial" w:hAnsi="Arial" w:cs="Arial"/>
                <w:sz w:val="22"/>
                <w:szCs w:val="22"/>
              </w:rPr>
              <w:t>74</w:t>
            </w:r>
          </w:p>
        </w:tc>
        <w:tc>
          <w:tcPr>
            <w:tcW w:w="1776" w:type="dxa"/>
            <w:tcBorders>
              <w:top w:val="nil"/>
              <w:left w:val="nil"/>
              <w:bottom w:val="single" w:sz="4" w:space="0" w:color="auto"/>
              <w:right w:val="single" w:sz="4" w:space="0" w:color="auto"/>
            </w:tcBorders>
            <w:shd w:val="clear" w:color="auto" w:fill="auto"/>
            <w:noWrap/>
            <w:vAlign w:val="center"/>
            <w:hideMark/>
          </w:tcPr>
          <w:p w14:paraId="50F6F2E2" w14:textId="77777777" w:rsidR="003126F2" w:rsidRPr="00B50D0F" w:rsidRDefault="003126F2" w:rsidP="006046F8">
            <w:pPr>
              <w:jc w:val="center"/>
              <w:rPr>
                <w:rFonts w:ascii="Arial" w:hAnsi="Arial" w:cs="Arial"/>
                <w:sz w:val="22"/>
                <w:szCs w:val="22"/>
              </w:rPr>
            </w:pPr>
            <w:r w:rsidRPr="00B50D0F">
              <w:rPr>
                <w:rFonts w:ascii="Arial" w:hAnsi="Arial" w:cs="Arial"/>
                <w:sz w:val="22"/>
                <w:szCs w:val="22"/>
              </w:rPr>
              <w:t>3</w:t>
            </w:r>
          </w:p>
        </w:tc>
        <w:tc>
          <w:tcPr>
            <w:tcW w:w="3249" w:type="dxa"/>
            <w:gridSpan w:val="3"/>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2CD09BB9" w14:textId="77777777" w:rsidR="003126F2" w:rsidRPr="00B50D0F" w:rsidRDefault="003126F2" w:rsidP="006046F8">
            <w:pPr>
              <w:rPr>
                <w:rFonts w:ascii="Arial" w:hAnsi="Arial" w:cs="Arial"/>
                <w:sz w:val="22"/>
                <w:szCs w:val="22"/>
              </w:rPr>
            </w:pPr>
            <w:r w:rsidRPr="00B50D0F">
              <w:rPr>
                <w:rFonts w:ascii="Arial" w:hAnsi="Arial" w:cs="Arial"/>
                <w:sz w:val="22"/>
                <w:szCs w:val="22"/>
              </w:rPr>
              <w:t>MEDIA GEOMÉTRICA CON PRESUPUESTO OFICIAL</w:t>
            </w:r>
          </w:p>
        </w:tc>
      </w:tr>
      <w:tr w:rsidR="003126F2" w:rsidRPr="00B50D0F" w14:paraId="3B8E73C6" w14:textId="77777777" w:rsidTr="006046F8">
        <w:trPr>
          <w:trHeight w:val="300"/>
          <w:jc w:val="center"/>
        </w:trPr>
        <w:tc>
          <w:tcPr>
            <w:tcW w:w="1196" w:type="dxa"/>
            <w:tcBorders>
              <w:top w:val="nil"/>
              <w:left w:val="single" w:sz="8" w:space="0" w:color="auto"/>
              <w:bottom w:val="single" w:sz="4" w:space="0" w:color="auto"/>
              <w:right w:val="single" w:sz="4" w:space="0" w:color="auto"/>
            </w:tcBorders>
            <w:shd w:val="clear" w:color="auto" w:fill="auto"/>
            <w:noWrap/>
            <w:vAlign w:val="center"/>
            <w:hideMark/>
          </w:tcPr>
          <w:p w14:paraId="542D4B2C" w14:textId="77777777" w:rsidR="003126F2" w:rsidRPr="00B50D0F" w:rsidRDefault="003126F2" w:rsidP="006046F8">
            <w:pPr>
              <w:jc w:val="center"/>
              <w:rPr>
                <w:rFonts w:ascii="Arial" w:hAnsi="Arial" w:cs="Arial"/>
                <w:sz w:val="22"/>
                <w:szCs w:val="22"/>
              </w:rPr>
            </w:pPr>
            <w:r w:rsidRPr="00B50D0F">
              <w:rPr>
                <w:rFonts w:ascii="Arial" w:hAnsi="Arial" w:cs="Arial"/>
                <w:sz w:val="22"/>
                <w:szCs w:val="22"/>
              </w:rPr>
              <w:t>75</w:t>
            </w:r>
          </w:p>
        </w:tc>
        <w:tc>
          <w:tcPr>
            <w:tcW w:w="1106" w:type="dxa"/>
            <w:tcBorders>
              <w:top w:val="nil"/>
              <w:left w:val="nil"/>
              <w:bottom w:val="single" w:sz="4" w:space="0" w:color="auto"/>
              <w:right w:val="single" w:sz="4" w:space="0" w:color="auto"/>
            </w:tcBorders>
            <w:shd w:val="clear" w:color="auto" w:fill="auto"/>
            <w:noWrap/>
            <w:vAlign w:val="center"/>
            <w:hideMark/>
          </w:tcPr>
          <w:p w14:paraId="68A9AC7A" w14:textId="77777777" w:rsidR="003126F2" w:rsidRPr="00B50D0F" w:rsidRDefault="003126F2" w:rsidP="006046F8">
            <w:pPr>
              <w:jc w:val="center"/>
              <w:rPr>
                <w:rFonts w:ascii="Arial" w:hAnsi="Arial" w:cs="Arial"/>
                <w:sz w:val="22"/>
                <w:szCs w:val="22"/>
              </w:rPr>
            </w:pPr>
            <w:r w:rsidRPr="00B50D0F">
              <w:rPr>
                <w:rFonts w:ascii="Arial" w:hAnsi="Arial" w:cs="Arial"/>
                <w:sz w:val="22"/>
                <w:szCs w:val="22"/>
              </w:rPr>
              <w:t>99</w:t>
            </w:r>
          </w:p>
        </w:tc>
        <w:tc>
          <w:tcPr>
            <w:tcW w:w="1776" w:type="dxa"/>
            <w:tcBorders>
              <w:top w:val="nil"/>
              <w:left w:val="nil"/>
              <w:bottom w:val="single" w:sz="4" w:space="0" w:color="auto"/>
              <w:right w:val="single" w:sz="4" w:space="0" w:color="auto"/>
            </w:tcBorders>
            <w:shd w:val="clear" w:color="auto" w:fill="auto"/>
            <w:noWrap/>
            <w:vAlign w:val="center"/>
            <w:hideMark/>
          </w:tcPr>
          <w:p w14:paraId="504AA7D3" w14:textId="77777777" w:rsidR="003126F2" w:rsidRPr="00B50D0F" w:rsidRDefault="003126F2" w:rsidP="006046F8">
            <w:pPr>
              <w:jc w:val="center"/>
              <w:rPr>
                <w:rFonts w:ascii="Arial" w:hAnsi="Arial" w:cs="Arial"/>
                <w:sz w:val="22"/>
                <w:szCs w:val="22"/>
              </w:rPr>
            </w:pPr>
            <w:r w:rsidRPr="00B50D0F">
              <w:rPr>
                <w:rFonts w:ascii="Arial" w:hAnsi="Arial" w:cs="Arial"/>
                <w:sz w:val="22"/>
                <w:szCs w:val="22"/>
              </w:rPr>
              <w:t>4</w:t>
            </w:r>
          </w:p>
        </w:tc>
        <w:tc>
          <w:tcPr>
            <w:tcW w:w="2873" w:type="dxa"/>
            <w:tcBorders>
              <w:top w:val="nil"/>
              <w:left w:val="nil"/>
              <w:bottom w:val="single" w:sz="4" w:space="0" w:color="auto"/>
              <w:right w:val="nil"/>
            </w:tcBorders>
            <w:shd w:val="clear" w:color="auto" w:fill="auto"/>
            <w:noWrap/>
            <w:vAlign w:val="center"/>
            <w:hideMark/>
          </w:tcPr>
          <w:p w14:paraId="5B152BE2" w14:textId="77777777" w:rsidR="003126F2" w:rsidRPr="00B50D0F" w:rsidRDefault="003126F2" w:rsidP="006046F8">
            <w:pPr>
              <w:rPr>
                <w:rFonts w:ascii="Arial" w:hAnsi="Arial" w:cs="Arial"/>
                <w:sz w:val="22"/>
                <w:szCs w:val="22"/>
              </w:rPr>
            </w:pPr>
            <w:r w:rsidRPr="00B50D0F">
              <w:rPr>
                <w:rFonts w:ascii="Arial" w:hAnsi="Arial" w:cs="Arial"/>
                <w:sz w:val="22"/>
                <w:szCs w:val="22"/>
              </w:rPr>
              <w:t>MENOR VALOR</w:t>
            </w:r>
          </w:p>
        </w:tc>
        <w:tc>
          <w:tcPr>
            <w:tcW w:w="188" w:type="dxa"/>
            <w:tcBorders>
              <w:top w:val="nil"/>
              <w:left w:val="nil"/>
              <w:bottom w:val="single" w:sz="4" w:space="0" w:color="auto"/>
              <w:right w:val="nil"/>
            </w:tcBorders>
            <w:shd w:val="clear" w:color="auto" w:fill="auto"/>
            <w:noWrap/>
            <w:vAlign w:val="bottom"/>
            <w:hideMark/>
          </w:tcPr>
          <w:p w14:paraId="56415BF6" w14:textId="77777777" w:rsidR="003126F2" w:rsidRPr="00B50D0F" w:rsidRDefault="003126F2" w:rsidP="006046F8">
            <w:pPr>
              <w:rPr>
                <w:rFonts w:ascii="Arial" w:hAnsi="Arial" w:cs="Arial"/>
                <w:sz w:val="22"/>
                <w:szCs w:val="22"/>
              </w:rPr>
            </w:pPr>
            <w:r w:rsidRPr="00B50D0F">
              <w:rPr>
                <w:rFonts w:ascii="Arial" w:hAnsi="Arial" w:cs="Arial"/>
                <w:sz w:val="22"/>
                <w:szCs w:val="22"/>
              </w:rPr>
              <w:t> </w:t>
            </w:r>
          </w:p>
        </w:tc>
        <w:tc>
          <w:tcPr>
            <w:tcW w:w="188" w:type="dxa"/>
            <w:tcBorders>
              <w:top w:val="nil"/>
              <w:left w:val="nil"/>
              <w:bottom w:val="single" w:sz="4" w:space="0" w:color="auto"/>
              <w:right w:val="single" w:sz="8" w:space="0" w:color="auto"/>
            </w:tcBorders>
            <w:shd w:val="clear" w:color="auto" w:fill="auto"/>
            <w:noWrap/>
            <w:vAlign w:val="bottom"/>
            <w:hideMark/>
          </w:tcPr>
          <w:p w14:paraId="2471C48F" w14:textId="77777777" w:rsidR="003126F2" w:rsidRPr="00B50D0F" w:rsidRDefault="003126F2" w:rsidP="006046F8">
            <w:pPr>
              <w:rPr>
                <w:rFonts w:ascii="Arial" w:hAnsi="Arial" w:cs="Arial"/>
                <w:sz w:val="22"/>
                <w:szCs w:val="22"/>
              </w:rPr>
            </w:pPr>
            <w:r w:rsidRPr="00B50D0F">
              <w:rPr>
                <w:rFonts w:ascii="Arial" w:hAnsi="Arial" w:cs="Arial"/>
                <w:sz w:val="22"/>
                <w:szCs w:val="22"/>
              </w:rPr>
              <w:t> </w:t>
            </w:r>
          </w:p>
        </w:tc>
      </w:tr>
      <w:bookmarkEnd w:id="204"/>
    </w:tbl>
    <w:p w14:paraId="62FC33E4" w14:textId="77777777" w:rsidR="003126F2" w:rsidRPr="00B50D0F" w:rsidRDefault="003126F2" w:rsidP="003126F2">
      <w:pPr>
        <w:spacing w:after="160"/>
        <w:jc w:val="center"/>
        <w:rPr>
          <w:rFonts w:ascii="Arial" w:eastAsiaTheme="minorHAnsi" w:hAnsi="Arial" w:cs="Arial"/>
          <w:noProof/>
          <w:color w:val="FF0000"/>
          <w:sz w:val="22"/>
          <w:szCs w:val="22"/>
        </w:rPr>
      </w:pPr>
    </w:p>
    <w:p w14:paraId="005F9E2E" w14:textId="77777777" w:rsidR="003126F2" w:rsidRPr="00B50D0F" w:rsidRDefault="003126F2" w:rsidP="003126F2">
      <w:pPr>
        <w:spacing w:after="160"/>
        <w:jc w:val="both"/>
        <w:rPr>
          <w:rFonts w:ascii="Arial" w:eastAsiaTheme="minorHAnsi" w:hAnsi="Arial" w:cs="Arial"/>
          <w:sz w:val="22"/>
          <w:szCs w:val="22"/>
          <w:lang w:eastAsia="en-US"/>
        </w:rPr>
      </w:pPr>
      <w:r w:rsidRPr="00B50D0F">
        <w:rPr>
          <w:rFonts w:ascii="Arial" w:eastAsiaTheme="minorHAnsi" w:hAnsi="Arial" w:cs="Arial"/>
          <w:sz w:val="22"/>
          <w:szCs w:val="22"/>
          <w:lang w:eastAsia="en-US"/>
        </w:rPr>
        <w:t xml:space="preserve">Esta TRM se tomará del sitio web del Banco de la República de Colombia, </w:t>
      </w:r>
      <w:hyperlink r:id="rId29" w:anchor="trm" w:history="1">
        <w:r w:rsidRPr="00B50D0F">
          <w:rPr>
            <w:rFonts w:ascii="Arial" w:eastAsiaTheme="minorHAnsi" w:hAnsi="Arial" w:cs="Arial"/>
            <w:color w:val="0000FF"/>
            <w:sz w:val="22"/>
            <w:szCs w:val="22"/>
            <w:u w:val="single"/>
            <w:lang w:eastAsia="en-US"/>
          </w:rPr>
          <w:t>http://www.banrep.gov.co/seriesestadisticas/see_ts_cam.htm#trm</w:t>
        </w:r>
      </w:hyperlink>
      <w:r w:rsidRPr="00B50D0F">
        <w:rPr>
          <w:rFonts w:ascii="Arial" w:eastAsiaTheme="minorHAnsi" w:hAnsi="Arial" w:cs="Arial"/>
          <w:sz w:val="22"/>
          <w:szCs w:val="22"/>
          <w:lang w:eastAsia="en-US"/>
        </w:rPr>
        <w:t xml:space="preserve">. </w:t>
      </w:r>
    </w:p>
    <w:p w14:paraId="6F43F0D9" w14:textId="77777777" w:rsidR="003126F2" w:rsidRPr="00B50D0F" w:rsidRDefault="003126F2" w:rsidP="003126F2">
      <w:pPr>
        <w:spacing w:after="160"/>
        <w:jc w:val="both"/>
        <w:rPr>
          <w:rFonts w:ascii="Arial" w:eastAsiaTheme="minorHAnsi" w:hAnsi="Arial" w:cs="Arial"/>
          <w:sz w:val="22"/>
          <w:szCs w:val="22"/>
          <w:lang w:eastAsia="en-US"/>
        </w:rPr>
      </w:pPr>
      <w:r w:rsidRPr="00B50D0F">
        <w:rPr>
          <w:rFonts w:ascii="Arial" w:eastAsiaTheme="minorHAnsi" w:hAnsi="Arial" w:cs="Arial"/>
          <w:sz w:val="22"/>
          <w:szCs w:val="22"/>
          <w:lang w:eastAsia="en-US"/>
        </w:rPr>
        <w:t xml:space="preserve">La fecha de cierre del presente proceso, para los efectos del presente numeral, será la que informe la DIGSA en el cronograma previsto para tal efecto, o mediante comunicado publicado en la página </w:t>
      </w:r>
      <w:hyperlink r:id="rId30" w:history="1">
        <w:r w:rsidRPr="00B50D0F">
          <w:rPr>
            <w:rFonts w:ascii="Arial" w:eastAsiaTheme="minorHAnsi" w:hAnsi="Arial" w:cs="Arial"/>
            <w:color w:val="0000FF"/>
            <w:sz w:val="22"/>
            <w:szCs w:val="22"/>
            <w:u w:val="single"/>
            <w:lang w:eastAsia="en-US"/>
          </w:rPr>
          <w:t>www.colombiacompra.gov.co</w:t>
        </w:r>
      </w:hyperlink>
      <w:r w:rsidRPr="00B50D0F">
        <w:rPr>
          <w:rFonts w:ascii="Arial" w:eastAsiaTheme="minorHAnsi" w:hAnsi="Arial" w:cs="Arial"/>
          <w:sz w:val="22"/>
          <w:szCs w:val="22"/>
          <w:lang w:eastAsia="en-US"/>
        </w:rPr>
        <w:t xml:space="preserve">. </w:t>
      </w:r>
    </w:p>
    <w:p w14:paraId="1C7BA022" w14:textId="77777777" w:rsidR="003126F2" w:rsidRPr="00B50D0F" w:rsidRDefault="003126F2" w:rsidP="003126F2">
      <w:pPr>
        <w:spacing w:after="160"/>
        <w:jc w:val="both"/>
        <w:rPr>
          <w:rFonts w:ascii="Arial" w:eastAsiaTheme="minorHAnsi" w:hAnsi="Arial" w:cs="Arial"/>
          <w:sz w:val="22"/>
          <w:szCs w:val="22"/>
          <w:lang w:eastAsia="en-US"/>
        </w:rPr>
      </w:pPr>
      <w:r w:rsidRPr="00B50D0F">
        <w:rPr>
          <w:rFonts w:ascii="Arial" w:eastAsiaTheme="minorHAnsi" w:hAnsi="Arial" w:cs="Arial"/>
          <w:sz w:val="22"/>
          <w:szCs w:val="22"/>
          <w:lang w:eastAsia="en-US"/>
        </w:rPr>
        <w:t>Una vez finalizado el ejercicio anterior, se aplicará el método escogido a la(s) oferta(s) económica(s) de todos los proponentes habilitados.</w:t>
      </w:r>
    </w:p>
    <w:p w14:paraId="4DBAFE69" w14:textId="008640EE" w:rsidR="003126F2" w:rsidRDefault="003126F2" w:rsidP="003126F2">
      <w:pPr>
        <w:contextualSpacing/>
        <w:jc w:val="both"/>
        <w:rPr>
          <w:rFonts w:ascii="Arial" w:eastAsiaTheme="minorHAnsi" w:hAnsi="Arial" w:cs="Arial"/>
          <w:sz w:val="22"/>
          <w:szCs w:val="22"/>
          <w:lang w:eastAsia="en-US"/>
        </w:rPr>
      </w:pPr>
      <w:r w:rsidRPr="00B50D0F">
        <w:rPr>
          <w:rFonts w:ascii="Arial" w:eastAsiaTheme="minorHAnsi" w:hAnsi="Arial" w:cs="Arial"/>
          <w:sz w:val="22"/>
          <w:szCs w:val="22"/>
          <w:lang w:eastAsia="en-US"/>
        </w:rPr>
        <w:t>A continuación, se presentan las alternativas de los métodos de evaluación para la oferta económica:</w:t>
      </w:r>
    </w:p>
    <w:p w14:paraId="3975A595" w14:textId="77777777" w:rsidR="00B53A5F" w:rsidRPr="00B50D0F" w:rsidRDefault="00B53A5F" w:rsidP="003126F2">
      <w:pPr>
        <w:contextualSpacing/>
        <w:jc w:val="both"/>
        <w:rPr>
          <w:rFonts w:ascii="Arial" w:eastAsiaTheme="minorHAnsi" w:hAnsi="Arial" w:cs="Arial"/>
          <w:sz w:val="22"/>
          <w:szCs w:val="22"/>
          <w:lang w:eastAsia="en-US"/>
        </w:rPr>
      </w:pPr>
    </w:p>
    <w:p w14:paraId="19BED59E" w14:textId="77777777" w:rsidR="003126F2" w:rsidRPr="00B50D0F" w:rsidRDefault="003126F2" w:rsidP="003126F2">
      <w:pPr>
        <w:spacing w:after="160"/>
        <w:jc w:val="both"/>
        <w:rPr>
          <w:rFonts w:ascii="Arial" w:eastAsiaTheme="minorHAnsi" w:hAnsi="Arial" w:cs="Arial"/>
          <w:b/>
          <w:sz w:val="22"/>
          <w:szCs w:val="22"/>
          <w:u w:val="single"/>
          <w:lang w:eastAsia="en-US"/>
        </w:rPr>
      </w:pPr>
      <w:r w:rsidRPr="00B50D0F">
        <w:rPr>
          <w:rFonts w:ascii="Arial" w:eastAsiaTheme="minorHAnsi" w:hAnsi="Arial" w:cs="Arial"/>
          <w:b/>
          <w:sz w:val="22"/>
          <w:szCs w:val="22"/>
          <w:u w:val="single"/>
          <w:lang w:eastAsia="en-US"/>
        </w:rPr>
        <w:t>OPCIÓN 1: MEDIA ARITMÉTICA</w:t>
      </w:r>
    </w:p>
    <w:p w14:paraId="4915CF36" w14:textId="77777777" w:rsidR="003126F2" w:rsidRPr="00B50D0F" w:rsidRDefault="003126F2" w:rsidP="003126F2">
      <w:pPr>
        <w:spacing w:after="160"/>
        <w:jc w:val="both"/>
        <w:rPr>
          <w:rFonts w:ascii="Arial" w:eastAsiaTheme="minorHAnsi" w:hAnsi="Arial" w:cs="Arial"/>
          <w:sz w:val="22"/>
          <w:szCs w:val="22"/>
          <w:lang w:eastAsia="en-US"/>
        </w:rPr>
      </w:pPr>
      <w:r w:rsidRPr="00B50D0F">
        <w:rPr>
          <w:rFonts w:ascii="Arial" w:eastAsiaTheme="minorHAnsi" w:hAnsi="Arial" w:cs="Arial"/>
          <w:sz w:val="22"/>
          <w:szCs w:val="22"/>
          <w:lang w:eastAsia="en-US"/>
        </w:rPr>
        <w:t>Consiste en la determinación del promedio aritmético de las Ofertas que no han sido rechazadas y se encuentran válidas, para esto se aplicará la siguiente fórmula:</w:t>
      </w:r>
    </w:p>
    <w:p w14:paraId="64BB2906" w14:textId="77777777" w:rsidR="003126F2" w:rsidRPr="00B50D0F" w:rsidRDefault="003126F2" w:rsidP="003126F2">
      <w:pPr>
        <w:spacing w:after="160"/>
        <w:jc w:val="center"/>
        <w:rPr>
          <w:rFonts w:ascii="Arial" w:eastAsiaTheme="minorHAnsi" w:hAnsi="Arial" w:cs="Arial"/>
          <w:sz w:val="22"/>
          <w:szCs w:val="22"/>
          <w:lang w:eastAsia="en-US"/>
        </w:rPr>
      </w:pPr>
      <w:r w:rsidRPr="00B50D0F">
        <w:rPr>
          <w:rFonts w:ascii="Arial" w:hAnsi="Arial" w:cs="Arial"/>
          <w:noProof/>
          <w:sz w:val="22"/>
          <w:szCs w:val="22"/>
          <w:lang w:val="en-US" w:eastAsia="en-US"/>
        </w:rPr>
        <w:drawing>
          <wp:inline distT="0" distB="0" distL="0" distR="0" wp14:anchorId="7905BA6B" wp14:editId="6BCD881D">
            <wp:extent cx="1390650" cy="742950"/>
            <wp:effectExtent l="0" t="0" r="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
                    <pic:cNvPicPr/>
                  </pic:nvPicPr>
                  <pic:blipFill>
                    <a:blip r:embed="rId31">
                      <a:extLst>
                        <a:ext uri="{28A0092B-C50C-407E-A947-70E740481C1C}">
                          <a14:useLocalDpi xmlns:a14="http://schemas.microsoft.com/office/drawing/2010/main" val="0"/>
                        </a:ext>
                      </a:extLst>
                    </a:blip>
                    <a:stretch>
                      <a:fillRect/>
                    </a:stretch>
                  </pic:blipFill>
                  <pic:spPr>
                    <a:xfrm>
                      <a:off x="0" y="0"/>
                      <a:ext cx="1390650" cy="742950"/>
                    </a:xfrm>
                    <a:prstGeom prst="rect">
                      <a:avLst/>
                    </a:prstGeom>
                  </pic:spPr>
                </pic:pic>
              </a:graphicData>
            </a:graphic>
          </wp:inline>
        </w:drawing>
      </w:r>
    </w:p>
    <w:p w14:paraId="7B21C649" w14:textId="77777777" w:rsidR="003126F2" w:rsidRPr="00B50D0F" w:rsidRDefault="003126F2" w:rsidP="003126F2">
      <w:pPr>
        <w:spacing w:after="160"/>
        <w:jc w:val="both"/>
        <w:rPr>
          <w:rFonts w:ascii="Arial" w:eastAsiaTheme="minorHAnsi" w:hAnsi="Arial" w:cs="Arial"/>
          <w:i/>
          <w:sz w:val="22"/>
          <w:szCs w:val="22"/>
          <w:lang w:eastAsia="en-US"/>
        </w:rPr>
      </w:pPr>
      <w:r w:rsidRPr="00B50D0F">
        <w:rPr>
          <w:rFonts w:ascii="Arial" w:eastAsiaTheme="minorHAnsi" w:hAnsi="Arial" w:cs="Arial"/>
          <w:i/>
          <w:sz w:val="22"/>
          <w:szCs w:val="22"/>
          <w:lang w:eastAsia="en-US"/>
        </w:rPr>
        <w:t xml:space="preserve">Donde, </w:t>
      </w:r>
    </w:p>
    <w:p w14:paraId="59C0C911" w14:textId="77777777" w:rsidR="003126F2" w:rsidRPr="00B50D0F" w:rsidRDefault="003126F2" w:rsidP="003126F2">
      <w:pPr>
        <w:spacing w:after="160"/>
        <w:jc w:val="both"/>
        <w:rPr>
          <w:rFonts w:ascii="Arial" w:eastAsiaTheme="minorHAnsi" w:hAnsi="Arial" w:cs="Arial"/>
          <w:i/>
          <w:sz w:val="22"/>
          <w:szCs w:val="22"/>
          <w:lang w:eastAsia="en-US"/>
        </w:rPr>
      </w:pPr>
      <w:r w:rsidRPr="00B50D0F">
        <w:rPr>
          <w:rFonts w:ascii="Arial" w:eastAsiaTheme="minorHAnsi" w:hAnsi="Arial" w:cs="Arial"/>
          <w:i/>
          <w:sz w:val="22"/>
          <w:szCs w:val="22"/>
          <w:lang w:eastAsia="en-US"/>
        </w:rPr>
        <w:t xml:space="preserve">X= Media aritmética. </w:t>
      </w:r>
    </w:p>
    <w:p w14:paraId="53EE7667" w14:textId="77777777" w:rsidR="003126F2" w:rsidRPr="00B50D0F" w:rsidRDefault="003126F2" w:rsidP="003126F2">
      <w:pPr>
        <w:spacing w:after="160"/>
        <w:jc w:val="both"/>
        <w:rPr>
          <w:rFonts w:ascii="Arial" w:eastAsiaTheme="minorHAnsi" w:hAnsi="Arial" w:cs="Arial"/>
          <w:i/>
          <w:sz w:val="22"/>
          <w:szCs w:val="22"/>
          <w:lang w:eastAsia="en-US"/>
        </w:rPr>
      </w:pPr>
      <w:r w:rsidRPr="00B50D0F">
        <w:rPr>
          <w:rFonts w:ascii="Arial" w:eastAsiaTheme="minorHAnsi" w:hAnsi="Arial" w:cs="Arial"/>
          <w:i/>
          <w:sz w:val="22"/>
          <w:szCs w:val="22"/>
          <w:lang w:eastAsia="en-US"/>
        </w:rPr>
        <w:t xml:space="preserve">Xi= Valor total corregido de la propuesta i </w:t>
      </w:r>
    </w:p>
    <w:p w14:paraId="7E413677" w14:textId="77777777" w:rsidR="003126F2" w:rsidRPr="00B50D0F" w:rsidRDefault="003126F2" w:rsidP="003126F2">
      <w:pPr>
        <w:spacing w:after="160"/>
        <w:jc w:val="both"/>
        <w:rPr>
          <w:rFonts w:ascii="Arial" w:eastAsiaTheme="minorHAnsi" w:hAnsi="Arial" w:cs="Arial"/>
          <w:i/>
          <w:sz w:val="22"/>
          <w:szCs w:val="22"/>
          <w:lang w:eastAsia="en-US"/>
        </w:rPr>
      </w:pPr>
      <w:r w:rsidRPr="00B50D0F">
        <w:rPr>
          <w:rFonts w:ascii="Arial" w:eastAsiaTheme="minorHAnsi" w:hAnsi="Arial" w:cs="Arial"/>
          <w:i/>
          <w:sz w:val="22"/>
          <w:szCs w:val="22"/>
          <w:lang w:eastAsia="en-US"/>
        </w:rPr>
        <w:t>n = Número total de las Ofertas válidas presentadas</w:t>
      </w:r>
    </w:p>
    <w:p w14:paraId="26D36666" w14:textId="77777777" w:rsidR="003126F2" w:rsidRPr="00B50D0F" w:rsidRDefault="003126F2" w:rsidP="003126F2">
      <w:pPr>
        <w:spacing w:after="160"/>
        <w:jc w:val="both"/>
        <w:rPr>
          <w:rFonts w:ascii="Arial" w:eastAsiaTheme="minorHAnsi" w:hAnsi="Arial" w:cs="Arial"/>
          <w:sz w:val="22"/>
          <w:szCs w:val="22"/>
          <w:lang w:eastAsia="en-US"/>
        </w:rPr>
      </w:pPr>
      <w:r w:rsidRPr="00B50D0F">
        <w:rPr>
          <w:rFonts w:ascii="Arial" w:eastAsiaTheme="minorHAnsi" w:hAnsi="Arial" w:cs="Arial"/>
          <w:sz w:val="22"/>
          <w:szCs w:val="22"/>
          <w:lang w:eastAsia="en-US"/>
        </w:rPr>
        <w:t>Obtenida la media aritmética se procederá a ponderar las Ofertas de acuerdo con la siguiente formula.</w:t>
      </w:r>
    </w:p>
    <w:p w14:paraId="170C1194" w14:textId="77777777" w:rsidR="003126F2" w:rsidRPr="00B50D0F" w:rsidRDefault="003126F2" w:rsidP="003126F2">
      <w:pPr>
        <w:spacing w:after="160"/>
        <w:jc w:val="center"/>
        <w:rPr>
          <w:rFonts w:ascii="Arial" w:eastAsiaTheme="minorHAnsi" w:hAnsi="Arial" w:cs="Arial"/>
          <w:sz w:val="22"/>
          <w:szCs w:val="22"/>
          <w:highlight w:val="cyan"/>
          <w:lang w:eastAsia="en-US"/>
        </w:rPr>
      </w:pPr>
      <w:r w:rsidRPr="00B50D0F">
        <w:rPr>
          <w:rFonts w:ascii="Arial" w:hAnsi="Arial" w:cs="Arial"/>
          <w:noProof/>
          <w:sz w:val="22"/>
          <w:szCs w:val="22"/>
          <w:highlight w:val="cyan"/>
          <w:lang w:val="en-US" w:eastAsia="en-US"/>
        </w:rPr>
        <w:drawing>
          <wp:inline distT="0" distB="0" distL="0" distR="0" wp14:anchorId="46EBBA72" wp14:editId="5C5C6F45">
            <wp:extent cx="4152900" cy="876300"/>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
                    <pic:cNvPicPr/>
                  </pic:nvPicPr>
                  <pic:blipFill>
                    <a:blip r:embed="rId32">
                      <a:extLst>
                        <a:ext uri="{28A0092B-C50C-407E-A947-70E740481C1C}">
                          <a14:useLocalDpi xmlns:a14="http://schemas.microsoft.com/office/drawing/2010/main" val="0"/>
                        </a:ext>
                      </a:extLst>
                    </a:blip>
                    <a:stretch>
                      <a:fillRect/>
                    </a:stretch>
                  </pic:blipFill>
                  <pic:spPr>
                    <a:xfrm>
                      <a:off x="0" y="0"/>
                      <a:ext cx="4152900" cy="876300"/>
                    </a:xfrm>
                    <a:prstGeom prst="rect">
                      <a:avLst/>
                    </a:prstGeom>
                  </pic:spPr>
                </pic:pic>
              </a:graphicData>
            </a:graphic>
          </wp:inline>
        </w:drawing>
      </w:r>
    </w:p>
    <w:p w14:paraId="450B08EC" w14:textId="77777777" w:rsidR="003126F2" w:rsidRPr="00B50D0F" w:rsidRDefault="003126F2" w:rsidP="003126F2">
      <w:pPr>
        <w:spacing w:after="160"/>
        <w:jc w:val="both"/>
        <w:rPr>
          <w:rFonts w:ascii="Arial" w:eastAsiaTheme="minorHAnsi" w:hAnsi="Arial" w:cs="Arial"/>
          <w:i/>
          <w:sz w:val="22"/>
          <w:szCs w:val="22"/>
          <w:lang w:eastAsia="en-US"/>
        </w:rPr>
      </w:pPr>
      <w:r w:rsidRPr="00B50D0F">
        <w:rPr>
          <w:rFonts w:ascii="Arial" w:eastAsiaTheme="minorHAnsi" w:hAnsi="Arial" w:cs="Arial"/>
          <w:i/>
          <w:sz w:val="22"/>
          <w:szCs w:val="22"/>
          <w:lang w:eastAsia="en-US"/>
        </w:rPr>
        <w:t xml:space="preserve">Donde, </w:t>
      </w:r>
    </w:p>
    <w:p w14:paraId="53621B60" w14:textId="77777777" w:rsidR="003126F2" w:rsidRPr="00B50D0F" w:rsidRDefault="003126F2" w:rsidP="003126F2">
      <w:pPr>
        <w:spacing w:after="160"/>
        <w:jc w:val="both"/>
        <w:rPr>
          <w:rFonts w:ascii="Arial" w:eastAsiaTheme="minorHAnsi" w:hAnsi="Arial" w:cs="Arial"/>
          <w:i/>
          <w:sz w:val="22"/>
          <w:szCs w:val="22"/>
          <w:lang w:eastAsia="en-US"/>
        </w:rPr>
      </w:pPr>
      <w:r w:rsidRPr="00B50D0F">
        <w:rPr>
          <w:rFonts w:ascii="Arial" w:eastAsiaTheme="minorHAnsi" w:hAnsi="Arial" w:cs="Arial"/>
          <w:i/>
          <w:sz w:val="22"/>
          <w:szCs w:val="22"/>
          <w:lang w:eastAsia="en-US"/>
        </w:rPr>
        <w:t xml:space="preserve">X = Media aritmética. </w:t>
      </w:r>
    </w:p>
    <w:p w14:paraId="75C12350" w14:textId="77777777" w:rsidR="003126F2" w:rsidRPr="00B50D0F" w:rsidRDefault="003126F2" w:rsidP="003126F2">
      <w:pPr>
        <w:spacing w:after="160"/>
        <w:jc w:val="both"/>
        <w:rPr>
          <w:rFonts w:ascii="Arial" w:eastAsiaTheme="minorHAnsi" w:hAnsi="Arial" w:cs="Arial"/>
          <w:i/>
          <w:sz w:val="22"/>
          <w:szCs w:val="22"/>
          <w:lang w:eastAsia="en-US"/>
        </w:rPr>
      </w:pPr>
      <w:r w:rsidRPr="00B50D0F">
        <w:rPr>
          <w:rFonts w:ascii="Arial" w:eastAsiaTheme="minorHAnsi" w:hAnsi="Arial" w:cs="Arial"/>
          <w:i/>
          <w:sz w:val="22"/>
          <w:szCs w:val="22"/>
          <w:lang w:eastAsia="en-US"/>
        </w:rPr>
        <w:t xml:space="preserve">Vi= Valor total corregido de cada una de las Ofertas i </w:t>
      </w:r>
    </w:p>
    <w:p w14:paraId="0D74B46B" w14:textId="77777777" w:rsidR="003126F2" w:rsidRPr="00B50D0F" w:rsidRDefault="003126F2" w:rsidP="003126F2">
      <w:pPr>
        <w:spacing w:after="160"/>
        <w:jc w:val="both"/>
        <w:rPr>
          <w:rFonts w:ascii="Arial" w:eastAsiaTheme="minorHAnsi" w:hAnsi="Arial" w:cs="Arial"/>
          <w:i/>
          <w:sz w:val="22"/>
          <w:szCs w:val="22"/>
          <w:lang w:eastAsia="en-US"/>
        </w:rPr>
      </w:pPr>
      <w:r w:rsidRPr="00B50D0F">
        <w:rPr>
          <w:rFonts w:ascii="Arial" w:eastAsiaTheme="minorHAnsi" w:hAnsi="Arial" w:cs="Arial"/>
          <w:i/>
          <w:sz w:val="22"/>
          <w:szCs w:val="22"/>
          <w:lang w:eastAsia="en-US"/>
        </w:rPr>
        <w:t>i = Número de propuesta.</w:t>
      </w:r>
    </w:p>
    <w:p w14:paraId="513A2631" w14:textId="77777777" w:rsidR="003126F2" w:rsidRPr="00B50D0F" w:rsidRDefault="003126F2" w:rsidP="003126F2">
      <w:pPr>
        <w:spacing w:after="160"/>
        <w:jc w:val="both"/>
        <w:rPr>
          <w:rFonts w:ascii="Arial" w:eastAsiaTheme="minorHAnsi" w:hAnsi="Arial" w:cs="Arial"/>
          <w:sz w:val="22"/>
          <w:szCs w:val="22"/>
          <w:lang w:eastAsia="en-US"/>
        </w:rPr>
      </w:pPr>
      <w:bookmarkStart w:id="205" w:name="_Hlk66995338"/>
      <w:r w:rsidRPr="00B50D0F">
        <w:rPr>
          <w:rFonts w:ascii="Arial" w:eastAsiaTheme="minorHAnsi" w:hAnsi="Arial" w:cs="Arial"/>
          <w:sz w:val="22"/>
          <w:szCs w:val="22"/>
          <w:lang w:eastAsia="en-US"/>
        </w:rPr>
        <w:t>En el caso de Ofertas económicas con valores mayores a la media aritmética se tomará el valor absoluto de la diferencia entre la media aritmética y el valor de la propuesta, como se observa en la fórmula de ponderación.</w:t>
      </w:r>
    </w:p>
    <w:p w14:paraId="3ED7FDEB" w14:textId="77777777" w:rsidR="003126F2" w:rsidRPr="00B50D0F" w:rsidRDefault="003126F2" w:rsidP="003126F2">
      <w:pPr>
        <w:spacing w:after="160"/>
        <w:jc w:val="both"/>
        <w:rPr>
          <w:rFonts w:ascii="Arial" w:eastAsiaTheme="minorHAnsi" w:hAnsi="Arial" w:cs="Arial"/>
          <w:color w:val="FF0000"/>
          <w:sz w:val="22"/>
          <w:szCs w:val="22"/>
          <w:lang w:eastAsia="en-US"/>
        </w:rPr>
      </w:pPr>
      <w:r w:rsidRPr="00B50D0F">
        <w:rPr>
          <w:rFonts w:ascii="Arial" w:eastAsiaTheme="minorHAnsi" w:hAnsi="Arial" w:cs="Arial"/>
          <w:sz w:val="22"/>
          <w:szCs w:val="22"/>
          <w:lang w:eastAsia="en-US"/>
        </w:rPr>
        <w:lastRenderedPageBreak/>
        <w:t>Las Ofertas que no estén definidas como válidas no se les tendrá en cuenta puntaje alguno, por concepto de Apoyo a la Industria Nacional, Evaluación técnica Adicional y evaluación económica.</w:t>
      </w:r>
    </w:p>
    <w:bookmarkEnd w:id="205"/>
    <w:p w14:paraId="7F34EB39" w14:textId="77777777" w:rsidR="003126F2" w:rsidRPr="00B50D0F" w:rsidRDefault="003126F2" w:rsidP="003126F2">
      <w:pPr>
        <w:spacing w:after="160"/>
        <w:jc w:val="both"/>
        <w:rPr>
          <w:rFonts w:ascii="Arial" w:eastAsiaTheme="minorHAnsi" w:hAnsi="Arial" w:cs="Arial"/>
          <w:b/>
          <w:sz w:val="22"/>
          <w:szCs w:val="22"/>
          <w:u w:val="single"/>
          <w:lang w:eastAsia="en-US"/>
        </w:rPr>
      </w:pPr>
      <w:r w:rsidRPr="00B50D0F">
        <w:rPr>
          <w:rFonts w:ascii="Arial" w:eastAsiaTheme="minorHAnsi" w:hAnsi="Arial" w:cs="Arial"/>
          <w:b/>
          <w:sz w:val="22"/>
          <w:szCs w:val="22"/>
          <w:u w:val="single"/>
          <w:lang w:eastAsia="en-US"/>
        </w:rPr>
        <w:t>OPCIÓN 2: MEDIA ARITMÉTICA ALTA</w:t>
      </w:r>
    </w:p>
    <w:p w14:paraId="2C30D528" w14:textId="77777777" w:rsidR="003126F2" w:rsidRPr="00B50D0F" w:rsidRDefault="003126F2" w:rsidP="003126F2">
      <w:pPr>
        <w:spacing w:after="160"/>
        <w:jc w:val="both"/>
        <w:rPr>
          <w:rFonts w:ascii="Arial" w:eastAsiaTheme="minorHAnsi" w:hAnsi="Arial" w:cs="Arial"/>
          <w:sz w:val="22"/>
          <w:szCs w:val="22"/>
          <w:lang w:eastAsia="en-US"/>
        </w:rPr>
      </w:pPr>
      <w:r w:rsidRPr="00B50D0F">
        <w:rPr>
          <w:rFonts w:ascii="Arial" w:eastAsiaTheme="minorHAnsi" w:hAnsi="Arial" w:cs="Arial"/>
          <w:sz w:val="22"/>
          <w:szCs w:val="22"/>
          <w:lang w:eastAsia="en-US"/>
        </w:rPr>
        <w:t>Consiste en la determinación de la media aritmética entre el valor total corregido de la propuesta válida de más alta y el promedio aritmético de las Ofertas que no han sido rechazadas y se encuentran válidas, para esto se aplicará la siguiente fórmula:</w:t>
      </w:r>
    </w:p>
    <w:p w14:paraId="686E254A" w14:textId="77777777" w:rsidR="003126F2" w:rsidRPr="00B50D0F" w:rsidRDefault="003126F2" w:rsidP="003126F2">
      <w:pPr>
        <w:spacing w:after="160"/>
        <w:jc w:val="center"/>
        <w:rPr>
          <w:rFonts w:ascii="Arial" w:eastAsiaTheme="minorHAnsi" w:hAnsi="Arial" w:cs="Arial"/>
          <w:b/>
          <w:sz w:val="22"/>
          <w:szCs w:val="22"/>
          <w:lang w:eastAsia="en-US"/>
        </w:rPr>
      </w:pPr>
      <w:r w:rsidRPr="00B50D0F">
        <w:rPr>
          <w:rFonts w:ascii="Arial" w:hAnsi="Arial" w:cs="Arial"/>
          <w:noProof/>
          <w:sz w:val="22"/>
          <w:szCs w:val="22"/>
          <w:lang w:val="en-US" w:eastAsia="en-US"/>
        </w:rPr>
        <w:drawing>
          <wp:inline distT="0" distB="0" distL="0" distR="0" wp14:anchorId="61258B52" wp14:editId="785EC026">
            <wp:extent cx="1571625" cy="694068"/>
            <wp:effectExtent l="0" t="0" r="0" b="0"/>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1"/>
                    <pic:cNvPicPr/>
                  </pic:nvPicPr>
                  <pic:blipFill>
                    <a:blip r:embed="rId33">
                      <a:extLst>
                        <a:ext uri="{28A0092B-C50C-407E-A947-70E740481C1C}">
                          <a14:useLocalDpi xmlns:a14="http://schemas.microsoft.com/office/drawing/2010/main" val="0"/>
                        </a:ext>
                      </a:extLst>
                    </a:blip>
                    <a:stretch>
                      <a:fillRect/>
                    </a:stretch>
                  </pic:blipFill>
                  <pic:spPr>
                    <a:xfrm>
                      <a:off x="0" y="0"/>
                      <a:ext cx="1571625" cy="694068"/>
                    </a:xfrm>
                    <a:prstGeom prst="rect">
                      <a:avLst/>
                    </a:prstGeom>
                  </pic:spPr>
                </pic:pic>
              </a:graphicData>
            </a:graphic>
          </wp:inline>
        </w:drawing>
      </w:r>
    </w:p>
    <w:p w14:paraId="649965D7" w14:textId="77777777" w:rsidR="003126F2" w:rsidRPr="00B50D0F" w:rsidRDefault="003126F2" w:rsidP="003126F2">
      <w:pPr>
        <w:spacing w:after="160"/>
        <w:jc w:val="both"/>
        <w:rPr>
          <w:rFonts w:ascii="Arial" w:eastAsiaTheme="minorHAnsi" w:hAnsi="Arial" w:cs="Arial"/>
          <w:i/>
          <w:sz w:val="22"/>
          <w:szCs w:val="22"/>
          <w:lang w:eastAsia="en-US"/>
        </w:rPr>
      </w:pPr>
      <w:r w:rsidRPr="00B50D0F">
        <w:rPr>
          <w:rFonts w:ascii="Arial" w:eastAsiaTheme="minorHAnsi" w:hAnsi="Arial" w:cs="Arial"/>
          <w:i/>
          <w:sz w:val="22"/>
          <w:szCs w:val="22"/>
          <w:lang w:eastAsia="en-US"/>
        </w:rPr>
        <w:t xml:space="preserve">Donde, </w:t>
      </w:r>
    </w:p>
    <w:p w14:paraId="6BE4E0C3" w14:textId="77777777" w:rsidR="003126F2" w:rsidRPr="00B50D0F" w:rsidRDefault="003126F2" w:rsidP="003126F2">
      <w:pPr>
        <w:spacing w:after="160"/>
        <w:jc w:val="both"/>
        <w:rPr>
          <w:rFonts w:ascii="Arial" w:eastAsiaTheme="minorHAnsi" w:hAnsi="Arial" w:cs="Arial"/>
          <w:i/>
          <w:sz w:val="22"/>
          <w:szCs w:val="22"/>
          <w:lang w:eastAsia="en-US"/>
        </w:rPr>
      </w:pPr>
      <w:r w:rsidRPr="00B50D0F">
        <w:rPr>
          <w:rFonts w:ascii="Arial" w:eastAsiaTheme="minorHAnsi" w:hAnsi="Arial" w:cs="Arial"/>
          <w:i/>
          <w:sz w:val="22"/>
          <w:szCs w:val="22"/>
          <w:lang w:eastAsia="en-US"/>
        </w:rPr>
        <w:t xml:space="preserve">XA= Media Aritmética Alta </w:t>
      </w:r>
    </w:p>
    <w:p w14:paraId="468F9C1D" w14:textId="77777777" w:rsidR="003126F2" w:rsidRPr="00B50D0F" w:rsidRDefault="003126F2" w:rsidP="003126F2">
      <w:pPr>
        <w:spacing w:after="160"/>
        <w:jc w:val="both"/>
        <w:rPr>
          <w:rFonts w:ascii="Arial" w:eastAsiaTheme="minorHAnsi" w:hAnsi="Arial" w:cs="Arial"/>
          <w:i/>
          <w:sz w:val="22"/>
          <w:szCs w:val="22"/>
          <w:lang w:eastAsia="en-US"/>
        </w:rPr>
      </w:pPr>
      <w:proofErr w:type="spellStart"/>
      <w:r w:rsidRPr="00B50D0F">
        <w:rPr>
          <w:rFonts w:ascii="Arial" w:eastAsiaTheme="minorHAnsi" w:hAnsi="Arial" w:cs="Arial"/>
          <w:i/>
          <w:sz w:val="22"/>
          <w:szCs w:val="22"/>
          <w:lang w:eastAsia="en-US"/>
        </w:rPr>
        <w:t>Vmax</w:t>
      </w:r>
      <w:proofErr w:type="spellEnd"/>
      <w:r w:rsidRPr="00B50D0F">
        <w:rPr>
          <w:rFonts w:ascii="Arial" w:eastAsiaTheme="minorHAnsi" w:hAnsi="Arial" w:cs="Arial"/>
          <w:i/>
          <w:sz w:val="22"/>
          <w:szCs w:val="22"/>
          <w:lang w:eastAsia="en-US"/>
        </w:rPr>
        <w:t xml:space="preserve">= Valor total corregido de </w:t>
      </w:r>
      <w:proofErr w:type="gramStart"/>
      <w:r w:rsidRPr="00B50D0F">
        <w:rPr>
          <w:rFonts w:ascii="Arial" w:eastAsiaTheme="minorHAnsi" w:hAnsi="Arial" w:cs="Arial"/>
          <w:i/>
          <w:sz w:val="22"/>
          <w:szCs w:val="22"/>
          <w:lang w:eastAsia="en-US"/>
        </w:rPr>
        <w:t>la  Oferta</w:t>
      </w:r>
      <w:proofErr w:type="gramEnd"/>
      <w:r w:rsidRPr="00B50D0F">
        <w:rPr>
          <w:rFonts w:ascii="Arial" w:eastAsiaTheme="minorHAnsi" w:hAnsi="Arial" w:cs="Arial"/>
          <w:i/>
          <w:sz w:val="22"/>
          <w:szCs w:val="22"/>
          <w:lang w:eastAsia="en-US"/>
        </w:rPr>
        <w:t xml:space="preserve"> más alta</w:t>
      </w:r>
    </w:p>
    <w:p w14:paraId="0E64E75E" w14:textId="77777777" w:rsidR="003126F2" w:rsidRPr="00B50D0F" w:rsidRDefault="003126F2" w:rsidP="003126F2">
      <w:pPr>
        <w:spacing w:after="160"/>
        <w:jc w:val="both"/>
        <w:rPr>
          <w:rFonts w:ascii="Arial" w:eastAsiaTheme="minorHAnsi" w:hAnsi="Arial" w:cs="Arial"/>
          <w:i/>
          <w:sz w:val="22"/>
          <w:szCs w:val="22"/>
          <w:lang w:eastAsia="en-US"/>
        </w:rPr>
      </w:pPr>
      <w:r w:rsidRPr="00B50D0F">
        <w:rPr>
          <w:rFonts w:ascii="Arial" w:eastAsiaTheme="minorHAnsi" w:hAnsi="Arial" w:cs="Arial"/>
          <w:i/>
          <w:sz w:val="22"/>
          <w:szCs w:val="22"/>
          <w:lang w:eastAsia="en-US"/>
        </w:rPr>
        <w:t>X= promedio aritmético de las Ofertas que no han sido rechazadas y se encuentran válidas</w:t>
      </w:r>
    </w:p>
    <w:p w14:paraId="500CCB07" w14:textId="77777777" w:rsidR="003126F2" w:rsidRPr="00B50D0F" w:rsidRDefault="003126F2" w:rsidP="003126F2">
      <w:pPr>
        <w:spacing w:after="160"/>
        <w:jc w:val="both"/>
        <w:rPr>
          <w:rFonts w:ascii="Arial" w:eastAsiaTheme="minorHAnsi" w:hAnsi="Arial" w:cs="Arial"/>
          <w:sz w:val="22"/>
          <w:szCs w:val="22"/>
          <w:lang w:eastAsia="en-US"/>
        </w:rPr>
      </w:pPr>
      <w:r w:rsidRPr="00B50D0F">
        <w:rPr>
          <w:rFonts w:ascii="Arial" w:eastAsiaTheme="minorHAnsi" w:hAnsi="Arial" w:cs="Arial"/>
          <w:sz w:val="22"/>
          <w:szCs w:val="22"/>
          <w:lang w:eastAsia="en-US"/>
        </w:rPr>
        <w:t>Obtenida la media aritmética alta se procederá a ponderar las Ofertas de acuerdo con la siguiente formula.</w:t>
      </w:r>
    </w:p>
    <w:p w14:paraId="15D5A922" w14:textId="77777777" w:rsidR="003126F2" w:rsidRPr="00B50D0F" w:rsidRDefault="003126F2" w:rsidP="003126F2">
      <w:pPr>
        <w:spacing w:after="160"/>
        <w:jc w:val="center"/>
        <w:rPr>
          <w:rFonts w:ascii="Arial" w:eastAsiaTheme="minorHAnsi" w:hAnsi="Arial" w:cs="Arial"/>
          <w:color w:val="FF0000"/>
          <w:sz w:val="22"/>
          <w:szCs w:val="22"/>
          <w:lang w:eastAsia="en-US"/>
        </w:rPr>
      </w:pPr>
      <w:r w:rsidRPr="00B50D0F">
        <w:rPr>
          <w:rFonts w:ascii="Arial" w:hAnsi="Arial" w:cs="Arial"/>
          <w:noProof/>
          <w:sz w:val="22"/>
          <w:szCs w:val="22"/>
          <w:lang w:val="en-US" w:eastAsia="en-US"/>
        </w:rPr>
        <w:drawing>
          <wp:inline distT="0" distB="0" distL="0" distR="0" wp14:anchorId="65FE5934" wp14:editId="69B11334">
            <wp:extent cx="3848100" cy="888023"/>
            <wp:effectExtent l="0" t="0" r="0" b="762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pic:cNvPicPr/>
                  </pic:nvPicPr>
                  <pic:blipFill>
                    <a:blip r:embed="rId34">
                      <a:extLst>
                        <a:ext uri="{28A0092B-C50C-407E-A947-70E740481C1C}">
                          <a14:useLocalDpi xmlns:a14="http://schemas.microsoft.com/office/drawing/2010/main" val="0"/>
                        </a:ext>
                      </a:extLst>
                    </a:blip>
                    <a:stretch>
                      <a:fillRect/>
                    </a:stretch>
                  </pic:blipFill>
                  <pic:spPr>
                    <a:xfrm>
                      <a:off x="0" y="0"/>
                      <a:ext cx="3848100" cy="888023"/>
                    </a:xfrm>
                    <a:prstGeom prst="rect">
                      <a:avLst/>
                    </a:prstGeom>
                  </pic:spPr>
                </pic:pic>
              </a:graphicData>
            </a:graphic>
          </wp:inline>
        </w:drawing>
      </w:r>
    </w:p>
    <w:p w14:paraId="40C62BCF" w14:textId="77777777" w:rsidR="003126F2" w:rsidRPr="00B50D0F" w:rsidRDefault="003126F2" w:rsidP="003126F2">
      <w:pPr>
        <w:spacing w:after="160"/>
        <w:rPr>
          <w:rFonts w:ascii="Arial" w:eastAsiaTheme="minorHAnsi" w:hAnsi="Arial" w:cs="Arial"/>
          <w:color w:val="FF0000"/>
          <w:sz w:val="22"/>
          <w:szCs w:val="22"/>
          <w:lang w:eastAsia="en-US"/>
        </w:rPr>
      </w:pPr>
      <w:r w:rsidRPr="00B50D0F">
        <w:rPr>
          <w:rFonts w:ascii="Arial" w:eastAsiaTheme="minorHAnsi" w:hAnsi="Arial" w:cs="Arial"/>
          <w:i/>
          <w:sz w:val="22"/>
          <w:szCs w:val="22"/>
          <w:lang w:eastAsia="en-US"/>
        </w:rPr>
        <w:t xml:space="preserve">Donde, </w:t>
      </w:r>
    </w:p>
    <w:p w14:paraId="0D8B6F5B" w14:textId="77777777" w:rsidR="003126F2" w:rsidRPr="00B50D0F" w:rsidRDefault="003126F2" w:rsidP="003126F2">
      <w:pPr>
        <w:spacing w:after="160"/>
        <w:jc w:val="both"/>
        <w:rPr>
          <w:rFonts w:ascii="Arial" w:eastAsiaTheme="minorHAnsi" w:hAnsi="Arial" w:cs="Arial"/>
          <w:i/>
          <w:sz w:val="22"/>
          <w:szCs w:val="22"/>
          <w:lang w:eastAsia="en-US"/>
        </w:rPr>
      </w:pPr>
      <w:r w:rsidRPr="00B50D0F">
        <w:rPr>
          <w:rFonts w:ascii="Arial" w:eastAsiaTheme="minorHAnsi" w:hAnsi="Arial" w:cs="Arial"/>
          <w:i/>
          <w:sz w:val="22"/>
          <w:szCs w:val="22"/>
          <w:lang w:eastAsia="en-US"/>
        </w:rPr>
        <w:t xml:space="preserve">XA= Media Aritmética Alta </w:t>
      </w:r>
    </w:p>
    <w:p w14:paraId="393BB0A7" w14:textId="77777777" w:rsidR="003126F2" w:rsidRPr="00B50D0F" w:rsidRDefault="003126F2" w:rsidP="003126F2">
      <w:pPr>
        <w:spacing w:after="160"/>
        <w:jc w:val="both"/>
        <w:rPr>
          <w:rFonts w:ascii="Arial" w:eastAsiaTheme="minorHAnsi" w:hAnsi="Arial" w:cs="Arial"/>
          <w:i/>
          <w:sz w:val="22"/>
          <w:szCs w:val="22"/>
          <w:lang w:eastAsia="en-US"/>
        </w:rPr>
      </w:pPr>
      <w:r w:rsidRPr="00B50D0F">
        <w:rPr>
          <w:rFonts w:ascii="Arial" w:eastAsiaTheme="minorHAnsi" w:hAnsi="Arial" w:cs="Arial"/>
          <w:i/>
          <w:sz w:val="22"/>
          <w:szCs w:val="22"/>
          <w:lang w:eastAsia="en-US"/>
        </w:rPr>
        <w:t xml:space="preserve">Vi = Valor total corregido de cada una de las Ofertas i </w:t>
      </w:r>
    </w:p>
    <w:p w14:paraId="41F4D228" w14:textId="77777777" w:rsidR="003126F2" w:rsidRPr="00B50D0F" w:rsidRDefault="003126F2" w:rsidP="003126F2">
      <w:pPr>
        <w:spacing w:after="160"/>
        <w:jc w:val="both"/>
        <w:rPr>
          <w:rFonts w:ascii="Arial" w:eastAsiaTheme="minorHAnsi" w:hAnsi="Arial" w:cs="Arial"/>
          <w:i/>
          <w:sz w:val="22"/>
          <w:szCs w:val="22"/>
          <w:lang w:eastAsia="en-US"/>
        </w:rPr>
      </w:pPr>
      <w:r w:rsidRPr="00B50D0F">
        <w:rPr>
          <w:rFonts w:ascii="Arial" w:eastAsiaTheme="minorHAnsi" w:hAnsi="Arial" w:cs="Arial"/>
          <w:i/>
          <w:sz w:val="22"/>
          <w:szCs w:val="22"/>
          <w:lang w:eastAsia="en-US"/>
        </w:rPr>
        <w:t>i= Número de propuesta.</w:t>
      </w:r>
    </w:p>
    <w:p w14:paraId="682F1A0D" w14:textId="77777777" w:rsidR="003126F2" w:rsidRPr="00B50D0F" w:rsidRDefault="003126F2" w:rsidP="003126F2">
      <w:pPr>
        <w:spacing w:after="160"/>
        <w:jc w:val="both"/>
        <w:rPr>
          <w:rFonts w:ascii="Arial" w:eastAsiaTheme="minorHAnsi" w:hAnsi="Arial" w:cs="Arial"/>
          <w:sz w:val="22"/>
          <w:szCs w:val="22"/>
          <w:lang w:eastAsia="en-US"/>
        </w:rPr>
      </w:pPr>
      <w:r w:rsidRPr="00B50D0F">
        <w:rPr>
          <w:rFonts w:ascii="Arial" w:eastAsiaTheme="minorHAnsi" w:hAnsi="Arial" w:cs="Arial"/>
          <w:sz w:val="22"/>
          <w:szCs w:val="22"/>
          <w:lang w:eastAsia="en-US"/>
        </w:rPr>
        <w:t xml:space="preserve">En el caso de Ofertas económicas con valores mayores a la media aritmética alta se </w:t>
      </w:r>
      <w:proofErr w:type="gramStart"/>
      <w:r w:rsidRPr="00B50D0F">
        <w:rPr>
          <w:rFonts w:ascii="Arial" w:eastAsiaTheme="minorHAnsi" w:hAnsi="Arial" w:cs="Arial"/>
          <w:sz w:val="22"/>
          <w:szCs w:val="22"/>
          <w:lang w:eastAsia="en-US"/>
        </w:rPr>
        <w:t>tomara</w:t>
      </w:r>
      <w:proofErr w:type="gramEnd"/>
      <w:r w:rsidRPr="00B50D0F">
        <w:rPr>
          <w:rFonts w:ascii="Arial" w:eastAsiaTheme="minorHAnsi" w:hAnsi="Arial" w:cs="Arial"/>
          <w:sz w:val="22"/>
          <w:szCs w:val="22"/>
          <w:lang w:eastAsia="en-US"/>
        </w:rPr>
        <w:t xml:space="preserve"> el valor absoluto de la diferencia entre la media aritmética alta y el valor de la propuesta, como se observa en la fórmula de ponderación.</w:t>
      </w:r>
    </w:p>
    <w:p w14:paraId="72075689" w14:textId="77777777" w:rsidR="003126F2" w:rsidRPr="00B50D0F" w:rsidRDefault="003126F2" w:rsidP="003126F2">
      <w:pPr>
        <w:spacing w:after="160"/>
        <w:jc w:val="both"/>
        <w:rPr>
          <w:rFonts w:ascii="Arial" w:eastAsiaTheme="minorHAnsi" w:hAnsi="Arial" w:cs="Arial"/>
          <w:sz w:val="22"/>
          <w:szCs w:val="22"/>
          <w:lang w:eastAsia="en-US"/>
        </w:rPr>
      </w:pPr>
      <w:r w:rsidRPr="00B50D0F">
        <w:rPr>
          <w:rFonts w:ascii="Arial" w:eastAsiaTheme="minorHAnsi" w:hAnsi="Arial" w:cs="Arial"/>
          <w:sz w:val="22"/>
          <w:szCs w:val="22"/>
          <w:lang w:eastAsia="en-US"/>
        </w:rPr>
        <w:t>Las Ofertas que no estén definidas como válidas no se les tendrá en cuenta puntaje alguno, por concepto de Apoyo a la Industria Nacional, Evaluación técnica Adicional y evaluación económica.</w:t>
      </w:r>
    </w:p>
    <w:p w14:paraId="1E8FC29A" w14:textId="77777777" w:rsidR="003126F2" w:rsidRPr="00B50D0F" w:rsidRDefault="003126F2" w:rsidP="003126F2">
      <w:pPr>
        <w:spacing w:after="160"/>
        <w:jc w:val="both"/>
        <w:rPr>
          <w:rFonts w:ascii="Arial" w:eastAsiaTheme="minorHAnsi" w:hAnsi="Arial" w:cs="Arial"/>
          <w:b/>
          <w:sz w:val="22"/>
          <w:szCs w:val="22"/>
          <w:u w:val="single"/>
          <w:lang w:eastAsia="en-US"/>
        </w:rPr>
      </w:pPr>
      <w:r w:rsidRPr="00B50D0F">
        <w:rPr>
          <w:rFonts w:ascii="Arial" w:eastAsiaTheme="minorHAnsi" w:hAnsi="Arial" w:cs="Arial"/>
          <w:b/>
          <w:sz w:val="22"/>
          <w:szCs w:val="22"/>
          <w:u w:val="single"/>
          <w:lang w:eastAsia="en-US"/>
        </w:rPr>
        <w:t xml:space="preserve">OPCIÓN 3: MEDIA GEOMÉTRICA: </w:t>
      </w:r>
    </w:p>
    <w:p w14:paraId="0C29591A" w14:textId="77777777" w:rsidR="003126F2" w:rsidRPr="00B50D0F" w:rsidRDefault="003126F2" w:rsidP="003126F2">
      <w:pPr>
        <w:spacing w:after="160"/>
        <w:jc w:val="both"/>
        <w:rPr>
          <w:rFonts w:ascii="Arial" w:hAnsi="Arial" w:cs="Arial"/>
          <w:sz w:val="22"/>
          <w:szCs w:val="22"/>
          <w:lang w:val="es-ES" w:eastAsia="es-ES"/>
        </w:rPr>
      </w:pPr>
      <w:r w:rsidRPr="00B50D0F">
        <w:rPr>
          <w:rFonts w:ascii="Arial" w:eastAsiaTheme="minorHAnsi" w:hAnsi="Arial" w:cs="Arial"/>
          <w:sz w:val="22"/>
          <w:szCs w:val="22"/>
          <w:lang w:eastAsia="en-US"/>
        </w:rPr>
        <w:t xml:space="preserve">Consiste en establecer la MEDIA GEOMÉTRICA de las ofertas válidas y </w:t>
      </w:r>
      <w:proofErr w:type="gramStart"/>
      <w:r w:rsidRPr="00B50D0F">
        <w:rPr>
          <w:rFonts w:ascii="Arial" w:eastAsiaTheme="minorHAnsi" w:hAnsi="Arial" w:cs="Arial"/>
          <w:sz w:val="22"/>
          <w:szCs w:val="22"/>
          <w:lang w:eastAsia="en-US"/>
        </w:rPr>
        <w:t>el  PRESUPUESTO</w:t>
      </w:r>
      <w:proofErr w:type="gramEnd"/>
      <w:r w:rsidRPr="00B50D0F">
        <w:rPr>
          <w:rFonts w:ascii="Arial" w:eastAsiaTheme="minorHAnsi" w:hAnsi="Arial" w:cs="Arial"/>
          <w:sz w:val="22"/>
          <w:szCs w:val="22"/>
          <w:lang w:eastAsia="en-US"/>
        </w:rPr>
        <w:t xml:space="preserve"> OFICIAL sobre </w:t>
      </w:r>
      <w:r w:rsidRPr="00B50D0F">
        <w:rPr>
          <w:rFonts w:ascii="Arial" w:hAnsi="Arial" w:cs="Arial"/>
          <w:sz w:val="22"/>
          <w:szCs w:val="22"/>
          <w:lang w:val="es-ES" w:eastAsia="es-ES"/>
        </w:rPr>
        <w:t>un número determinado de veces y la asignación de puntos en función de la proximidad de las Ofertas a dicha media geométrica, como resultado de aplicar las fórmulas que se indican en seguida.</w:t>
      </w:r>
    </w:p>
    <w:p w14:paraId="294BF50A" w14:textId="77777777" w:rsidR="003126F2" w:rsidRPr="00B50D0F" w:rsidRDefault="003126F2" w:rsidP="003126F2">
      <w:pPr>
        <w:jc w:val="both"/>
        <w:rPr>
          <w:rFonts w:ascii="Arial" w:hAnsi="Arial" w:cs="Arial"/>
          <w:sz w:val="22"/>
          <w:szCs w:val="22"/>
          <w:lang w:val="es-ES" w:eastAsia="es-ES"/>
        </w:rPr>
      </w:pPr>
      <w:r w:rsidRPr="00B50D0F">
        <w:rPr>
          <w:rFonts w:ascii="Arial" w:hAnsi="Arial" w:cs="Arial"/>
          <w:sz w:val="22"/>
          <w:szCs w:val="22"/>
          <w:lang w:val="es-ES" w:eastAsia="es-ES"/>
        </w:rPr>
        <w:t>Para el cálculo de la media geométrica con presupuesto oficial se tendrá en cuenta el número de Ofertas válidas y se incluirá el presupuesto oficial del Proceso de Contratación en el cálculo tantas veces como se indica en el siguiente cuadro:</w:t>
      </w:r>
    </w:p>
    <w:p w14:paraId="62045C1E" w14:textId="77777777" w:rsidR="003126F2" w:rsidRPr="00B50D0F" w:rsidRDefault="003126F2" w:rsidP="003126F2">
      <w:pPr>
        <w:ind w:left="488"/>
        <w:jc w:val="both"/>
        <w:rPr>
          <w:rFonts w:ascii="Arial" w:hAnsi="Arial" w:cs="Arial"/>
          <w:sz w:val="22"/>
          <w:szCs w:val="22"/>
          <w:lang w:val="es-ES" w:eastAsia="es-ES"/>
        </w:rPr>
      </w:pPr>
    </w:p>
    <w:tbl>
      <w:tblPr>
        <w:tblW w:w="0" w:type="auto"/>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76"/>
        <w:gridCol w:w="5210"/>
      </w:tblGrid>
      <w:tr w:rsidR="003126F2" w:rsidRPr="00B50D0F" w14:paraId="2D3B6C6D" w14:textId="77777777" w:rsidTr="006046F8">
        <w:tc>
          <w:tcPr>
            <w:tcW w:w="3356" w:type="dxa"/>
            <w:shd w:val="clear" w:color="auto" w:fill="595959"/>
          </w:tcPr>
          <w:p w14:paraId="5C4EE2C8" w14:textId="77777777" w:rsidR="003126F2" w:rsidRPr="00B50D0F" w:rsidRDefault="003126F2" w:rsidP="006046F8">
            <w:pPr>
              <w:ind w:left="488"/>
              <w:jc w:val="both"/>
              <w:rPr>
                <w:rFonts w:ascii="Arial" w:hAnsi="Arial" w:cs="Arial"/>
                <w:b/>
                <w:sz w:val="22"/>
                <w:szCs w:val="22"/>
                <w:lang w:val="es-ES" w:eastAsia="es-ES"/>
              </w:rPr>
            </w:pPr>
            <w:r w:rsidRPr="00B50D0F">
              <w:rPr>
                <w:rFonts w:ascii="Arial" w:hAnsi="Arial" w:cs="Arial"/>
                <w:b/>
                <w:sz w:val="22"/>
                <w:szCs w:val="22"/>
                <w:lang w:val="es-ES" w:eastAsia="es-ES"/>
              </w:rPr>
              <w:t>Número de Ofertas (n)</w:t>
            </w:r>
          </w:p>
        </w:tc>
        <w:tc>
          <w:tcPr>
            <w:tcW w:w="5356" w:type="dxa"/>
            <w:shd w:val="clear" w:color="auto" w:fill="595959"/>
          </w:tcPr>
          <w:p w14:paraId="595F0479" w14:textId="77777777" w:rsidR="003126F2" w:rsidRPr="00B50D0F" w:rsidRDefault="003126F2" w:rsidP="006046F8">
            <w:pPr>
              <w:ind w:left="488"/>
              <w:jc w:val="both"/>
              <w:rPr>
                <w:rFonts w:ascii="Arial" w:hAnsi="Arial" w:cs="Arial"/>
                <w:b/>
                <w:sz w:val="22"/>
                <w:szCs w:val="22"/>
                <w:lang w:val="es-ES" w:eastAsia="es-ES"/>
              </w:rPr>
            </w:pPr>
            <w:r w:rsidRPr="00B50D0F">
              <w:rPr>
                <w:rFonts w:ascii="Arial" w:hAnsi="Arial" w:cs="Arial"/>
                <w:b/>
                <w:sz w:val="22"/>
                <w:szCs w:val="22"/>
                <w:lang w:val="es-ES" w:eastAsia="es-ES"/>
              </w:rPr>
              <w:t>Número de veces que se incluye el presupuesto oficial (</w:t>
            </w:r>
            <w:proofErr w:type="spellStart"/>
            <w:r w:rsidRPr="00B50D0F">
              <w:rPr>
                <w:rFonts w:ascii="Arial" w:hAnsi="Arial" w:cs="Arial"/>
                <w:b/>
                <w:sz w:val="22"/>
                <w:szCs w:val="22"/>
                <w:lang w:val="es-ES" w:eastAsia="es-ES"/>
              </w:rPr>
              <w:t>nv</w:t>
            </w:r>
            <w:proofErr w:type="spellEnd"/>
            <w:r w:rsidRPr="00B50D0F">
              <w:rPr>
                <w:rFonts w:ascii="Arial" w:hAnsi="Arial" w:cs="Arial"/>
                <w:b/>
                <w:sz w:val="22"/>
                <w:szCs w:val="22"/>
                <w:lang w:val="es-ES" w:eastAsia="es-ES"/>
              </w:rPr>
              <w:t>)</w:t>
            </w:r>
          </w:p>
        </w:tc>
      </w:tr>
      <w:tr w:rsidR="003126F2" w:rsidRPr="00B50D0F" w14:paraId="4867B176" w14:textId="77777777" w:rsidTr="006046F8">
        <w:tc>
          <w:tcPr>
            <w:tcW w:w="3356" w:type="dxa"/>
            <w:shd w:val="clear" w:color="auto" w:fill="auto"/>
          </w:tcPr>
          <w:p w14:paraId="5BBB5C99" w14:textId="77777777" w:rsidR="003126F2" w:rsidRPr="00B50D0F" w:rsidRDefault="003126F2" w:rsidP="006046F8">
            <w:pPr>
              <w:ind w:left="488"/>
              <w:jc w:val="center"/>
              <w:rPr>
                <w:rFonts w:ascii="Arial" w:hAnsi="Arial" w:cs="Arial"/>
                <w:sz w:val="22"/>
                <w:szCs w:val="22"/>
                <w:lang w:val="es-ES" w:eastAsia="es-ES"/>
              </w:rPr>
            </w:pPr>
            <w:r w:rsidRPr="00B50D0F">
              <w:rPr>
                <w:rFonts w:ascii="Arial" w:hAnsi="Arial" w:cs="Arial"/>
                <w:sz w:val="22"/>
                <w:szCs w:val="22"/>
                <w:lang w:val="es-ES" w:eastAsia="es-ES"/>
              </w:rPr>
              <w:t>1 – 3</w:t>
            </w:r>
          </w:p>
        </w:tc>
        <w:tc>
          <w:tcPr>
            <w:tcW w:w="5356" w:type="dxa"/>
            <w:shd w:val="clear" w:color="auto" w:fill="auto"/>
          </w:tcPr>
          <w:p w14:paraId="3DDC52F7" w14:textId="77777777" w:rsidR="003126F2" w:rsidRPr="00B50D0F" w:rsidRDefault="003126F2" w:rsidP="006046F8">
            <w:pPr>
              <w:ind w:left="488"/>
              <w:jc w:val="center"/>
              <w:rPr>
                <w:rFonts w:ascii="Arial" w:hAnsi="Arial" w:cs="Arial"/>
                <w:sz w:val="22"/>
                <w:szCs w:val="22"/>
                <w:lang w:val="es-ES" w:eastAsia="es-ES"/>
              </w:rPr>
            </w:pPr>
            <w:r w:rsidRPr="00B50D0F">
              <w:rPr>
                <w:rFonts w:ascii="Arial" w:hAnsi="Arial" w:cs="Arial"/>
                <w:sz w:val="22"/>
                <w:szCs w:val="22"/>
                <w:lang w:val="es-ES" w:eastAsia="es-ES"/>
              </w:rPr>
              <w:t>1</w:t>
            </w:r>
          </w:p>
        </w:tc>
      </w:tr>
      <w:tr w:rsidR="003126F2" w:rsidRPr="00B50D0F" w14:paraId="63CCEC37" w14:textId="77777777" w:rsidTr="006046F8">
        <w:tc>
          <w:tcPr>
            <w:tcW w:w="3356" w:type="dxa"/>
            <w:shd w:val="clear" w:color="auto" w:fill="auto"/>
          </w:tcPr>
          <w:p w14:paraId="4D0FCCA4" w14:textId="77777777" w:rsidR="003126F2" w:rsidRPr="00B50D0F" w:rsidRDefault="003126F2" w:rsidP="006046F8">
            <w:pPr>
              <w:ind w:left="488"/>
              <w:jc w:val="center"/>
              <w:rPr>
                <w:rFonts w:ascii="Arial" w:hAnsi="Arial" w:cs="Arial"/>
                <w:sz w:val="22"/>
                <w:szCs w:val="22"/>
                <w:lang w:val="es-ES" w:eastAsia="es-ES"/>
              </w:rPr>
            </w:pPr>
            <w:r w:rsidRPr="00B50D0F">
              <w:rPr>
                <w:rFonts w:ascii="Arial" w:hAnsi="Arial" w:cs="Arial"/>
                <w:sz w:val="22"/>
                <w:szCs w:val="22"/>
                <w:lang w:val="es-ES" w:eastAsia="es-ES"/>
              </w:rPr>
              <w:t>4 – 6</w:t>
            </w:r>
          </w:p>
        </w:tc>
        <w:tc>
          <w:tcPr>
            <w:tcW w:w="5356" w:type="dxa"/>
            <w:shd w:val="clear" w:color="auto" w:fill="auto"/>
          </w:tcPr>
          <w:p w14:paraId="722A8212" w14:textId="77777777" w:rsidR="003126F2" w:rsidRPr="00B50D0F" w:rsidRDefault="003126F2" w:rsidP="006046F8">
            <w:pPr>
              <w:ind w:left="488"/>
              <w:jc w:val="center"/>
              <w:rPr>
                <w:rFonts w:ascii="Arial" w:hAnsi="Arial" w:cs="Arial"/>
                <w:sz w:val="22"/>
                <w:szCs w:val="22"/>
                <w:lang w:val="es-ES" w:eastAsia="es-ES"/>
              </w:rPr>
            </w:pPr>
            <w:r w:rsidRPr="00B50D0F">
              <w:rPr>
                <w:rFonts w:ascii="Arial" w:hAnsi="Arial" w:cs="Arial"/>
                <w:sz w:val="22"/>
                <w:szCs w:val="22"/>
                <w:lang w:val="es-ES" w:eastAsia="es-ES"/>
              </w:rPr>
              <w:t>2</w:t>
            </w:r>
          </w:p>
        </w:tc>
      </w:tr>
      <w:tr w:rsidR="003126F2" w:rsidRPr="00B50D0F" w14:paraId="53A619E4" w14:textId="77777777" w:rsidTr="006046F8">
        <w:tc>
          <w:tcPr>
            <w:tcW w:w="3356" w:type="dxa"/>
            <w:shd w:val="clear" w:color="auto" w:fill="auto"/>
          </w:tcPr>
          <w:p w14:paraId="478EE79A" w14:textId="77777777" w:rsidR="003126F2" w:rsidRPr="00B50D0F" w:rsidRDefault="003126F2" w:rsidP="006046F8">
            <w:pPr>
              <w:ind w:left="488"/>
              <w:jc w:val="center"/>
              <w:rPr>
                <w:rFonts w:ascii="Arial" w:hAnsi="Arial" w:cs="Arial"/>
                <w:sz w:val="22"/>
                <w:szCs w:val="22"/>
                <w:lang w:val="es-ES" w:eastAsia="es-ES"/>
              </w:rPr>
            </w:pPr>
            <w:r w:rsidRPr="00B50D0F">
              <w:rPr>
                <w:rFonts w:ascii="Arial" w:hAnsi="Arial" w:cs="Arial"/>
                <w:sz w:val="22"/>
                <w:szCs w:val="22"/>
                <w:lang w:val="es-ES" w:eastAsia="es-ES"/>
              </w:rPr>
              <w:lastRenderedPageBreak/>
              <w:t>7 – 9</w:t>
            </w:r>
          </w:p>
        </w:tc>
        <w:tc>
          <w:tcPr>
            <w:tcW w:w="5356" w:type="dxa"/>
            <w:shd w:val="clear" w:color="auto" w:fill="auto"/>
          </w:tcPr>
          <w:p w14:paraId="5057CED1" w14:textId="77777777" w:rsidR="003126F2" w:rsidRPr="00B50D0F" w:rsidRDefault="003126F2" w:rsidP="006046F8">
            <w:pPr>
              <w:ind w:left="488"/>
              <w:jc w:val="center"/>
              <w:rPr>
                <w:rFonts w:ascii="Arial" w:hAnsi="Arial" w:cs="Arial"/>
                <w:sz w:val="22"/>
                <w:szCs w:val="22"/>
                <w:lang w:val="es-ES" w:eastAsia="es-ES"/>
              </w:rPr>
            </w:pPr>
            <w:r w:rsidRPr="00B50D0F">
              <w:rPr>
                <w:rFonts w:ascii="Arial" w:hAnsi="Arial" w:cs="Arial"/>
                <w:sz w:val="22"/>
                <w:szCs w:val="22"/>
                <w:lang w:val="es-ES" w:eastAsia="es-ES"/>
              </w:rPr>
              <w:t>3</w:t>
            </w:r>
          </w:p>
        </w:tc>
      </w:tr>
      <w:tr w:rsidR="003126F2" w:rsidRPr="00B50D0F" w14:paraId="745545B7" w14:textId="77777777" w:rsidTr="006046F8">
        <w:tc>
          <w:tcPr>
            <w:tcW w:w="3356" w:type="dxa"/>
            <w:shd w:val="clear" w:color="auto" w:fill="auto"/>
          </w:tcPr>
          <w:p w14:paraId="263C243C" w14:textId="77777777" w:rsidR="003126F2" w:rsidRPr="00B50D0F" w:rsidRDefault="003126F2" w:rsidP="006046F8">
            <w:pPr>
              <w:ind w:left="488"/>
              <w:jc w:val="center"/>
              <w:rPr>
                <w:rFonts w:ascii="Arial" w:hAnsi="Arial" w:cs="Arial"/>
                <w:sz w:val="22"/>
                <w:szCs w:val="22"/>
                <w:lang w:val="es-ES" w:eastAsia="es-ES"/>
              </w:rPr>
            </w:pPr>
            <w:r w:rsidRPr="00B50D0F">
              <w:rPr>
                <w:rFonts w:ascii="Arial" w:hAnsi="Arial" w:cs="Arial"/>
                <w:sz w:val="22"/>
                <w:szCs w:val="22"/>
                <w:lang w:val="es-ES" w:eastAsia="es-ES"/>
              </w:rPr>
              <w:t>10 – 12</w:t>
            </w:r>
          </w:p>
        </w:tc>
        <w:tc>
          <w:tcPr>
            <w:tcW w:w="5356" w:type="dxa"/>
            <w:shd w:val="clear" w:color="auto" w:fill="auto"/>
          </w:tcPr>
          <w:p w14:paraId="6C46D48E" w14:textId="77777777" w:rsidR="003126F2" w:rsidRPr="00B50D0F" w:rsidRDefault="003126F2" w:rsidP="006046F8">
            <w:pPr>
              <w:ind w:left="488"/>
              <w:jc w:val="center"/>
              <w:rPr>
                <w:rFonts w:ascii="Arial" w:hAnsi="Arial" w:cs="Arial"/>
                <w:sz w:val="22"/>
                <w:szCs w:val="22"/>
                <w:lang w:val="es-ES" w:eastAsia="es-ES"/>
              </w:rPr>
            </w:pPr>
            <w:r w:rsidRPr="00B50D0F">
              <w:rPr>
                <w:rFonts w:ascii="Arial" w:hAnsi="Arial" w:cs="Arial"/>
                <w:sz w:val="22"/>
                <w:szCs w:val="22"/>
                <w:lang w:val="es-ES" w:eastAsia="es-ES"/>
              </w:rPr>
              <w:t>4</w:t>
            </w:r>
          </w:p>
        </w:tc>
      </w:tr>
      <w:tr w:rsidR="003126F2" w:rsidRPr="00B50D0F" w14:paraId="7FF5D9C5" w14:textId="77777777" w:rsidTr="006046F8">
        <w:tc>
          <w:tcPr>
            <w:tcW w:w="3356" w:type="dxa"/>
            <w:shd w:val="clear" w:color="auto" w:fill="auto"/>
          </w:tcPr>
          <w:p w14:paraId="066080AF" w14:textId="77777777" w:rsidR="003126F2" w:rsidRPr="00B50D0F" w:rsidRDefault="003126F2" w:rsidP="006046F8">
            <w:pPr>
              <w:ind w:left="488"/>
              <w:jc w:val="center"/>
              <w:rPr>
                <w:rFonts w:ascii="Arial" w:hAnsi="Arial" w:cs="Arial"/>
                <w:sz w:val="22"/>
                <w:szCs w:val="22"/>
                <w:lang w:val="es-ES" w:eastAsia="es-ES"/>
              </w:rPr>
            </w:pPr>
            <w:r w:rsidRPr="00B50D0F">
              <w:rPr>
                <w:rFonts w:ascii="Arial" w:hAnsi="Arial" w:cs="Arial"/>
                <w:sz w:val="22"/>
                <w:szCs w:val="22"/>
                <w:lang w:val="es-ES" w:eastAsia="es-ES"/>
              </w:rPr>
              <w:t>13 – 15</w:t>
            </w:r>
          </w:p>
        </w:tc>
        <w:tc>
          <w:tcPr>
            <w:tcW w:w="5356" w:type="dxa"/>
            <w:shd w:val="clear" w:color="auto" w:fill="auto"/>
          </w:tcPr>
          <w:p w14:paraId="3F356F26" w14:textId="77777777" w:rsidR="003126F2" w:rsidRPr="00B50D0F" w:rsidRDefault="003126F2" w:rsidP="006046F8">
            <w:pPr>
              <w:ind w:left="488"/>
              <w:jc w:val="center"/>
              <w:rPr>
                <w:rFonts w:ascii="Arial" w:hAnsi="Arial" w:cs="Arial"/>
                <w:sz w:val="22"/>
                <w:szCs w:val="22"/>
                <w:lang w:val="es-ES" w:eastAsia="es-ES"/>
              </w:rPr>
            </w:pPr>
            <w:r w:rsidRPr="00B50D0F">
              <w:rPr>
                <w:rFonts w:ascii="Arial" w:hAnsi="Arial" w:cs="Arial"/>
                <w:sz w:val="22"/>
                <w:szCs w:val="22"/>
                <w:lang w:val="es-ES" w:eastAsia="es-ES"/>
              </w:rPr>
              <w:t>5</w:t>
            </w:r>
          </w:p>
        </w:tc>
      </w:tr>
      <w:tr w:rsidR="003126F2" w:rsidRPr="00B50D0F" w14:paraId="297A4A9C" w14:textId="77777777" w:rsidTr="006046F8">
        <w:tc>
          <w:tcPr>
            <w:tcW w:w="8712" w:type="dxa"/>
            <w:gridSpan w:val="2"/>
            <w:shd w:val="clear" w:color="auto" w:fill="auto"/>
          </w:tcPr>
          <w:p w14:paraId="15B05A06" w14:textId="77777777" w:rsidR="003126F2" w:rsidRPr="00B50D0F" w:rsidRDefault="003126F2" w:rsidP="006046F8">
            <w:pPr>
              <w:ind w:left="488"/>
              <w:jc w:val="both"/>
              <w:rPr>
                <w:rFonts w:ascii="Arial" w:hAnsi="Arial" w:cs="Arial"/>
                <w:sz w:val="22"/>
                <w:szCs w:val="22"/>
                <w:lang w:val="es-ES" w:eastAsia="es-ES"/>
              </w:rPr>
            </w:pPr>
            <w:r w:rsidRPr="00B50D0F">
              <w:rPr>
                <w:rFonts w:ascii="Arial" w:hAnsi="Arial" w:cs="Arial"/>
                <w:sz w:val="22"/>
                <w:szCs w:val="22"/>
                <w:lang w:val="es-ES" w:eastAsia="es-ES"/>
              </w:rPr>
              <w:t>….</w:t>
            </w:r>
          </w:p>
        </w:tc>
      </w:tr>
    </w:tbl>
    <w:p w14:paraId="538CFF83" w14:textId="77777777" w:rsidR="003126F2" w:rsidRPr="00B50D0F" w:rsidRDefault="003126F2" w:rsidP="003126F2">
      <w:pPr>
        <w:rPr>
          <w:rFonts w:ascii="Arial" w:hAnsi="Arial" w:cs="Arial"/>
          <w:bCs/>
          <w:sz w:val="22"/>
          <w:szCs w:val="22"/>
          <w:lang w:val="es-ES" w:eastAsia="es-ES"/>
        </w:rPr>
      </w:pPr>
    </w:p>
    <w:p w14:paraId="6333314F" w14:textId="2BC7A29B" w:rsidR="003126F2" w:rsidRDefault="003126F2" w:rsidP="003126F2">
      <w:pPr>
        <w:jc w:val="both"/>
        <w:rPr>
          <w:rFonts w:ascii="Arial" w:hAnsi="Arial" w:cs="Arial"/>
          <w:sz w:val="22"/>
          <w:szCs w:val="22"/>
          <w:lang w:val="es-ES" w:eastAsia="es-ES"/>
        </w:rPr>
      </w:pPr>
      <w:r w:rsidRPr="00B50D0F">
        <w:rPr>
          <w:rFonts w:ascii="Arial" w:hAnsi="Arial" w:cs="Arial"/>
          <w:sz w:val="22"/>
          <w:szCs w:val="22"/>
          <w:lang w:val="es-ES" w:eastAsia="es-ES"/>
        </w:rPr>
        <w:t>Y así sucesivamente, por cada tres Ofertas habilitadas se incluirá una vez el presupuesto oficial del presente Proceso de Contratación.</w:t>
      </w:r>
    </w:p>
    <w:p w14:paraId="24B5CF0E" w14:textId="77777777" w:rsidR="00B53A5F" w:rsidRPr="00B50D0F" w:rsidRDefault="00B53A5F" w:rsidP="003126F2">
      <w:pPr>
        <w:jc w:val="both"/>
        <w:rPr>
          <w:rFonts w:ascii="Arial" w:hAnsi="Arial" w:cs="Arial"/>
          <w:sz w:val="22"/>
          <w:szCs w:val="22"/>
          <w:lang w:val="es-ES" w:eastAsia="es-ES"/>
        </w:rPr>
      </w:pPr>
    </w:p>
    <w:p w14:paraId="3DF7930B" w14:textId="77777777" w:rsidR="003126F2" w:rsidRPr="00B50D0F" w:rsidRDefault="003126F2" w:rsidP="003126F2">
      <w:pPr>
        <w:jc w:val="both"/>
        <w:rPr>
          <w:rFonts w:ascii="Arial" w:hAnsi="Arial" w:cs="Arial"/>
          <w:sz w:val="22"/>
          <w:szCs w:val="22"/>
          <w:lang w:val="es-ES" w:eastAsia="es-ES"/>
        </w:rPr>
      </w:pPr>
      <w:r w:rsidRPr="00B50D0F">
        <w:rPr>
          <w:rFonts w:ascii="Arial" w:hAnsi="Arial" w:cs="Arial"/>
          <w:sz w:val="22"/>
          <w:szCs w:val="22"/>
          <w:lang w:val="es-ES" w:eastAsia="es-ES"/>
        </w:rPr>
        <w:t>Posteriormente, se determinará la media geométrica con la inclusión del presupuesto oficial de acuerdo a lo establecido en el cuadro anterior, mediante la siguiente formula:</w:t>
      </w:r>
    </w:p>
    <w:p w14:paraId="5DD0E3B0" w14:textId="77777777" w:rsidR="003126F2" w:rsidRPr="00B50D0F" w:rsidRDefault="003126F2" w:rsidP="003126F2">
      <w:pPr>
        <w:ind w:left="488"/>
        <w:jc w:val="both"/>
        <w:rPr>
          <w:rFonts w:ascii="Arial" w:hAnsi="Arial" w:cs="Arial"/>
          <w:sz w:val="22"/>
          <w:szCs w:val="22"/>
          <w:lang w:val="es-ES" w:eastAsia="es-ES"/>
        </w:rPr>
      </w:pPr>
    </w:p>
    <w:p w14:paraId="31BBB6D9" w14:textId="77777777" w:rsidR="003126F2" w:rsidRPr="00B50D0F" w:rsidRDefault="006046F8" w:rsidP="003126F2">
      <w:pPr>
        <w:ind w:left="488"/>
        <w:jc w:val="center"/>
        <w:rPr>
          <w:rFonts w:ascii="Arial" w:hAnsi="Arial" w:cs="Arial"/>
          <w:sz w:val="22"/>
          <w:szCs w:val="22"/>
          <w:lang w:val="es-ES" w:eastAsia="es-ES"/>
        </w:rPr>
      </w:pPr>
      <m:oMathPara>
        <m:oMathParaPr>
          <m:jc m:val="center"/>
        </m:oMathParaPr>
        <m:oMath>
          <m:sSub>
            <m:sSubPr>
              <m:ctrlPr>
                <w:rPr>
                  <w:rFonts w:ascii="Cambria Math" w:hAnsi="Cambria Math" w:cs="Arial"/>
                  <w:i/>
                  <w:sz w:val="22"/>
                  <w:szCs w:val="22"/>
                  <w:lang w:val="es-ES" w:eastAsia="es-ES"/>
                </w:rPr>
              </m:ctrlPr>
            </m:sSubPr>
            <m:e>
              <m:r>
                <w:rPr>
                  <w:rFonts w:ascii="Cambria Math" w:hAnsi="Cambria Math" w:cs="Arial"/>
                  <w:sz w:val="22"/>
                  <w:szCs w:val="22"/>
                  <w:lang w:val="es-ES" w:eastAsia="es-ES"/>
                </w:rPr>
                <m:t>G</m:t>
              </m:r>
            </m:e>
            <m:sub>
              <m:r>
                <w:rPr>
                  <w:rFonts w:ascii="Cambria Math" w:hAnsi="Cambria Math" w:cs="Arial"/>
                  <w:sz w:val="22"/>
                  <w:szCs w:val="22"/>
                  <w:lang w:val="es-ES" w:eastAsia="es-ES"/>
                </w:rPr>
                <m:t>PO</m:t>
              </m:r>
            </m:sub>
          </m:sSub>
          <m:r>
            <w:rPr>
              <w:rFonts w:ascii="Cambria Math" w:hAnsi="Cambria Math" w:cs="Arial"/>
              <w:sz w:val="22"/>
              <w:szCs w:val="22"/>
              <w:lang w:val="es-ES" w:eastAsia="es-ES"/>
            </w:rPr>
            <m:t xml:space="preserve">= </m:t>
          </m:r>
          <m:rad>
            <m:radPr>
              <m:ctrlPr>
                <w:rPr>
                  <w:rFonts w:ascii="Cambria Math" w:hAnsi="Cambria Math" w:cs="Arial"/>
                  <w:i/>
                  <w:sz w:val="22"/>
                  <w:szCs w:val="22"/>
                  <w:lang w:val="es-ES" w:eastAsia="es-ES"/>
                </w:rPr>
              </m:ctrlPr>
            </m:radPr>
            <m:deg>
              <m:r>
                <w:rPr>
                  <w:rFonts w:ascii="Cambria Math" w:hAnsi="Cambria Math" w:cs="Arial"/>
                  <w:sz w:val="22"/>
                  <w:szCs w:val="22"/>
                  <w:lang w:val="es-ES" w:eastAsia="es-ES"/>
                </w:rPr>
                <m:t>nv+n</m:t>
              </m:r>
            </m:deg>
            <m:e>
              <m:sSup>
                <m:sSupPr>
                  <m:ctrlPr>
                    <w:rPr>
                      <w:rFonts w:ascii="Cambria Math" w:hAnsi="Cambria Math" w:cs="Arial"/>
                      <w:i/>
                      <w:sz w:val="22"/>
                      <w:szCs w:val="22"/>
                      <w:lang w:val="es-ES" w:eastAsia="es-ES"/>
                    </w:rPr>
                  </m:ctrlPr>
                </m:sSupPr>
                <m:e>
                  <m:r>
                    <w:rPr>
                      <w:rFonts w:ascii="Cambria Math" w:hAnsi="Cambria Math" w:cs="Arial"/>
                      <w:sz w:val="22"/>
                      <w:szCs w:val="22"/>
                      <w:lang w:val="es-ES" w:eastAsia="es-ES"/>
                    </w:rPr>
                    <m:t>PO</m:t>
                  </m:r>
                </m:e>
                <m:sup>
                  <m:r>
                    <w:rPr>
                      <w:rFonts w:ascii="Cambria Math" w:hAnsi="Cambria Math" w:cs="Arial"/>
                      <w:sz w:val="22"/>
                      <w:szCs w:val="22"/>
                      <w:lang w:val="es-ES" w:eastAsia="es-ES"/>
                    </w:rPr>
                    <m:t>nv</m:t>
                  </m:r>
                </m:sup>
              </m:sSup>
              <m:r>
                <w:rPr>
                  <w:rFonts w:ascii="Cambria Math" w:hAnsi="Cambria Math" w:cs="Arial"/>
                  <w:sz w:val="22"/>
                  <w:szCs w:val="22"/>
                  <w:lang w:val="es-ES" w:eastAsia="es-ES"/>
                </w:rPr>
                <m:t>×</m:t>
              </m:r>
              <m:sSub>
                <m:sSubPr>
                  <m:ctrlPr>
                    <w:rPr>
                      <w:rFonts w:ascii="Cambria Math" w:hAnsi="Cambria Math" w:cs="Arial"/>
                      <w:i/>
                      <w:sz w:val="22"/>
                      <w:szCs w:val="22"/>
                      <w:lang w:val="es-ES" w:eastAsia="es-ES"/>
                    </w:rPr>
                  </m:ctrlPr>
                </m:sSubPr>
                <m:e>
                  <m:r>
                    <w:rPr>
                      <w:rFonts w:ascii="Cambria Math" w:hAnsi="Cambria Math" w:cs="Arial"/>
                      <w:sz w:val="22"/>
                      <w:szCs w:val="22"/>
                      <w:lang w:val="es-ES" w:eastAsia="es-ES"/>
                    </w:rPr>
                    <m:t>P</m:t>
                  </m:r>
                </m:e>
                <m:sub>
                  <m:r>
                    <w:rPr>
                      <w:rFonts w:ascii="Cambria Math" w:hAnsi="Cambria Math" w:cs="Arial"/>
                      <w:sz w:val="22"/>
                      <w:szCs w:val="22"/>
                      <w:lang w:val="es-ES" w:eastAsia="es-ES"/>
                    </w:rPr>
                    <m:t>1</m:t>
                  </m:r>
                </m:sub>
              </m:sSub>
              <m:r>
                <w:rPr>
                  <w:rFonts w:ascii="Cambria Math" w:hAnsi="Cambria Math" w:cs="Arial"/>
                  <w:sz w:val="22"/>
                  <w:szCs w:val="22"/>
                  <w:lang w:val="es-ES" w:eastAsia="es-ES"/>
                </w:rPr>
                <m:t>×</m:t>
              </m:r>
              <m:sSub>
                <m:sSubPr>
                  <m:ctrlPr>
                    <w:rPr>
                      <w:rFonts w:ascii="Cambria Math" w:hAnsi="Cambria Math" w:cs="Arial"/>
                      <w:i/>
                      <w:sz w:val="22"/>
                      <w:szCs w:val="22"/>
                      <w:lang w:val="es-ES" w:eastAsia="es-ES"/>
                    </w:rPr>
                  </m:ctrlPr>
                </m:sSubPr>
                <m:e>
                  <m:r>
                    <w:rPr>
                      <w:rFonts w:ascii="Cambria Math" w:hAnsi="Cambria Math" w:cs="Arial"/>
                      <w:sz w:val="22"/>
                      <w:szCs w:val="22"/>
                      <w:lang w:val="es-ES" w:eastAsia="es-ES"/>
                    </w:rPr>
                    <m:t>P</m:t>
                  </m:r>
                </m:e>
                <m:sub>
                  <m:r>
                    <w:rPr>
                      <w:rFonts w:ascii="Cambria Math" w:hAnsi="Cambria Math" w:cs="Arial"/>
                      <w:sz w:val="22"/>
                      <w:szCs w:val="22"/>
                      <w:lang w:val="es-ES" w:eastAsia="es-ES"/>
                    </w:rPr>
                    <m:t>2</m:t>
                  </m:r>
                </m:sub>
              </m:sSub>
              <m:r>
                <w:rPr>
                  <w:rFonts w:ascii="Cambria Math" w:hAnsi="Cambria Math" w:cs="Arial"/>
                  <w:sz w:val="22"/>
                  <w:szCs w:val="22"/>
                  <w:lang w:val="es-ES" w:eastAsia="es-ES"/>
                </w:rPr>
                <m:t>×…×</m:t>
              </m:r>
              <m:sSub>
                <m:sSubPr>
                  <m:ctrlPr>
                    <w:rPr>
                      <w:rFonts w:ascii="Cambria Math" w:hAnsi="Cambria Math" w:cs="Arial"/>
                      <w:i/>
                      <w:sz w:val="22"/>
                      <w:szCs w:val="22"/>
                      <w:lang w:val="es-ES" w:eastAsia="es-ES"/>
                    </w:rPr>
                  </m:ctrlPr>
                </m:sSubPr>
                <m:e>
                  <m:r>
                    <w:rPr>
                      <w:rFonts w:ascii="Cambria Math" w:hAnsi="Cambria Math" w:cs="Arial"/>
                      <w:sz w:val="22"/>
                      <w:szCs w:val="22"/>
                      <w:lang w:val="es-ES" w:eastAsia="es-ES"/>
                    </w:rPr>
                    <m:t>P</m:t>
                  </m:r>
                </m:e>
                <m:sub>
                  <m:r>
                    <w:rPr>
                      <w:rFonts w:ascii="Cambria Math" w:hAnsi="Cambria Math" w:cs="Arial"/>
                      <w:sz w:val="22"/>
                      <w:szCs w:val="22"/>
                      <w:lang w:val="es-ES" w:eastAsia="es-ES"/>
                    </w:rPr>
                    <m:t>n</m:t>
                  </m:r>
                </m:sub>
              </m:sSub>
            </m:e>
          </m:rad>
        </m:oMath>
      </m:oMathPara>
    </w:p>
    <w:p w14:paraId="0962697E" w14:textId="77777777" w:rsidR="003126F2" w:rsidRPr="00B50D0F" w:rsidRDefault="003126F2" w:rsidP="003126F2">
      <w:pPr>
        <w:jc w:val="both"/>
        <w:rPr>
          <w:rFonts w:ascii="Arial" w:hAnsi="Arial" w:cs="Arial"/>
          <w:sz w:val="22"/>
          <w:szCs w:val="22"/>
          <w:lang w:val="es-ES" w:eastAsia="es-ES"/>
        </w:rPr>
      </w:pPr>
      <w:r w:rsidRPr="00B50D0F">
        <w:rPr>
          <w:rFonts w:ascii="Arial" w:hAnsi="Arial" w:cs="Arial"/>
          <w:sz w:val="22"/>
          <w:szCs w:val="22"/>
          <w:lang w:val="es-ES" w:eastAsia="es-ES"/>
        </w:rPr>
        <w:t xml:space="preserve">Donde, </w:t>
      </w:r>
    </w:p>
    <w:p w14:paraId="1F75C544" w14:textId="77777777" w:rsidR="003126F2" w:rsidRPr="00B50D0F" w:rsidRDefault="003126F2" w:rsidP="003126F2">
      <w:pPr>
        <w:ind w:left="488"/>
        <w:jc w:val="both"/>
        <w:rPr>
          <w:rFonts w:ascii="Arial" w:hAnsi="Arial" w:cs="Arial"/>
          <w:sz w:val="22"/>
          <w:szCs w:val="22"/>
          <w:lang w:val="es-ES" w:eastAsia="es-ES"/>
        </w:rPr>
      </w:pPr>
    </w:p>
    <w:p w14:paraId="041D87EA" w14:textId="77777777" w:rsidR="003126F2" w:rsidRPr="00B50D0F" w:rsidRDefault="006046F8" w:rsidP="003126F2">
      <w:pPr>
        <w:jc w:val="both"/>
        <w:rPr>
          <w:rFonts w:ascii="Arial" w:hAnsi="Arial" w:cs="Arial"/>
          <w:sz w:val="22"/>
          <w:szCs w:val="22"/>
          <w:lang w:val="es-ES" w:eastAsia="es-ES"/>
        </w:rPr>
      </w:pPr>
      <m:oMath>
        <m:sSub>
          <m:sSubPr>
            <m:ctrlPr>
              <w:rPr>
                <w:rFonts w:ascii="Cambria Math" w:hAnsi="Cambria Math" w:cs="Arial"/>
                <w:i/>
                <w:sz w:val="22"/>
                <w:szCs w:val="22"/>
                <w:lang w:val="es-ES" w:eastAsia="es-ES"/>
              </w:rPr>
            </m:ctrlPr>
          </m:sSubPr>
          <m:e>
            <m:r>
              <w:rPr>
                <w:rFonts w:ascii="Cambria Math" w:hAnsi="Cambria Math" w:cs="Arial"/>
                <w:sz w:val="22"/>
                <w:szCs w:val="22"/>
                <w:lang w:val="es-ES" w:eastAsia="es-ES"/>
              </w:rPr>
              <m:t>G</m:t>
            </m:r>
          </m:e>
          <m:sub>
            <m:r>
              <w:rPr>
                <w:rFonts w:ascii="Cambria Math" w:hAnsi="Cambria Math" w:cs="Arial"/>
                <w:sz w:val="22"/>
                <w:szCs w:val="22"/>
                <w:lang w:val="es-ES" w:eastAsia="es-ES"/>
              </w:rPr>
              <m:t>PO</m:t>
            </m:r>
          </m:sub>
        </m:sSub>
      </m:oMath>
      <w:r w:rsidR="003126F2" w:rsidRPr="00B50D0F">
        <w:rPr>
          <w:rFonts w:ascii="Arial" w:hAnsi="Arial" w:cs="Arial"/>
          <w:sz w:val="22"/>
          <w:szCs w:val="22"/>
          <w:lang w:val="es-ES" w:eastAsia="es-ES"/>
        </w:rPr>
        <w:t xml:space="preserve"> = Media geométrica con presupuesto oficial</w:t>
      </w:r>
    </w:p>
    <w:p w14:paraId="7BF3D70C" w14:textId="77777777" w:rsidR="003126F2" w:rsidRPr="00B50D0F" w:rsidRDefault="003126F2" w:rsidP="003126F2">
      <w:pPr>
        <w:jc w:val="both"/>
        <w:rPr>
          <w:rFonts w:ascii="Arial" w:hAnsi="Arial" w:cs="Arial"/>
          <w:sz w:val="22"/>
          <w:szCs w:val="22"/>
          <w:lang w:val="es-ES" w:eastAsia="es-ES"/>
        </w:rPr>
      </w:pPr>
      <m:oMath>
        <m:r>
          <w:rPr>
            <w:rFonts w:ascii="Cambria Math" w:hAnsi="Cambria Math" w:cs="Arial"/>
            <w:sz w:val="22"/>
            <w:szCs w:val="22"/>
            <w:lang w:val="es-ES" w:eastAsia="es-ES"/>
          </w:rPr>
          <m:t>nv</m:t>
        </m:r>
      </m:oMath>
      <w:r w:rsidRPr="00B50D0F">
        <w:rPr>
          <w:rFonts w:ascii="Arial" w:hAnsi="Arial" w:cs="Arial"/>
          <w:sz w:val="22"/>
          <w:szCs w:val="22"/>
          <w:lang w:val="es-ES" w:eastAsia="es-ES"/>
        </w:rPr>
        <w:t xml:space="preserve">   = Número de veces que se incluye el presupuesto oficinal (PO)</w:t>
      </w:r>
    </w:p>
    <w:p w14:paraId="548DECA8" w14:textId="77777777" w:rsidR="003126F2" w:rsidRPr="00B50D0F" w:rsidRDefault="003126F2" w:rsidP="003126F2">
      <w:pPr>
        <w:jc w:val="both"/>
        <w:rPr>
          <w:rFonts w:ascii="Arial" w:hAnsi="Arial" w:cs="Arial"/>
          <w:sz w:val="22"/>
          <w:szCs w:val="22"/>
          <w:lang w:val="es-ES" w:eastAsia="es-ES"/>
        </w:rPr>
      </w:pPr>
      <m:oMath>
        <m:r>
          <w:rPr>
            <w:rFonts w:ascii="Cambria Math" w:hAnsi="Cambria Math" w:cs="Arial"/>
            <w:sz w:val="22"/>
            <w:szCs w:val="22"/>
            <w:lang w:val="es-ES" w:eastAsia="es-ES"/>
          </w:rPr>
          <m:t>n</m:t>
        </m:r>
      </m:oMath>
      <w:r w:rsidRPr="00B50D0F">
        <w:rPr>
          <w:rFonts w:ascii="Arial" w:hAnsi="Arial" w:cs="Arial"/>
          <w:sz w:val="22"/>
          <w:szCs w:val="22"/>
          <w:lang w:val="es-ES" w:eastAsia="es-ES"/>
        </w:rPr>
        <w:t xml:space="preserve">     = Numero de Ofertas habilitadas</w:t>
      </w:r>
    </w:p>
    <w:p w14:paraId="63BCC843" w14:textId="77777777" w:rsidR="003126F2" w:rsidRPr="00B50D0F" w:rsidRDefault="003126F2" w:rsidP="003126F2">
      <w:pPr>
        <w:jc w:val="both"/>
        <w:rPr>
          <w:rFonts w:ascii="Arial" w:hAnsi="Arial" w:cs="Arial"/>
          <w:sz w:val="22"/>
          <w:szCs w:val="22"/>
          <w:lang w:val="es-ES" w:eastAsia="es-ES"/>
        </w:rPr>
      </w:pPr>
      <m:oMath>
        <m:r>
          <w:rPr>
            <w:rFonts w:ascii="Cambria Math" w:hAnsi="Cambria Math" w:cs="Arial"/>
            <w:sz w:val="22"/>
            <w:szCs w:val="22"/>
            <w:lang w:val="es-ES" w:eastAsia="es-ES"/>
          </w:rPr>
          <m:t>PO</m:t>
        </m:r>
      </m:oMath>
      <w:r w:rsidRPr="00B50D0F">
        <w:rPr>
          <w:rFonts w:ascii="Arial" w:hAnsi="Arial" w:cs="Arial"/>
          <w:sz w:val="22"/>
          <w:szCs w:val="22"/>
          <w:lang w:val="es-ES" w:eastAsia="es-ES"/>
        </w:rPr>
        <w:t xml:space="preserve">   = Presupuesto Oficial del Proceso de Contratación </w:t>
      </w:r>
    </w:p>
    <w:p w14:paraId="5C5BAD5F" w14:textId="77777777" w:rsidR="003126F2" w:rsidRPr="00B50D0F" w:rsidRDefault="006046F8" w:rsidP="003126F2">
      <w:pPr>
        <w:jc w:val="both"/>
        <w:rPr>
          <w:rFonts w:ascii="Arial" w:hAnsi="Arial" w:cs="Arial"/>
          <w:sz w:val="22"/>
          <w:szCs w:val="22"/>
          <w:lang w:val="es-ES" w:eastAsia="es-ES"/>
        </w:rPr>
      </w:pPr>
      <m:oMath>
        <m:sSub>
          <m:sSubPr>
            <m:ctrlPr>
              <w:rPr>
                <w:rFonts w:ascii="Cambria Math" w:hAnsi="Cambria Math" w:cs="Arial"/>
                <w:i/>
                <w:sz w:val="22"/>
                <w:szCs w:val="22"/>
                <w:lang w:val="es-ES" w:eastAsia="es-ES"/>
              </w:rPr>
            </m:ctrlPr>
          </m:sSubPr>
          <m:e>
            <m:r>
              <w:rPr>
                <w:rFonts w:ascii="Cambria Math" w:hAnsi="Cambria Math" w:cs="Arial"/>
                <w:sz w:val="22"/>
                <w:szCs w:val="22"/>
                <w:lang w:val="es-ES" w:eastAsia="es-ES"/>
              </w:rPr>
              <m:t>P</m:t>
            </m:r>
          </m:e>
          <m:sub>
            <m:r>
              <w:rPr>
                <w:rFonts w:ascii="Cambria Math" w:hAnsi="Cambria Math" w:cs="Arial"/>
                <w:sz w:val="22"/>
                <w:szCs w:val="22"/>
                <w:lang w:val="es-ES" w:eastAsia="es-ES"/>
              </w:rPr>
              <m:t>i</m:t>
            </m:r>
          </m:sub>
        </m:sSub>
      </m:oMath>
      <w:r w:rsidR="003126F2" w:rsidRPr="00B50D0F">
        <w:rPr>
          <w:rFonts w:ascii="Arial" w:hAnsi="Arial" w:cs="Arial"/>
          <w:sz w:val="22"/>
          <w:szCs w:val="22"/>
          <w:lang w:val="es-ES" w:eastAsia="es-ES"/>
        </w:rPr>
        <w:t xml:space="preserve">    = Valor de la oferta económica sin decimales del Proponente i</w:t>
      </w:r>
    </w:p>
    <w:p w14:paraId="4416F917" w14:textId="77777777" w:rsidR="003126F2" w:rsidRPr="00B50D0F" w:rsidRDefault="003126F2" w:rsidP="003126F2">
      <w:pPr>
        <w:ind w:left="488"/>
        <w:jc w:val="both"/>
        <w:rPr>
          <w:rFonts w:ascii="Arial" w:hAnsi="Arial" w:cs="Arial"/>
          <w:sz w:val="22"/>
          <w:szCs w:val="22"/>
          <w:lang w:val="es-ES" w:eastAsia="es-ES"/>
        </w:rPr>
      </w:pPr>
    </w:p>
    <w:p w14:paraId="405ED08E" w14:textId="77777777" w:rsidR="003126F2" w:rsidRPr="00B50D0F" w:rsidRDefault="003126F2" w:rsidP="003126F2">
      <w:pPr>
        <w:jc w:val="both"/>
        <w:rPr>
          <w:rFonts w:ascii="Arial" w:hAnsi="Arial" w:cs="Arial"/>
          <w:sz w:val="22"/>
          <w:szCs w:val="22"/>
          <w:lang w:val="es-ES" w:eastAsia="es-ES"/>
        </w:rPr>
      </w:pPr>
      <w:r w:rsidRPr="00B50D0F">
        <w:rPr>
          <w:rFonts w:ascii="Arial" w:hAnsi="Arial" w:cs="Arial"/>
          <w:sz w:val="22"/>
          <w:szCs w:val="22"/>
          <w:lang w:val="es-ES" w:eastAsia="es-ES"/>
        </w:rPr>
        <w:t>Establecida la media geométrica se procederá a determinar el puntaje para cada Proponente mediante el siguiente procedimiento:</w:t>
      </w:r>
    </w:p>
    <w:p w14:paraId="1073B254" w14:textId="77777777" w:rsidR="003126F2" w:rsidRPr="00B50D0F" w:rsidRDefault="003126F2" w:rsidP="003126F2">
      <w:pPr>
        <w:ind w:left="488"/>
        <w:jc w:val="both"/>
        <w:rPr>
          <w:rFonts w:ascii="Arial" w:hAnsi="Arial" w:cs="Arial"/>
          <w:sz w:val="22"/>
          <w:szCs w:val="22"/>
          <w:lang w:val="es-ES" w:eastAsia="es-ES"/>
        </w:rPr>
      </w:pPr>
    </w:p>
    <w:p w14:paraId="418CF2B8" w14:textId="77777777" w:rsidR="003126F2" w:rsidRPr="00B50D0F" w:rsidRDefault="003126F2" w:rsidP="003126F2">
      <w:pPr>
        <w:ind w:left="488"/>
        <w:rPr>
          <w:rFonts w:ascii="Arial" w:hAnsi="Arial" w:cs="Arial"/>
          <w:sz w:val="22"/>
          <w:szCs w:val="22"/>
          <w:lang w:val="es-ES" w:eastAsia="es-ES"/>
        </w:rPr>
      </w:pPr>
      <w:r w:rsidRPr="00B50D0F">
        <w:rPr>
          <w:rFonts w:ascii="Arial" w:hAnsi="Arial" w:cs="Arial"/>
          <w:noProof/>
          <w:sz w:val="22"/>
          <w:szCs w:val="22"/>
          <w:lang w:val="en-US" w:eastAsia="en-US"/>
        </w:rPr>
        <mc:AlternateContent>
          <mc:Choice Requires="wps">
            <w:drawing>
              <wp:anchor distT="0" distB="0" distL="114300" distR="114300" simplePos="0" relativeHeight="251661312" behindDoc="0" locked="0" layoutInCell="1" allowOverlap="1" wp14:anchorId="493AA0A2" wp14:editId="69315285">
                <wp:simplePos x="0" y="0"/>
                <wp:positionH relativeFrom="column">
                  <wp:posOffset>1112768</wp:posOffset>
                </wp:positionH>
                <wp:positionV relativeFrom="paragraph">
                  <wp:posOffset>6792</wp:posOffset>
                </wp:positionV>
                <wp:extent cx="371475" cy="1176793"/>
                <wp:effectExtent l="38100" t="0" r="28575" b="23495"/>
                <wp:wrapNone/>
                <wp:docPr id="48" name="Abrir llav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1475" cy="1176793"/>
                        </a:xfrm>
                        <a:prstGeom prst="leftBrace">
                          <a:avLst>
                            <a:gd name="adj1" fmla="val 51923"/>
                            <a:gd name="adj2" fmla="val 51389"/>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02B83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brir llave 48" o:spid="_x0000_s1026" type="#_x0000_t87" style="position:absolute;margin-left:87.6pt;margin-top:.55pt;width:29.25pt;height:9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" adj="3540,11100" strokecolor="windowText" strokeweight=".5pt">
                <v:stroke joinstyle="miter"/>
              </v:shape>
            </w:pict>
          </mc:Fallback>
        </mc:AlternateContent>
      </w:r>
    </w:p>
    <w:p w14:paraId="57484B25" w14:textId="77777777" w:rsidR="003126F2" w:rsidRPr="00B50D0F" w:rsidRDefault="003126F2" w:rsidP="003126F2">
      <w:pPr>
        <w:ind w:left="488"/>
        <w:rPr>
          <w:rFonts w:ascii="Arial" w:hAnsi="Arial" w:cs="Arial"/>
          <w:sz w:val="22"/>
          <w:szCs w:val="22"/>
          <w:lang w:val="es-ES" w:eastAsia="es-ES"/>
        </w:rPr>
      </w:pPr>
      <w:r w:rsidRPr="00B50D0F">
        <w:rPr>
          <w:rFonts w:ascii="Arial" w:hAnsi="Arial" w:cs="Arial"/>
          <w:sz w:val="22"/>
          <w:szCs w:val="22"/>
          <w:lang w:val="es-ES" w:eastAsia="es-ES"/>
        </w:rPr>
        <w:t xml:space="preserve">                                        </w:t>
      </w:r>
      <m:oMath>
        <m:r>
          <w:rPr>
            <w:rFonts w:ascii="Cambria Math" w:hAnsi="Cambria Math" w:cs="Arial"/>
            <w:sz w:val="22"/>
            <w:szCs w:val="22"/>
            <w:lang w:val="es-ES" w:eastAsia="es-ES"/>
          </w:rPr>
          <m:t xml:space="preserve">100× </m:t>
        </m:r>
        <m:d>
          <m:dPr>
            <m:ctrlPr>
              <w:rPr>
                <w:rFonts w:ascii="Cambria Math" w:hAnsi="Cambria Math" w:cs="Arial"/>
                <w:i/>
                <w:sz w:val="22"/>
                <w:szCs w:val="22"/>
                <w:lang w:val="es-ES" w:eastAsia="es-ES"/>
              </w:rPr>
            </m:ctrlPr>
          </m:dPr>
          <m:e>
            <m:r>
              <w:rPr>
                <w:rFonts w:ascii="Cambria Math" w:hAnsi="Cambria Math" w:cs="Arial"/>
                <w:sz w:val="22"/>
                <w:szCs w:val="22"/>
                <w:lang w:val="es-ES" w:eastAsia="es-ES"/>
              </w:rPr>
              <m:t xml:space="preserve">1- </m:t>
            </m:r>
            <m:d>
              <m:dPr>
                <m:ctrlPr>
                  <w:rPr>
                    <w:rFonts w:ascii="Cambria Math" w:hAnsi="Cambria Math" w:cs="Arial"/>
                    <w:i/>
                    <w:sz w:val="22"/>
                    <w:szCs w:val="22"/>
                    <w:lang w:val="es-ES" w:eastAsia="es-ES"/>
                  </w:rPr>
                </m:ctrlPr>
              </m:dPr>
              <m:e>
                <m:f>
                  <m:fPr>
                    <m:ctrlPr>
                      <w:rPr>
                        <w:rFonts w:ascii="Cambria Math" w:hAnsi="Cambria Math" w:cs="Arial"/>
                        <w:i/>
                        <w:sz w:val="22"/>
                        <w:szCs w:val="22"/>
                        <w:lang w:val="es-ES" w:eastAsia="es-ES"/>
                      </w:rPr>
                    </m:ctrlPr>
                  </m:fPr>
                  <m:num>
                    <m:sSub>
                      <m:sSubPr>
                        <m:ctrlPr>
                          <w:rPr>
                            <w:rFonts w:ascii="Cambria Math" w:hAnsi="Cambria Math" w:cs="Arial"/>
                            <w:i/>
                            <w:sz w:val="22"/>
                            <w:szCs w:val="22"/>
                            <w:lang w:val="es-ES" w:eastAsia="es-ES"/>
                          </w:rPr>
                        </m:ctrlPr>
                      </m:sSubPr>
                      <m:e>
                        <m:r>
                          <w:rPr>
                            <w:rFonts w:ascii="Cambria Math" w:hAnsi="Cambria Math" w:cs="Arial"/>
                            <w:sz w:val="22"/>
                            <w:szCs w:val="22"/>
                            <w:lang w:val="es-ES" w:eastAsia="es-ES"/>
                          </w:rPr>
                          <m:t>G</m:t>
                        </m:r>
                      </m:e>
                      <m:sub>
                        <m:r>
                          <w:rPr>
                            <w:rFonts w:ascii="Cambria Math" w:hAnsi="Cambria Math" w:cs="Arial"/>
                            <w:sz w:val="22"/>
                            <w:szCs w:val="22"/>
                            <w:lang w:val="es-ES" w:eastAsia="es-ES"/>
                          </w:rPr>
                          <m:t>PO</m:t>
                        </m:r>
                      </m:sub>
                    </m:sSub>
                    <m:r>
                      <w:rPr>
                        <w:rFonts w:ascii="Cambria Math" w:hAnsi="Cambria Math" w:cs="Arial"/>
                        <w:sz w:val="22"/>
                        <w:szCs w:val="22"/>
                        <w:lang w:val="es-ES" w:eastAsia="es-ES"/>
                      </w:rPr>
                      <m:t>-</m:t>
                    </m:r>
                    <m:sSub>
                      <m:sSubPr>
                        <m:ctrlPr>
                          <w:rPr>
                            <w:rFonts w:ascii="Cambria Math" w:hAnsi="Cambria Math" w:cs="Arial"/>
                            <w:i/>
                            <w:sz w:val="22"/>
                            <w:szCs w:val="22"/>
                            <w:lang w:val="es-ES" w:eastAsia="es-ES"/>
                          </w:rPr>
                        </m:ctrlPr>
                      </m:sSubPr>
                      <m:e>
                        <m:r>
                          <w:rPr>
                            <w:rFonts w:ascii="Cambria Math" w:hAnsi="Cambria Math" w:cs="Arial"/>
                            <w:sz w:val="22"/>
                            <w:szCs w:val="22"/>
                            <w:lang w:val="es-ES" w:eastAsia="es-ES"/>
                          </w:rPr>
                          <m:t>V</m:t>
                        </m:r>
                      </m:e>
                      <m:sub>
                        <m:r>
                          <w:rPr>
                            <w:rFonts w:ascii="Cambria Math" w:hAnsi="Cambria Math" w:cs="Arial"/>
                            <w:sz w:val="22"/>
                            <w:szCs w:val="22"/>
                            <w:lang w:val="es-ES" w:eastAsia="es-ES"/>
                          </w:rPr>
                          <m:t>i</m:t>
                        </m:r>
                      </m:sub>
                    </m:sSub>
                  </m:num>
                  <m:den>
                    <m:sSub>
                      <m:sSubPr>
                        <m:ctrlPr>
                          <w:rPr>
                            <w:rFonts w:ascii="Cambria Math" w:hAnsi="Cambria Math" w:cs="Arial"/>
                            <w:i/>
                            <w:sz w:val="22"/>
                            <w:szCs w:val="22"/>
                            <w:lang w:val="es-ES" w:eastAsia="es-ES"/>
                          </w:rPr>
                        </m:ctrlPr>
                      </m:sSubPr>
                      <m:e>
                        <m:r>
                          <w:rPr>
                            <w:rFonts w:ascii="Cambria Math" w:hAnsi="Cambria Math" w:cs="Arial"/>
                            <w:sz w:val="22"/>
                            <w:szCs w:val="22"/>
                            <w:lang w:val="es-ES" w:eastAsia="es-ES"/>
                          </w:rPr>
                          <m:t>G</m:t>
                        </m:r>
                      </m:e>
                      <m:sub>
                        <m:r>
                          <w:rPr>
                            <w:rFonts w:ascii="Cambria Math" w:hAnsi="Cambria Math" w:cs="Arial"/>
                            <w:sz w:val="22"/>
                            <w:szCs w:val="22"/>
                            <w:lang w:val="es-ES" w:eastAsia="es-ES"/>
                          </w:rPr>
                          <m:t>PO</m:t>
                        </m:r>
                      </m:sub>
                    </m:sSub>
                  </m:den>
                </m:f>
              </m:e>
            </m:d>
          </m:e>
        </m:d>
      </m:oMath>
      <w:r w:rsidRPr="00B50D0F">
        <w:rPr>
          <w:rFonts w:ascii="Arial" w:hAnsi="Arial" w:cs="Arial"/>
          <w:sz w:val="22"/>
          <w:szCs w:val="22"/>
          <w:lang w:val="es-ES" w:eastAsia="es-ES"/>
        </w:rPr>
        <w:t xml:space="preserve">       Para valores menores o iguales a </w:t>
      </w:r>
      <m:oMath>
        <m:sSub>
          <m:sSubPr>
            <m:ctrlPr>
              <w:rPr>
                <w:rFonts w:ascii="Cambria Math" w:hAnsi="Cambria Math" w:cs="Arial"/>
                <w:i/>
                <w:sz w:val="22"/>
                <w:szCs w:val="22"/>
                <w:lang w:val="es-ES" w:eastAsia="es-ES"/>
              </w:rPr>
            </m:ctrlPr>
          </m:sSubPr>
          <m:e>
            <m:r>
              <w:rPr>
                <w:rFonts w:ascii="Cambria Math" w:hAnsi="Cambria Math" w:cs="Arial"/>
                <w:sz w:val="22"/>
                <w:szCs w:val="22"/>
                <w:lang w:val="es-ES" w:eastAsia="es-ES"/>
              </w:rPr>
              <m:t>G</m:t>
            </m:r>
          </m:e>
          <m:sub>
            <m:r>
              <w:rPr>
                <w:rFonts w:ascii="Cambria Math" w:hAnsi="Cambria Math" w:cs="Arial"/>
                <w:sz w:val="22"/>
                <w:szCs w:val="22"/>
                <w:lang w:val="es-ES" w:eastAsia="es-ES"/>
              </w:rPr>
              <m:t>PO</m:t>
            </m:r>
          </m:sub>
        </m:sSub>
      </m:oMath>
    </w:p>
    <w:p w14:paraId="0B779D2A" w14:textId="77777777" w:rsidR="003126F2" w:rsidRPr="00B50D0F" w:rsidRDefault="003126F2" w:rsidP="003126F2">
      <w:pPr>
        <w:ind w:left="488"/>
        <w:rPr>
          <w:rFonts w:ascii="Arial" w:hAnsi="Arial" w:cs="Arial"/>
          <w:sz w:val="22"/>
          <w:szCs w:val="22"/>
          <w:lang w:val="es-ES" w:eastAsia="es-ES"/>
        </w:rPr>
      </w:pPr>
    </w:p>
    <w:p w14:paraId="06D51C1E" w14:textId="77777777" w:rsidR="003126F2" w:rsidRPr="00B50D0F" w:rsidRDefault="003126F2" w:rsidP="003126F2">
      <w:pPr>
        <w:ind w:left="488"/>
        <w:rPr>
          <w:rFonts w:ascii="Arial" w:hAnsi="Arial" w:cs="Arial"/>
          <w:sz w:val="22"/>
          <w:szCs w:val="22"/>
          <w:lang w:val="es-ES" w:eastAsia="es-ES"/>
        </w:rPr>
      </w:pPr>
      <w:r w:rsidRPr="00B50D0F">
        <w:rPr>
          <w:rFonts w:ascii="Arial" w:hAnsi="Arial" w:cs="Arial"/>
          <w:sz w:val="22"/>
          <w:szCs w:val="22"/>
          <w:lang w:val="es-ES" w:eastAsia="es-ES"/>
        </w:rPr>
        <w:t xml:space="preserve">Puntaje i =     </w:t>
      </w:r>
    </w:p>
    <w:p w14:paraId="38A465CB" w14:textId="77777777" w:rsidR="003126F2" w:rsidRPr="00B50D0F" w:rsidRDefault="003126F2" w:rsidP="003126F2">
      <w:pPr>
        <w:ind w:left="488" w:firstLine="708"/>
        <w:rPr>
          <w:rFonts w:ascii="Arial" w:hAnsi="Arial" w:cs="Arial"/>
          <w:sz w:val="22"/>
          <w:szCs w:val="22"/>
          <w:lang w:val="es-ES" w:eastAsia="es-ES"/>
        </w:rPr>
      </w:pPr>
      <w:r w:rsidRPr="00B50D0F">
        <w:rPr>
          <w:rFonts w:ascii="Arial" w:hAnsi="Arial" w:cs="Arial"/>
          <w:sz w:val="22"/>
          <w:szCs w:val="22"/>
          <w:lang w:val="es-ES" w:eastAsia="es-ES"/>
        </w:rPr>
        <w:t xml:space="preserve">                           100 </w:t>
      </w:r>
      <m:oMath>
        <m:r>
          <w:rPr>
            <w:rFonts w:ascii="Cambria Math" w:hAnsi="Cambria Math" w:cs="Arial"/>
            <w:sz w:val="22"/>
            <w:szCs w:val="22"/>
            <w:lang w:val="es-ES" w:eastAsia="es-ES"/>
          </w:rPr>
          <m:t>×</m:t>
        </m:r>
        <m:d>
          <m:dPr>
            <m:ctrlPr>
              <w:rPr>
                <w:rFonts w:ascii="Cambria Math" w:hAnsi="Cambria Math" w:cs="Arial"/>
                <w:i/>
                <w:sz w:val="22"/>
                <w:szCs w:val="22"/>
                <w:lang w:val="es-ES" w:eastAsia="es-ES"/>
              </w:rPr>
            </m:ctrlPr>
          </m:dPr>
          <m:e>
            <m:r>
              <w:rPr>
                <w:rFonts w:ascii="Cambria Math" w:hAnsi="Cambria Math" w:cs="Arial"/>
                <w:sz w:val="22"/>
                <w:szCs w:val="22"/>
                <w:lang w:val="es-ES" w:eastAsia="es-ES"/>
              </w:rPr>
              <m:t>1-2</m:t>
            </m:r>
            <m:d>
              <m:dPr>
                <m:ctrlPr>
                  <w:rPr>
                    <w:rFonts w:ascii="Cambria Math" w:hAnsi="Cambria Math" w:cs="Arial"/>
                    <w:i/>
                    <w:sz w:val="22"/>
                    <w:szCs w:val="22"/>
                    <w:lang w:val="es-ES" w:eastAsia="es-ES"/>
                  </w:rPr>
                </m:ctrlPr>
              </m:dPr>
              <m:e>
                <m:f>
                  <m:fPr>
                    <m:ctrlPr>
                      <w:rPr>
                        <w:rFonts w:ascii="Cambria Math" w:hAnsi="Cambria Math" w:cs="Arial"/>
                        <w:i/>
                        <w:sz w:val="22"/>
                        <w:szCs w:val="22"/>
                        <w:lang w:val="es-ES" w:eastAsia="es-ES"/>
                      </w:rPr>
                    </m:ctrlPr>
                  </m:fPr>
                  <m:num>
                    <m:d>
                      <m:dPr>
                        <m:begChr m:val="|"/>
                        <m:endChr m:val="|"/>
                        <m:ctrlPr>
                          <w:rPr>
                            <w:rFonts w:ascii="Cambria Math" w:hAnsi="Cambria Math" w:cs="Arial"/>
                            <w:i/>
                            <w:sz w:val="22"/>
                            <w:szCs w:val="22"/>
                            <w:lang w:val="es-ES" w:eastAsia="es-ES"/>
                          </w:rPr>
                        </m:ctrlPr>
                      </m:dPr>
                      <m:e>
                        <m:sSub>
                          <m:sSubPr>
                            <m:ctrlPr>
                              <w:rPr>
                                <w:rFonts w:ascii="Cambria Math" w:hAnsi="Cambria Math" w:cs="Arial"/>
                                <w:i/>
                                <w:sz w:val="22"/>
                                <w:szCs w:val="22"/>
                                <w:lang w:val="es-ES" w:eastAsia="es-ES"/>
                              </w:rPr>
                            </m:ctrlPr>
                          </m:sSubPr>
                          <m:e>
                            <m:r>
                              <w:rPr>
                                <w:rFonts w:ascii="Cambria Math" w:hAnsi="Cambria Math" w:cs="Arial"/>
                                <w:sz w:val="22"/>
                                <w:szCs w:val="22"/>
                                <w:lang w:val="es-ES" w:eastAsia="es-ES"/>
                              </w:rPr>
                              <m:t>G</m:t>
                            </m:r>
                          </m:e>
                          <m:sub>
                            <m:r>
                              <w:rPr>
                                <w:rFonts w:ascii="Cambria Math" w:hAnsi="Cambria Math" w:cs="Arial"/>
                                <w:sz w:val="22"/>
                                <w:szCs w:val="22"/>
                                <w:lang w:val="es-ES" w:eastAsia="es-ES"/>
                              </w:rPr>
                              <m:t>PO</m:t>
                            </m:r>
                          </m:sub>
                        </m:sSub>
                        <m:r>
                          <w:rPr>
                            <w:rFonts w:ascii="Cambria Math" w:hAnsi="Cambria Math" w:cs="Arial"/>
                            <w:sz w:val="22"/>
                            <w:szCs w:val="22"/>
                            <w:lang w:val="es-ES" w:eastAsia="es-ES"/>
                          </w:rPr>
                          <m:t>-</m:t>
                        </m:r>
                        <m:sSub>
                          <m:sSubPr>
                            <m:ctrlPr>
                              <w:rPr>
                                <w:rFonts w:ascii="Cambria Math" w:hAnsi="Cambria Math" w:cs="Arial"/>
                                <w:i/>
                                <w:sz w:val="22"/>
                                <w:szCs w:val="22"/>
                                <w:lang w:val="es-ES" w:eastAsia="es-ES"/>
                              </w:rPr>
                            </m:ctrlPr>
                          </m:sSubPr>
                          <m:e>
                            <m:r>
                              <w:rPr>
                                <w:rFonts w:ascii="Cambria Math" w:hAnsi="Cambria Math" w:cs="Arial"/>
                                <w:sz w:val="22"/>
                                <w:szCs w:val="22"/>
                                <w:lang w:val="es-ES" w:eastAsia="es-ES"/>
                              </w:rPr>
                              <m:t>V</m:t>
                            </m:r>
                          </m:e>
                          <m:sub>
                            <m:r>
                              <w:rPr>
                                <w:rFonts w:ascii="Cambria Math" w:hAnsi="Cambria Math" w:cs="Arial"/>
                                <w:sz w:val="22"/>
                                <w:szCs w:val="22"/>
                                <w:lang w:val="es-ES" w:eastAsia="es-ES"/>
                              </w:rPr>
                              <m:t>i</m:t>
                            </m:r>
                          </m:sub>
                        </m:sSub>
                      </m:e>
                    </m:d>
                  </m:num>
                  <m:den>
                    <m:sSub>
                      <m:sSubPr>
                        <m:ctrlPr>
                          <w:rPr>
                            <w:rFonts w:ascii="Cambria Math" w:hAnsi="Cambria Math" w:cs="Arial"/>
                            <w:i/>
                            <w:sz w:val="22"/>
                            <w:szCs w:val="22"/>
                            <w:lang w:val="es-ES" w:eastAsia="es-ES"/>
                          </w:rPr>
                        </m:ctrlPr>
                      </m:sSubPr>
                      <m:e>
                        <m:r>
                          <w:rPr>
                            <w:rFonts w:ascii="Cambria Math" w:hAnsi="Cambria Math" w:cs="Arial"/>
                            <w:sz w:val="22"/>
                            <w:szCs w:val="22"/>
                            <w:lang w:val="es-ES" w:eastAsia="es-ES"/>
                          </w:rPr>
                          <m:t>G</m:t>
                        </m:r>
                      </m:e>
                      <m:sub>
                        <m:r>
                          <w:rPr>
                            <w:rFonts w:ascii="Cambria Math" w:hAnsi="Cambria Math" w:cs="Arial"/>
                            <w:sz w:val="22"/>
                            <w:szCs w:val="22"/>
                            <w:lang w:val="es-ES" w:eastAsia="es-ES"/>
                          </w:rPr>
                          <m:t>PO</m:t>
                        </m:r>
                      </m:sub>
                    </m:sSub>
                  </m:den>
                </m:f>
              </m:e>
            </m:d>
          </m:e>
        </m:d>
      </m:oMath>
      <w:r w:rsidRPr="00B50D0F">
        <w:rPr>
          <w:rFonts w:ascii="Arial" w:hAnsi="Arial" w:cs="Arial"/>
          <w:sz w:val="22"/>
          <w:szCs w:val="22"/>
          <w:lang w:val="es-ES" w:eastAsia="es-ES"/>
        </w:rPr>
        <w:t xml:space="preserve">      Para valores mayores a </w:t>
      </w:r>
      <m:oMath>
        <m:sSub>
          <m:sSubPr>
            <m:ctrlPr>
              <w:rPr>
                <w:rFonts w:ascii="Cambria Math" w:hAnsi="Cambria Math" w:cs="Arial"/>
                <w:i/>
                <w:sz w:val="22"/>
                <w:szCs w:val="22"/>
                <w:lang w:val="es-ES" w:eastAsia="es-ES"/>
              </w:rPr>
            </m:ctrlPr>
          </m:sSubPr>
          <m:e>
            <m:r>
              <w:rPr>
                <w:rFonts w:ascii="Cambria Math" w:hAnsi="Cambria Math" w:cs="Arial"/>
                <w:sz w:val="22"/>
                <w:szCs w:val="22"/>
                <w:lang w:val="es-ES" w:eastAsia="es-ES"/>
              </w:rPr>
              <m:t>G</m:t>
            </m:r>
          </m:e>
          <m:sub>
            <m:r>
              <w:rPr>
                <w:rFonts w:ascii="Cambria Math" w:hAnsi="Cambria Math" w:cs="Arial"/>
                <w:sz w:val="22"/>
                <w:szCs w:val="22"/>
                <w:lang w:val="es-ES" w:eastAsia="es-ES"/>
              </w:rPr>
              <m:t>PO</m:t>
            </m:r>
          </m:sub>
        </m:sSub>
      </m:oMath>
    </w:p>
    <w:p w14:paraId="15E1EDBF" w14:textId="77777777" w:rsidR="003126F2" w:rsidRPr="00B50D0F" w:rsidRDefault="003126F2" w:rsidP="003126F2">
      <w:pPr>
        <w:rPr>
          <w:rFonts w:ascii="Arial" w:hAnsi="Arial" w:cs="Arial"/>
          <w:sz w:val="22"/>
          <w:szCs w:val="22"/>
          <w:lang w:val="es-ES" w:eastAsia="es-ES"/>
        </w:rPr>
      </w:pPr>
      <w:r w:rsidRPr="00B50D0F">
        <w:rPr>
          <w:rFonts w:ascii="Arial" w:hAnsi="Arial" w:cs="Arial"/>
          <w:sz w:val="22"/>
          <w:szCs w:val="22"/>
          <w:lang w:val="es-ES" w:eastAsia="es-ES"/>
        </w:rPr>
        <w:t xml:space="preserve">Donde, </w:t>
      </w:r>
    </w:p>
    <w:p w14:paraId="176A796D" w14:textId="77777777" w:rsidR="003126F2" w:rsidRPr="00B50D0F" w:rsidRDefault="006046F8" w:rsidP="003126F2">
      <w:pPr>
        <w:rPr>
          <w:rFonts w:ascii="Arial" w:hAnsi="Arial" w:cs="Arial"/>
          <w:sz w:val="22"/>
          <w:szCs w:val="22"/>
          <w:lang w:val="es-ES" w:eastAsia="es-ES"/>
        </w:rPr>
      </w:pPr>
      <m:oMath>
        <m:sSub>
          <m:sSubPr>
            <m:ctrlPr>
              <w:rPr>
                <w:rFonts w:ascii="Cambria Math" w:hAnsi="Cambria Math" w:cs="Arial"/>
                <w:i/>
                <w:sz w:val="22"/>
                <w:szCs w:val="22"/>
                <w:lang w:val="es-ES" w:eastAsia="es-ES"/>
              </w:rPr>
            </m:ctrlPr>
          </m:sSubPr>
          <m:e>
            <m:r>
              <w:rPr>
                <w:rFonts w:ascii="Cambria Math" w:hAnsi="Cambria Math" w:cs="Arial"/>
                <w:sz w:val="22"/>
                <w:szCs w:val="22"/>
                <w:lang w:val="es-ES" w:eastAsia="es-ES"/>
              </w:rPr>
              <m:t>G</m:t>
            </m:r>
          </m:e>
          <m:sub>
            <m:r>
              <w:rPr>
                <w:rFonts w:ascii="Cambria Math" w:hAnsi="Cambria Math" w:cs="Arial"/>
                <w:sz w:val="22"/>
                <w:szCs w:val="22"/>
                <w:lang w:val="es-ES" w:eastAsia="es-ES"/>
              </w:rPr>
              <m:t>PO</m:t>
            </m:r>
          </m:sub>
        </m:sSub>
      </m:oMath>
      <w:r w:rsidR="003126F2" w:rsidRPr="00B50D0F">
        <w:rPr>
          <w:rFonts w:ascii="Arial" w:hAnsi="Arial" w:cs="Arial"/>
          <w:sz w:val="22"/>
          <w:szCs w:val="22"/>
          <w:lang w:val="es-ES" w:eastAsia="es-ES"/>
        </w:rPr>
        <w:t xml:space="preserve"> = Media geométrica con presupuesto oficial </w:t>
      </w:r>
    </w:p>
    <w:p w14:paraId="6AC1178C" w14:textId="77777777" w:rsidR="003126F2" w:rsidRPr="00B50D0F" w:rsidRDefault="006046F8" w:rsidP="003126F2">
      <w:pPr>
        <w:rPr>
          <w:rFonts w:ascii="Arial" w:hAnsi="Arial" w:cs="Arial"/>
          <w:sz w:val="22"/>
          <w:szCs w:val="22"/>
          <w:lang w:val="es-ES" w:eastAsia="es-ES"/>
        </w:rPr>
      </w:pPr>
      <m:oMath>
        <m:sSub>
          <m:sSubPr>
            <m:ctrlPr>
              <w:rPr>
                <w:rFonts w:ascii="Cambria Math" w:hAnsi="Cambria Math" w:cs="Arial"/>
                <w:i/>
                <w:sz w:val="22"/>
                <w:szCs w:val="22"/>
                <w:lang w:val="es-ES" w:eastAsia="es-ES"/>
              </w:rPr>
            </m:ctrlPr>
          </m:sSubPr>
          <m:e>
            <m:r>
              <w:rPr>
                <w:rFonts w:ascii="Cambria Math" w:hAnsi="Cambria Math" w:cs="Arial"/>
                <w:sz w:val="22"/>
                <w:szCs w:val="22"/>
                <w:lang w:val="es-ES" w:eastAsia="es-ES"/>
              </w:rPr>
              <m:t>V</m:t>
            </m:r>
          </m:e>
          <m:sub>
            <m:r>
              <w:rPr>
                <w:rFonts w:ascii="Cambria Math" w:hAnsi="Cambria Math" w:cs="Arial"/>
                <w:sz w:val="22"/>
                <w:szCs w:val="22"/>
                <w:lang w:val="es-ES" w:eastAsia="es-ES"/>
              </w:rPr>
              <m:t>i</m:t>
            </m:r>
          </m:sub>
        </m:sSub>
      </m:oMath>
      <w:r w:rsidR="003126F2" w:rsidRPr="00B50D0F">
        <w:rPr>
          <w:rFonts w:ascii="Arial" w:hAnsi="Arial" w:cs="Arial"/>
          <w:sz w:val="22"/>
          <w:szCs w:val="22"/>
          <w:lang w:val="es-ES" w:eastAsia="es-ES"/>
        </w:rPr>
        <w:t xml:space="preserve"> = Valor total sin decimales de cada una de las Ofertas i</w:t>
      </w:r>
    </w:p>
    <w:p w14:paraId="0CB1449B" w14:textId="352BC73B" w:rsidR="003126F2" w:rsidRDefault="003126F2" w:rsidP="003126F2">
      <w:pPr>
        <w:rPr>
          <w:rFonts w:ascii="Arial" w:hAnsi="Arial" w:cs="Arial"/>
          <w:sz w:val="22"/>
          <w:szCs w:val="22"/>
          <w:lang w:val="es-ES" w:eastAsia="es-ES"/>
        </w:rPr>
      </w:pPr>
      <m:oMath>
        <m:r>
          <w:rPr>
            <w:rFonts w:ascii="Cambria Math" w:hAnsi="Cambria Math" w:cs="Arial"/>
            <w:sz w:val="22"/>
            <w:szCs w:val="22"/>
            <w:lang w:val="es-ES" w:eastAsia="es-ES"/>
          </w:rPr>
          <m:t>i</m:t>
        </m:r>
      </m:oMath>
      <w:r w:rsidRPr="00B50D0F">
        <w:rPr>
          <w:rFonts w:ascii="Arial" w:hAnsi="Arial" w:cs="Arial"/>
          <w:sz w:val="22"/>
          <w:szCs w:val="22"/>
          <w:lang w:val="es-ES" w:eastAsia="es-ES"/>
        </w:rPr>
        <w:t xml:space="preserve"> = Número de ofertas</w:t>
      </w:r>
    </w:p>
    <w:p w14:paraId="6B86F860" w14:textId="77777777" w:rsidR="00B53A5F" w:rsidRPr="00B50D0F" w:rsidRDefault="00B53A5F" w:rsidP="003126F2">
      <w:pPr>
        <w:rPr>
          <w:rFonts w:ascii="Arial" w:hAnsi="Arial" w:cs="Arial"/>
          <w:sz w:val="22"/>
          <w:szCs w:val="22"/>
          <w:lang w:val="es-ES" w:eastAsia="es-ES"/>
        </w:rPr>
      </w:pPr>
    </w:p>
    <w:p w14:paraId="07A1B39F" w14:textId="46AD1F8A" w:rsidR="003126F2" w:rsidRDefault="003126F2" w:rsidP="003126F2">
      <w:pPr>
        <w:jc w:val="both"/>
        <w:rPr>
          <w:rFonts w:ascii="Arial" w:hAnsi="Arial" w:cs="Arial"/>
          <w:sz w:val="22"/>
          <w:szCs w:val="22"/>
          <w:lang w:val="es-ES" w:eastAsia="es-ES"/>
        </w:rPr>
      </w:pPr>
      <w:r w:rsidRPr="00B50D0F">
        <w:rPr>
          <w:rFonts w:ascii="Arial" w:hAnsi="Arial" w:cs="Arial"/>
          <w:sz w:val="22"/>
          <w:szCs w:val="22"/>
          <w:lang w:val="es-ES" w:eastAsia="es-ES"/>
        </w:rPr>
        <w:t xml:space="preserve">En el caso de Ofertas económicas con valores mayores a la media geométrica con presupuesto oficial se tomará el valor absoluto de la diferencia ente la media geométrica con presupuesto oficial y el valor de la oferta, como se observa en la fórmula de ponderación.  </w:t>
      </w:r>
    </w:p>
    <w:p w14:paraId="7A9FD802" w14:textId="77777777" w:rsidR="00B53A5F" w:rsidRPr="00B50D0F" w:rsidRDefault="00B53A5F" w:rsidP="003126F2">
      <w:pPr>
        <w:jc w:val="both"/>
        <w:rPr>
          <w:rFonts w:ascii="Arial" w:hAnsi="Arial" w:cs="Arial"/>
          <w:sz w:val="22"/>
          <w:szCs w:val="22"/>
          <w:lang w:val="es-ES" w:eastAsia="es-ES"/>
        </w:rPr>
      </w:pPr>
    </w:p>
    <w:p w14:paraId="61748EE9" w14:textId="7A181274" w:rsidR="003126F2" w:rsidRDefault="003126F2" w:rsidP="003126F2">
      <w:pPr>
        <w:jc w:val="both"/>
        <w:rPr>
          <w:rFonts w:ascii="Arial" w:hAnsi="Arial" w:cs="Arial"/>
          <w:b/>
          <w:bCs/>
          <w:sz w:val="22"/>
          <w:szCs w:val="22"/>
          <w:u w:val="single"/>
        </w:rPr>
      </w:pPr>
      <w:r w:rsidRPr="00B50D0F">
        <w:rPr>
          <w:rFonts w:ascii="Arial" w:hAnsi="Arial" w:cs="Arial"/>
          <w:b/>
          <w:bCs/>
          <w:sz w:val="22"/>
          <w:szCs w:val="22"/>
          <w:u w:val="single"/>
        </w:rPr>
        <w:t>OPCIÓN 4 MENOR VALOR</w:t>
      </w:r>
    </w:p>
    <w:p w14:paraId="0888DC16" w14:textId="77777777" w:rsidR="00B53A5F" w:rsidRPr="00B50D0F" w:rsidRDefault="00B53A5F" w:rsidP="003126F2">
      <w:pPr>
        <w:jc w:val="both"/>
        <w:rPr>
          <w:rFonts w:ascii="Arial" w:hAnsi="Arial" w:cs="Arial"/>
          <w:b/>
          <w:bCs/>
          <w:sz w:val="22"/>
          <w:szCs w:val="22"/>
          <w:u w:val="single"/>
        </w:rPr>
      </w:pPr>
    </w:p>
    <w:p w14:paraId="4F9B6AAB" w14:textId="7E1BF2AA" w:rsidR="003126F2" w:rsidRDefault="003126F2" w:rsidP="003126F2">
      <w:pPr>
        <w:jc w:val="both"/>
        <w:rPr>
          <w:rFonts w:ascii="Arial" w:hAnsi="Arial" w:cs="Arial"/>
          <w:sz w:val="22"/>
          <w:szCs w:val="22"/>
        </w:rPr>
      </w:pPr>
      <w:r w:rsidRPr="00B50D0F">
        <w:rPr>
          <w:rFonts w:ascii="Arial" w:hAnsi="Arial" w:cs="Arial"/>
          <w:sz w:val="22"/>
          <w:szCs w:val="22"/>
        </w:rPr>
        <w:t>Consiste en establecer la Oferta de menor valor y la asignación de puntos en función de la proximidad de las Ofertas a dicha Oferta de menor valor, como resultado de aplicar las fórmulas que se indican en seguida. Para la aplicación de este método la Dirección General de Sanidad Militar procederá a determinar el menor valor de las Ofertas válidas y se procederá a determinar el menor valor de las Ofertas válidas y se procederá a la ponderación, de acuerdo con el siguiente formula:</w:t>
      </w:r>
    </w:p>
    <w:p w14:paraId="113956ED" w14:textId="77777777" w:rsidR="00B53A5F" w:rsidRPr="00B50D0F" w:rsidRDefault="00B53A5F" w:rsidP="003126F2">
      <w:pPr>
        <w:jc w:val="both"/>
        <w:rPr>
          <w:rFonts w:ascii="Arial" w:hAnsi="Arial" w:cs="Arial"/>
          <w:sz w:val="22"/>
          <w:szCs w:val="22"/>
        </w:rPr>
      </w:pPr>
    </w:p>
    <w:p w14:paraId="1857FCC9" w14:textId="77777777" w:rsidR="003126F2" w:rsidRPr="00B50D0F" w:rsidRDefault="003126F2" w:rsidP="003126F2">
      <w:pPr>
        <w:rPr>
          <w:rFonts w:ascii="Arial" w:hAnsi="Arial" w:cs="Arial"/>
          <w:sz w:val="22"/>
          <w:szCs w:val="22"/>
        </w:rPr>
      </w:pPr>
      <w:r w:rsidRPr="00B50D0F">
        <w:rPr>
          <w:rFonts w:ascii="Arial" w:hAnsi="Arial" w:cs="Arial"/>
          <w:noProof/>
          <w:sz w:val="22"/>
          <w:szCs w:val="22"/>
          <w:lang w:val="en-US" w:eastAsia="en-US"/>
        </w:rPr>
        <mc:AlternateContent>
          <mc:Choice Requires="wps">
            <w:drawing>
              <wp:anchor distT="0" distB="0" distL="114300" distR="114300" simplePos="0" relativeHeight="251662336" behindDoc="0" locked="0" layoutInCell="1" allowOverlap="1" wp14:anchorId="2437B932" wp14:editId="08C876D4">
                <wp:simplePos x="0" y="0"/>
                <wp:positionH relativeFrom="column">
                  <wp:posOffset>918845</wp:posOffset>
                </wp:positionH>
                <wp:positionV relativeFrom="paragraph">
                  <wp:posOffset>12065</wp:posOffset>
                </wp:positionV>
                <wp:extent cx="371475" cy="771276"/>
                <wp:effectExtent l="38100" t="0" r="28575" b="10160"/>
                <wp:wrapNone/>
                <wp:docPr id="49" name="Abrir llav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1475" cy="771276"/>
                        </a:xfrm>
                        <a:prstGeom prst="leftBrace">
                          <a:avLst>
                            <a:gd name="adj1" fmla="val 59271"/>
                            <a:gd name="adj2" fmla="val 50125"/>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658ABF" id="Abrir llave 49" o:spid="_x0000_s1026" type="#_x0000_t87" style="position:absolute;margin-left:72.35pt;margin-top:.95pt;width:29.25pt;height:60.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" adj="6166,10827" strokecolor="windowText" strokeweight=".5pt">
                <v:stroke joinstyle="miter"/>
              </v:shape>
            </w:pict>
          </mc:Fallback>
        </mc:AlternateContent>
      </w:r>
    </w:p>
    <w:p w14:paraId="02897C9F" w14:textId="77777777" w:rsidR="003126F2" w:rsidRPr="00B50D0F" w:rsidRDefault="003126F2" w:rsidP="003126F2">
      <w:pPr>
        <w:rPr>
          <w:rFonts w:ascii="Arial" w:hAnsi="Arial" w:cs="Arial"/>
          <w:sz w:val="22"/>
          <w:szCs w:val="22"/>
          <w:highlight w:val="cyan"/>
        </w:rPr>
      </w:pPr>
      <w:r w:rsidRPr="00B50D0F">
        <w:rPr>
          <w:rFonts w:ascii="Arial" w:hAnsi="Arial" w:cs="Arial"/>
          <w:sz w:val="22"/>
          <w:szCs w:val="22"/>
        </w:rPr>
        <w:t xml:space="preserve">Puntaje i =                 </w:t>
      </w:r>
      <m:oMath>
        <m:f>
          <m:fPr>
            <m:ctrlPr>
              <w:rPr>
                <w:rFonts w:ascii="Cambria Math" w:hAnsi="Cambria Math" w:cs="Arial"/>
                <w:i/>
                <w:sz w:val="22"/>
                <w:szCs w:val="22"/>
              </w:rPr>
            </m:ctrlPr>
          </m:fPr>
          <m:num>
            <m:d>
              <m:dPr>
                <m:ctrlPr>
                  <w:rPr>
                    <w:rFonts w:ascii="Cambria Math" w:hAnsi="Cambria Math" w:cs="Arial"/>
                    <w:i/>
                    <w:sz w:val="22"/>
                    <w:szCs w:val="22"/>
                  </w:rPr>
                </m:ctrlPr>
              </m:dPr>
              <m:e>
                <m:r>
                  <w:rPr>
                    <w:rFonts w:ascii="Cambria Math" w:hAnsi="Cambria Math" w:cs="Arial"/>
                    <w:sz w:val="22"/>
                    <w:szCs w:val="22"/>
                  </w:rPr>
                  <m:t>100</m:t>
                </m:r>
              </m:e>
            </m:d>
            <m:r>
              <w:rPr>
                <w:rFonts w:ascii="Cambria Math" w:hAnsi="Cambria Math" w:cs="Arial"/>
                <w:sz w:val="22"/>
                <w:szCs w:val="22"/>
              </w:rPr>
              <m:t>×</m:t>
            </m:r>
            <m:d>
              <m:dPr>
                <m:ctrlPr>
                  <w:rPr>
                    <w:rFonts w:ascii="Cambria Math" w:hAnsi="Cambria Math" w:cs="Arial"/>
                    <w:i/>
                    <w:sz w:val="22"/>
                    <w:szCs w:val="22"/>
                  </w:rPr>
                </m:ctrlPr>
              </m:dPr>
              <m:e>
                <m:sSub>
                  <m:sSubPr>
                    <m:ctrlPr>
                      <w:rPr>
                        <w:rFonts w:ascii="Cambria Math" w:hAnsi="Cambria Math" w:cs="Arial"/>
                        <w:i/>
                        <w:sz w:val="22"/>
                        <w:szCs w:val="22"/>
                      </w:rPr>
                    </m:ctrlPr>
                  </m:sSubPr>
                  <m:e>
                    <m:r>
                      <w:rPr>
                        <w:rFonts w:ascii="Cambria Math" w:hAnsi="Cambria Math" w:cs="Arial"/>
                        <w:sz w:val="22"/>
                        <w:szCs w:val="22"/>
                      </w:rPr>
                      <m:t>V</m:t>
                    </m:r>
                  </m:e>
                  <m:sub>
                    <m:r>
                      <w:rPr>
                        <w:rFonts w:ascii="Cambria Math" w:hAnsi="Cambria Math" w:cs="Arial"/>
                        <w:sz w:val="22"/>
                        <w:szCs w:val="22"/>
                      </w:rPr>
                      <m:t>min</m:t>
                    </m:r>
                  </m:sub>
                </m:sSub>
              </m:e>
            </m:d>
          </m:num>
          <m:den>
            <m:sSub>
              <m:sSubPr>
                <m:ctrlPr>
                  <w:rPr>
                    <w:rFonts w:ascii="Cambria Math" w:hAnsi="Cambria Math" w:cs="Arial"/>
                    <w:i/>
                    <w:sz w:val="22"/>
                    <w:szCs w:val="22"/>
                  </w:rPr>
                </m:ctrlPr>
              </m:sSubPr>
              <m:e>
                <m:r>
                  <w:rPr>
                    <w:rFonts w:ascii="Cambria Math" w:hAnsi="Cambria Math" w:cs="Arial"/>
                    <w:sz w:val="22"/>
                    <w:szCs w:val="22"/>
                  </w:rPr>
                  <m:t>V</m:t>
                </m:r>
              </m:e>
              <m:sub>
                <m:r>
                  <w:rPr>
                    <w:rFonts w:ascii="Cambria Math" w:hAnsi="Cambria Math" w:cs="Arial"/>
                    <w:sz w:val="22"/>
                    <w:szCs w:val="22"/>
                  </w:rPr>
                  <m:t>i</m:t>
                </m:r>
              </m:sub>
            </m:sSub>
          </m:den>
        </m:f>
      </m:oMath>
      <w:r w:rsidRPr="00B50D0F">
        <w:rPr>
          <w:rFonts w:ascii="Arial" w:hAnsi="Arial" w:cs="Arial"/>
          <w:sz w:val="22"/>
          <w:szCs w:val="22"/>
        </w:rPr>
        <w:t xml:space="preserve">            </w:t>
      </w:r>
      <w:r w:rsidRPr="00B50D0F">
        <w:rPr>
          <w:rFonts w:ascii="Arial" w:hAnsi="Arial" w:cs="Arial"/>
          <w:sz w:val="22"/>
          <w:szCs w:val="22"/>
          <w:highlight w:val="cyan"/>
        </w:rPr>
        <w:t xml:space="preserve">              </w:t>
      </w:r>
    </w:p>
    <w:p w14:paraId="2E5BF6C3" w14:textId="77777777" w:rsidR="00B53A5F" w:rsidRDefault="00B53A5F" w:rsidP="003126F2">
      <w:pPr>
        <w:jc w:val="both"/>
        <w:rPr>
          <w:rFonts w:ascii="Arial" w:hAnsi="Arial" w:cs="Arial"/>
          <w:sz w:val="22"/>
          <w:szCs w:val="22"/>
        </w:rPr>
      </w:pPr>
    </w:p>
    <w:p w14:paraId="353EE3CD" w14:textId="77777777" w:rsidR="00B53A5F" w:rsidRDefault="00B53A5F" w:rsidP="003126F2">
      <w:pPr>
        <w:jc w:val="both"/>
        <w:rPr>
          <w:rFonts w:ascii="Arial" w:hAnsi="Arial" w:cs="Arial"/>
          <w:sz w:val="22"/>
          <w:szCs w:val="22"/>
        </w:rPr>
      </w:pPr>
    </w:p>
    <w:p w14:paraId="0E325F5A" w14:textId="77777777" w:rsidR="00B53A5F" w:rsidRDefault="00B53A5F" w:rsidP="003126F2">
      <w:pPr>
        <w:jc w:val="both"/>
        <w:rPr>
          <w:rFonts w:ascii="Arial" w:hAnsi="Arial" w:cs="Arial"/>
          <w:sz w:val="22"/>
          <w:szCs w:val="22"/>
        </w:rPr>
      </w:pPr>
    </w:p>
    <w:p w14:paraId="1F4BF4C7" w14:textId="77777777" w:rsidR="00B53A5F" w:rsidRDefault="00B53A5F" w:rsidP="003126F2">
      <w:pPr>
        <w:jc w:val="both"/>
        <w:rPr>
          <w:rFonts w:ascii="Arial" w:hAnsi="Arial" w:cs="Arial"/>
          <w:sz w:val="22"/>
          <w:szCs w:val="22"/>
        </w:rPr>
      </w:pPr>
    </w:p>
    <w:p w14:paraId="6F7E8BD1" w14:textId="0FB342BD" w:rsidR="003126F2" w:rsidRPr="00B50D0F" w:rsidRDefault="003126F2" w:rsidP="003126F2">
      <w:pPr>
        <w:jc w:val="both"/>
        <w:rPr>
          <w:rFonts w:ascii="Arial" w:hAnsi="Arial" w:cs="Arial"/>
          <w:sz w:val="22"/>
          <w:szCs w:val="22"/>
        </w:rPr>
      </w:pPr>
      <w:r w:rsidRPr="00B50D0F">
        <w:rPr>
          <w:rFonts w:ascii="Arial" w:hAnsi="Arial" w:cs="Arial"/>
          <w:sz w:val="22"/>
          <w:szCs w:val="22"/>
        </w:rPr>
        <w:lastRenderedPageBreak/>
        <w:t xml:space="preserve">Donde, </w:t>
      </w:r>
    </w:p>
    <w:p w14:paraId="64C6C9A3" w14:textId="77777777" w:rsidR="003126F2" w:rsidRPr="00B50D0F" w:rsidRDefault="006046F8" w:rsidP="003126F2">
      <w:pPr>
        <w:rPr>
          <w:rFonts w:ascii="Arial" w:hAnsi="Arial" w:cs="Arial"/>
          <w:sz w:val="22"/>
          <w:szCs w:val="22"/>
        </w:rPr>
      </w:pPr>
      <m:oMath>
        <m:sSub>
          <m:sSubPr>
            <m:ctrlPr>
              <w:rPr>
                <w:rFonts w:ascii="Cambria Math" w:hAnsi="Cambria Math" w:cs="Arial"/>
                <w:i/>
                <w:sz w:val="22"/>
                <w:szCs w:val="22"/>
              </w:rPr>
            </m:ctrlPr>
          </m:sSubPr>
          <m:e>
            <m:r>
              <w:rPr>
                <w:rFonts w:ascii="Cambria Math" w:hAnsi="Cambria Math" w:cs="Arial"/>
                <w:sz w:val="22"/>
                <w:szCs w:val="22"/>
              </w:rPr>
              <m:t>V</m:t>
            </m:r>
          </m:e>
          <m:sub>
            <m:r>
              <w:rPr>
                <w:rFonts w:ascii="Cambria Math" w:hAnsi="Cambria Math" w:cs="Arial"/>
                <w:sz w:val="22"/>
                <w:szCs w:val="22"/>
              </w:rPr>
              <m:t>min</m:t>
            </m:r>
          </m:sub>
        </m:sSub>
      </m:oMath>
      <w:r w:rsidR="003126F2" w:rsidRPr="00B50D0F">
        <w:rPr>
          <w:rFonts w:ascii="Arial" w:hAnsi="Arial" w:cs="Arial"/>
          <w:sz w:val="22"/>
          <w:szCs w:val="22"/>
        </w:rPr>
        <w:t xml:space="preserve"> = Menor valor de las Ofertas válidas.</w:t>
      </w:r>
    </w:p>
    <w:p w14:paraId="39325499" w14:textId="77777777" w:rsidR="003126F2" w:rsidRPr="00B50D0F" w:rsidRDefault="006046F8" w:rsidP="003126F2">
      <w:pPr>
        <w:rPr>
          <w:rFonts w:ascii="Arial" w:hAnsi="Arial" w:cs="Arial"/>
          <w:sz w:val="22"/>
          <w:szCs w:val="22"/>
        </w:rPr>
      </w:pPr>
      <m:oMath>
        <m:sSub>
          <m:sSubPr>
            <m:ctrlPr>
              <w:rPr>
                <w:rFonts w:ascii="Cambria Math" w:hAnsi="Cambria Math" w:cs="Arial"/>
                <w:i/>
                <w:sz w:val="22"/>
                <w:szCs w:val="22"/>
              </w:rPr>
            </m:ctrlPr>
          </m:sSubPr>
          <m:e>
            <m:r>
              <w:rPr>
                <w:rFonts w:ascii="Cambria Math" w:hAnsi="Cambria Math" w:cs="Arial"/>
                <w:sz w:val="22"/>
                <w:szCs w:val="22"/>
              </w:rPr>
              <m:t>V</m:t>
            </m:r>
          </m:e>
          <m:sub>
            <m:r>
              <w:rPr>
                <w:rFonts w:ascii="Cambria Math" w:hAnsi="Cambria Math" w:cs="Arial"/>
                <w:sz w:val="22"/>
                <w:szCs w:val="22"/>
              </w:rPr>
              <m:t>i</m:t>
            </m:r>
          </m:sub>
        </m:sSub>
      </m:oMath>
      <w:r w:rsidR="003126F2" w:rsidRPr="00B50D0F">
        <w:rPr>
          <w:rFonts w:ascii="Arial" w:hAnsi="Arial" w:cs="Arial"/>
          <w:sz w:val="22"/>
          <w:szCs w:val="22"/>
        </w:rPr>
        <w:t xml:space="preserve"> = Valor total sin decimales de cada una de las Ofertas i</w:t>
      </w:r>
    </w:p>
    <w:p w14:paraId="5AE43803" w14:textId="0F4379AA" w:rsidR="003126F2" w:rsidRDefault="003126F2" w:rsidP="003126F2">
      <w:pPr>
        <w:rPr>
          <w:rFonts w:ascii="Arial" w:hAnsi="Arial" w:cs="Arial"/>
          <w:sz w:val="22"/>
          <w:szCs w:val="22"/>
        </w:rPr>
      </w:pPr>
      <m:oMath>
        <m:r>
          <w:rPr>
            <w:rFonts w:ascii="Cambria Math" w:hAnsi="Cambria Math" w:cs="Arial"/>
            <w:sz w:val="22"/>
            <w:szCs w:val="22"/>
          </w:rPr>
          <m:t>i</m:t>
        </m:r>
      </m:oMath>
      <w:r w:rsidRPr="00B50D0F">
        <w:rPr>
          <w:rFonts w:ascii="Arial" w:hAnsi="Arial" w:cs="Arial"/>
          <w:sz w:val="22"/>
          <w:szCs w:val="22"/>
        </w:rPr>
        <w:t xml:space="preserve"> = Número de ofertas</w:t>
      </w:r>
    </w:p>
    <w:p w14:paraId="2A9F375D" w14:textId="77777777" w:rsidR="00B53A5F" w:rsidRPr="00B50D0F" w:rsidRDefault="00B53A5F" w:rsidP="003126F2">
      <w:pPr>
        <w:rPr>
          <w:rFonts w:ascii="Arial" w:hAnsi="Arial" w:cs="Arial"/>
          <w:sz w:val="22"/>
          <w:szCs w:val="22"/>
        </w:rPr>
      </w:pPr>
    </w:p>
    <w:p w14:paraId="0045C168" w14:textId="3B1F9126" w:rsidR="003126F2" w:rsidRDefault="003126F2" w:rsidP="003126F2">
      <w:pPr>
        <w:jc w:val="both"/>
        <w:rPr>
          <w:rFonts w:ascii="Arial" w:hAnsi="Arial" w:cs="Arial"/>
          <w:sz w:val="22"/>
          <w:szCs w:val="22"/>
        </w:rPr>
      </w:pPr>
      <w:r w:rsidRPr="00B50D0F">
        <w:rPr>
          <w:rFonts w:ascii="Arial" w:hAnsi="Arial" w:cs="Arial"/>
          <w:sz w:val="22"/>
          <w:szCs w:val="22"/>
        </w:rPr>
        <w:t>En este caso se tomará el valor absoluto de la diferencia entre el menor valor y el valor de la Oferta, como se observa en la fórmula de ponderación.</w:t>
      </w:r>
    </w:p>
    <w:p w14:paraId="451035A6" w14:textId="77777777" w:rsidR="00B53A5F" w:rsidRPr="00B50D0F" w:rsidRDefault="00B53A5F" w:rsidP="003126F2">
      <w:pPr>
        <w:jc w:val="both"/>
        <w:rPr>
          <w:rFonts w:ascii="Arial" w:hAnsi="Arial" w:cs="Arial"/>
          <w:sz w:val="22"/>
          <w:szCs w:val="22"/>
        </w:rPr>
      </w:pPr>
    </w:p>
    <w:p w14:paraId="0F195EFE" w14:textId="39CE92DB" w:rsidR="003126F2" w:rsidRDefault="003126F2" w:rsidP="003126F2">
      <w:pPr>
        <w:jc w:val="both"/>
        <w:rPr>
          <w:rFonts w:ascii="Arial" w:hAnsi="Arial" w:cs="Arial"/>
          <w:sz w:val="22"/>
          <w:szCs w:val="22"/>
        </w:rPr>
      </w:pPr>
      <w:r w:rsidRPr="00B50D0F">
        <w:rPr>
          <w:rFonts w:ascii="Arial" w:hAnsi="Arial" w:cs="Arial"/>
          <w:sz w:val="22"/>
          <w:szCs w:val="22"/>
        </w:rPr>
        <w:t>Para todos los métodos descritos se tendrá en cuenta hasta el séptimo (7°) decimal del valor obtenido como puntaje.</w:t>
      </w:r>
    </w:p>
    <w:p w14:paraId="44E4ACB5" w14:textId="77777777" w:rsidR="00B53A5F" w:rsidRPr="00B50D0F" w:rsidRDefault="00B53A5F" w:rsidP="003126F2">
      <w:pPr>
        <w:jc w:val="both"/>
        <w:rPr>
          <w:rFonts w:ascii="Arial" w:hAnsi="Arial" w:cs="Arial"/>
          <w:sz w:val="22"/>
          <w:szCs w:val="22"/>
        </w:rPr>
      </w:pPr>
    </w:p>
    <w:p w14:paraId="5B5DF031" w14:textId="0D00FFF6" w:rsidR="003126F2" w:rsidRDefault="003126F2" w:rsidP="003126F2">
      <w:pPr>
        <w:jc w:val="both"/>
        <w:rPr>
          <w:rFonts w:ascii="Arial" w:hAnsi="Arial" w:cs="Arial"/>
          <w:sz w:val="22"/>
          <w:szCs w:val="22"/>
          <w:u w:val="single"/>
        </w:rPr>
      </w:pPr>
      <w:r w:rsidRPr="00B50D0F">
        <w:rPr>
          <w:rFonts w:ascii="Arial" w:hAnsi="Arial" w:cs="Arial"/>
          <w:sz w:val="22"/>
          <w:szCs w:val="22"/>
          <w:u w:val="single"/>
        </w:rPr>
        <w:t xml:space="preserve">Se debe tener en cuenta que la presentación de la oferta ECONÓMICA ES A PRECIOS UNITARIOS FIJOS y el contrato a suscribirse resultante del presente proceso de </w:t>
      </w:r>
      <w:proofErr w:type="gramStart"/>
      <w:r w:rsidRPr="00B50D0F">
        <w:rPr>
          <w:rFonts w:ascii="Arial" w:hAnsi="Arial" w:cs="Arial"/>
          <w:sz w:val="22"/>
          <w:szCs w:val="22"/>
          <w:u w:val="single"/>
        </w:rPr>
        <w:t>selección  es</w:t>
      </w:r>
      <w:proofErr w:type="gramEnd"/>
      <w:r w:rsidRPr="00B50D0F">
        <w:rPr>
          <w:rFonts w:ascii="Arial" w:hAnsi="Arial" w:cs="Arial"/>
          <w:sz w:val="22"/>
          <w:szCs w:val="22"/>
          <w:u w:val="single"/>
        </w:rPr>
        <w:t xml:space="preserve"> por la totalidad de los elementos ofertados con la cantidad total de cada ítem </w:t>
      </w:r>
      <w:proofErr w:type="spellStart"/>
      <w:r w:rsidRPr="00B50D0F">
        <w:rPr>
          <w:rFonts w:ascii="Arial" w:hAnsi="Arial" w:cs="Arial"/>
          <w:sz w:val="22"/>
          <w:szCs w:val="22"/>
          <w:u w:val="single"/>
        </w:rPr>
        <w:t>mas</w:t>
      </w:r>
      <w:proofErr w:type="spellEnd"/>
      <w:r w:rsidRPr="00B50D0F">
        <w:rPr>
          <w:rFonts w:ascii="Arial" w:hAnsi="Arial" w:cs="Arial"/>
          <w:sz w:val="22"/>
          <w:szCs w:val="22"/>
          <w:u w:val="single"/>
        </w:rPr>
        <w:t xml:space="preserve"> el valor del IVA, valores que no debe superar el presupuesto oficial del proceso.</w:t>
      </w:r>
    </w:p>
    <w:p w14:paraId="7A68327E" w14:textId="77777777" w:rsidR="00B53A5F" w:rsidRPr="00B50D0F" w:rsidRDefault="00B53A5F" w:rsidP="003126F2">
      <w:pPr>
        <w:jc w:val="both"/>
        <w:rPr>
          <w:rFonts w:ascii="Arial" w:hAnsi="Arial" w:cs="Arial"/>
          <w:b/>
          <w:color w:val="FF0000"/>
          <w:sz w:val="22"/>
          <w:szCs w:val="22"/>
          <w:u w:val="single"/>
        </w:rPr>
      </w:pPr>
    </w:p>
    <w:p w14:paraId="3DD47FAB" w14:textId="49B2F238" w:rsidR="003126F2" w:rsidRDefault="003126F2" w:rsidP="003126F2">
      <w:pPr>
        <w:jc w:val="both"/>
        <w:rPr>
          <w:rFonts w:ascii="Arial" w:hAnsi="Arial" w:cs="Arial"/>
          <w:b/>
          <w:sz w:val="22"/>
          <w:szCs w:val="22"/>
        </w:rPr>
      </w:pPr>
      <w:r w:rsidRPr="00B50D0F">
        <w:rPr>
          <w:rFonts w:ascii="Arial" w:hAnsi="Arial" w:cs="Arial"/>
          <w:b/>
          <w:sz w:val="22"/>
          <w:szCs w:val="22"/>
        </w:rPr>
        <w:t>Reglas de redondeo</w:t>
      </w:r>
    </w:p>
    <w:p w14:paraId="7103390A" w14:textId="77777777" w:rsidR="002431B3" w:rsidRPr="00B50D0F" w:rsidRDefault="002431B3" w:rsidP="003126F2">
      <w:pPr>
        <w:jc w:val="both"/>
        <w:rPr>
          <w:rFonts w:ascii="Arial" w:hAnsi="Arial" w:cs="Arial"/>
          <w:b/>
          <w:sz w:val="22"/>
          <w:szCs w:val="22"/>
        </w:rPr>
      </w:pPr>
    </w:p>
    <w:p w14:paraId="1C329672" w14:textId="156513E3" w:rsidR="003126F2" w:rsidRDefault="003126F2" w:rsidP="003126F2">
      <w:pPr>
        <w:jc w:val="both"/>
        <w:rPr>
          <w:rFonts w:ascii="Arial" w:hAnsi="Arial" w:cs="Arial"/>
          <w:sz w:val="22"/>
          <w:szCs w:val="22"/>
        </w:rPr>
      </w:pPr>
      <w:r w:rsidRPr="00B50D0F">
        <w:rPr>
          <w:rFonts w:ascii="Arial" w:hAnsi="Arial" w:cs="Arial"/>
          <w:sz w:val="22"/>
          <w:szCs w:val="22"/>
        </w:rPr>
        <w:t>Las reglas de redondeo se aplican al decimal situado en la siguiente posición al número de decimales que se quiere transformar, así:</w:t>
      </w:r>
    </w:p>
    <w:p w14:paraId="61B8B45E" w14:textId="77777777" w:rsidR="002431B3" w:rsidRPr="00B50D0F" w:rsidRDefault="002431B3" w:rsidP="003126F2">
      <w:pPr>
        <w:jc w:val="both"/>
        <w:rPr>
          <w:rFonts w:ascii="Arial" w:hAnsi="Arial" w:cs="Arial"/>
          <w:sz w:val="22"/>
          <w:szCs w:val="22"/>
        </w:rPr>
      </w:pPr>
    </w:p>
    <w:p w14:paraId="5BC2464A" w14:textId="77777777" w:rsidR="003126F2" w:rsidRPr="00B50D0F" w:rsidRDefault="003126F2" w:rsidP="003126F2">
      <w:pPr>
        <w:pStyle w:val="Prrafodelista"/>
        <w:numPr>
          <w:ilvl w:val="0"/>
          <w:numId w:val="16"/>
        </w:numPr>
        <w:ind w:left="284" w:hanging="284"/>
        <w:jc w:val="both"/>
        <w:rPr>
          <w:rFonts w:ascii="Arial" w:hAnsi="Arial" w:cs="Arial"/>
          <w:b/>
          <w:sz w:val="22"/>
          <w:szCs w:val="22"/>
        </w:rPr>
      </w:pPr>
      <w:r w:rsidRPr="00B50D0F">
        <w:rPr>
          <w:rFonts w:ascii="Arial" w:hAnsi="Arial" w:cs="Arial"/>
          <w:sz w:val="22"/>
          <w:szCs w:val="22"/>
        </w:rPr>
        <w:t>Dígito menor que 5: Si el tercer decimal es un dígito menor que 5, el puntaje se aproximará al número con dos decimales inferior.</w:t>
      </w:r>
    </w:p>
    <w:p w14:paraId="470F6B89" w14:textId="77777777" w:rsidR="003126F2" w:rsidRPr="00B50D0F" w:rsidRDefault="003126F2" w:rsidP="003126F2">
      <w:pPr>
        <w:pStyle w:val="Prrafodelista"/>
        <w:ind w:left="284"/>
        <w:jc w:val="both"/>
        <w:rPr>
          <w:rFonts w:ascii="Arial" w:hAnsi="Arial" w:cs="Arial"/>
          <w:b/>
          <w:sz w:val="22"/>
          <w:szCs w:val="22"/>
        </w:rPr>
      </w:pPr>
    </w:p>
    <w:p w14:paraId="359D3AC4" w14:textId="77777777" w:rsidR="003126F2" w:rsidRPr="00B50D0F" w:rsidRDefault="003126F2" w:rsidP="003126F2">
      <w:pPr>
        <w:pStyle w:val="Prrafodelista"/>
        <w:numPr>
          <w:ilvl w:val="0"/>
          <w:numId w:val="16"/>
        </w:numPr>
        <w:ind w:left="284" w:hanging="284"/>
        <w:jc w:val="both"/>
        <w:rPr>
          <w:rFonts w:ascii="Arial" w:hAnsi="Arial" w:cs="Arial"/>
          <w:b/>
          <w:sz w:val="22"/>
          <w:szCs w:val="22"/>
        </w:rPr>
      </w:pPr>
      <w:r w:rsidRPr="00B50D0F">
        <w:rPr>
          <w:rFonts w:ascii="Arial" w:hAnsi="Arial" w:cs="Arial"/>
          <w:sz w:val="22"/>
          <w:szCs w:val="22"/>
        </w:rPr>
        <w:t>Dígito mayor o igual que 5: Si el tercer decimal es un dígito mayor o igual que 5, el puntaje se aproximará al número con dos decimales superior.</w:t>
      </w:r>
    </w:p>
    <w:p w14:paraId="6BE43C6E" w14:textId="77777777" w:rsidR="003126F2" w:rsidRPr="00B50D0F" w:rsidRDefault="003126F2" w:rsidP="003126F2">
      <w:pPr>
        <w:autoSpaceDE w:val="0"/>
        <w:adjustRightInd w:val="0"/>
        <w:jc w:val="both"/>
        <w:rPr>
          <w:rFonts w:ascii="Arial" w:hAnsi="Arial" w:cs="Arial"/>
          <w:b/>
          <w:sz w:val="22"/>
          <w:szCs w:val="22"/>
        </w:rPr>
      </w:pPr>
    </w:p>
    <w:p w14:paraId="2DEF2FE3" w14:textId="1BCD3440" w:rsidR="003126F2" w:rsidRDefault="003126F2" w:rsidP="003126F2">
      <w:pPr>
        <w:autoSpaceDE w:val="0"/>
        <w:adjustRightInd w:val="0"/>
        <w:jc w:val="both"/>
        <w:rPr>
          <w:rFonts w:ascii="Arial" w:hAnsi="Arial" w:cs="Arial"/>
          <w:sz w:val="22"/>
          <w:szCs w:val="22"/>
        </w:rPr>
      </w:pPr>
      <w:r w:rsidRPr="00B50D0F">
        <w:rPr>
          <w:rFonts w:ascii="Arial" w:hAnsi="Arial" w:cs="Arial"/>
          <w:b/>
          <w:sz w:val="22"/>
          <w:szCs w:val="22"/>
        </w:rPr>
        <w:t>NOTA:</w:t>
      </w:r>
      <w:r w:rsidRPr="00B50D0F">
        <w:rPr>
          <w:rFonts w:ascii="Arial" w:hAnsi="Arial" w:cs="Arial"/>
          <w:sz w:val="22"/>
          <w:szCs w:val="22"/>
        </w:rPr>
        <w:t xml:space="preserve"> El impuesto del IVA deberá incluirse dentro del valor de la oferta, debidamente discriminado. </w:t>
      </w:r>
    </w:p>
    <w:p w14:paraId="2A5A4129" w14:textId="77777777" w:rsidR="002431B3" w:rsidRPr="00B50D0F" w:rsidRDefault="002431B3" w:rsidP="003126F2">
      <w:pPr>
        <w:autoSpaceDE w:val="0"/>
        <w:adjustRightInd w:val="0"/>
        <w:jc w:val="both"/>
        <w:rPr>
          <w:rFonts w:ascii="Arial" w:hAnsi="Arial" w:cs="Arial"/>
          <w:sz w:val="22"/>
          <w:szCs w:val="22"/>
        </w:rPr>
      </w:pPr>
    </w:p>
    <w:p w14:paraId="4C0CEEE8" w14:textId="107ED8CB" w:rsidR="003126F2" w:rsidRDefault="003126F2" w:rsidP="003126F2">
      <w:pPr>
        <w:autoSpaceDE w:val="0"/>
        <w:adjustRightInd w:val="0"/>
        <w:jc w:val="both"/>
        <w:rPr>
          <w:rFonts w:ascii="Arial" w:hAnsi="Arial" w:cs="Arial"/>
          <w:sz w:val="22"/>
          <w:szCs w:val="22"/>
        </w:rPr>
      </w:pPr>
      <w:r w:rsidRPr="00B50D0F">
        <w:rPr>
          <w:rFonts w:ascii="Arial" w:hAnsi="Arial" w:cs="Arial"/>
          <w:sz w:val="22"/>
          <w:szCs w:val="22"/>
        </w:rPr>
        <w:t>La cuantificación en términos monetarios debe hacerse utilizando como unidad de medida el peso, que es la moneda nacional sin subdivisiones en centavos.</w:t>
      </w:r>
    </w:p>
    <w:p w14:paraId="6D4F986B" w14:textId="77777777" w:rsidR="002431B3" w:rsidRPr="00B50D0F" w:rsidRDefault="002431B3" w:rsidP="003126F2">
      <w:pPr>
        <w:autoSpaceDE w:val="0"/>
        <w:adjustRightInd w:val="0"/>
        <w:jc w:val="both"/>
        <w:rPr>
          <w:rFonts w:ascii="Arial" w:hAnsi="Arial" w:cs="Arial"/>
          <w:sz w:val="22"/>
          <w:szCs w:val="22"/>
        </w:rPr>
      </w:pPr>
    </w:p>
    <w:p w14:paraId="27361326" w14:textId="30AB8242" w:rsidR="003126F2" w:rsidRDefault="003126F2" w:rsidP="003126F2">
      <w:pPr>
        <w:autoSpaceDE w:val="0"/>
        <w:adjustRightInd w:val="0"/>
        <w:jc w:val="both"/>
        <w:rPr>
          <w:rFonts w:ascii="Arial" w:hAnsi="Arial" w:cs="Arial"/>
          <w:sz w:val="22"/>
          <w:szCs w:val="22"/>
        </w:rPr>
      </w:pPr>
      <w:r w:rsidRPr="00B50D0F">
        <w:rPr>
          <w:rFonts w:ascii="Arial" w:hAnsi="Arial" w:cs="Arial"/>
          <w:sz w:val="22"/>
          <w:szCs w:val="22"/>
        </w:rPr>
        <w:t>De acuerdo a la resolución No. 4130 de 2022 MINDEFENSA (manual de contratación) y el concep</w:t>
      </w:r>
      <w:r w:rsidR="002431B3">
        <w:rPr>
          <w:rFonts w:ascii="Arial" w:hAnsi="Arial" w:cs="Arial"/>
          <w:sz w:val="22"/>
          <w:szCs w:val="22"/>
        </w:rPr>
        <w:t>to de Colombia compra eficiente</w:t>
      </w:r>
    </w:p>
    <w:p w14:paraId="3EB0FA4A" w14:textId="77777777" w:rsidR="002431B3" w:rsidRPr="00B50D0F" w:rsidRDefault="002431B3" w:rsidP="003126F2">
      <w:pPr>
        <w:autoSpaceDE w:val="0"/>
        <w:adjustRightInd w:val="0"/>
        <w:jc w:val="both"/>
        <w:rPr>
          <w:rFonts w:ascii="Arial" w:hAnsi="Arial" w:cs="Arial"/>
          <w:sz w:val="22"/>
          <w:szCs w:val="22"/>
        </w:rPr>
      </w:pPr>
    </w:p>
    <w:p w14:paraId="60895C9D" w14:textId="77777777" w:rsidR="003126F2" w:rsidRPr="00B50D0F" w:rsidRDefault="003126F2" w:rsidP="003126F2">
      <w:pPr>
        <w:pStyle w:val="Prrafodelista"/>
        <w:numPr>
          <w:ilvl w:val="0"/>
          <w:numId w:val="18"/>
        </w:numPr>
        <w:tabs>
          <w:tab w:val="left" w:pos="708"/>
        </w:tabs>
        <w:autoSpaceDE w:val="0"/>
        <w:autoSpaceDN w:val="0"/>
        <w:adjustRightInd w:val="0"/>
        <w:jc w:val="both"/>
        <w:rPr>
          <w:rFonts w:ascii="Arial" w:hAnsi="Arial" w:cs="Arial"/>
          <w:sz w:val="22"/>
          <w:szCs w:val="22"/>
        </w:rPr>
      </w:pPr>
      <w:r w:rsidRPr="00B50D0F">
        <w:rPr>
          <w:rFonts w:ascii="Arial" w:hAnsi="Arial" w:cs="Arial"/>
          <w:sz w:val="22"/>
          <w:szCs w:val="22"/>
        </w:rPr>
        <w:t xml:space="preserve">Resolución No 4130 de 2022 "Por la cual se Adopta el Manual de Contratación del Ministerio de defensa Nacional, y sus Unidades Ejecutoras" a folio numero 129 numeral 21 que indica “En todos los procesos de selección, sin importar su modalidad, las </w:t>
      </w:r>
      <w:proofErr w:type="gramStart"/>
      <w:r w:rsidRPr="00B50D0F">
        <w:rPr>
          <w:rFonts w:ascii="Arial" w:hAnsi="Arial" w:cs="Arial"/>
          <w:sz w:val="22"/>
          <w:szCs w:val="22"/>
        </w:rPr>
        <w:t>ofertas  económicas</w:t>
      </w:r>
      <w:proofErr w:type="gramEnd"/>
      <w:r w:rsidRPr="00B50D0F">
        <w:rPr>
          <w:rFonts w:ascii="Arial" w:hAnsi="Arial" w:cs="Arial"/>
          <w:sz w:val="22"/>
          <w:szCs w:val="22"/>
        </w:rPr>
        <w:t xml:space="preserve"> deben evaluarse antes de IVA, lo anterior en aras de garantizar el principio de igualdad.”</w:t>
      </w:r>
    </w:p>
    <w:p w14:paraId="10B2DBA3" w14:textId="77777777" w:rsidR="003126F2" w:rsidRPr="00B50D0F" w:rsidRDefault="003126F2" w:rsidP="003126F2">
      <w:pPr>
        <w:pStyle w:val="Prrafodelista"/>
        <w:autoSpaceDE w:val="0"/>
        <w:adjustRightInd w:val="0"/>
        <w:ind w:left="426"/>
        <w:jc w:val="both"/>
        <w:rPr>
          <w:rFonts w:ascii="Arial" w:hAnsi="Arial" w:cs="Arial"/>
          <w:color w:val="FF0000"/>
          <w:sz w:val="22"/>
          <w:szCs w:val="22"/>
        </w:rPr>
      </w:pPr>
    </w:p>
    <w:p w14:paraId="38A0C592" w14:textId="77777777" w:rsidR="003126F2" w:rsidRPr="00B50D0F" w:rsidRDefault="003126F2" w:rsidP="003126F2">
      <w:pPr>
        <w:pStyle w:val="Prrafodelista"/>
        <w:numPr>
          <w:ilvl w:val="0"/>
          <w:numId w:val="18"/>
        </w:numPr>
        <w:jc w:val="both"/>
        <w:rPr>
          <w:rFonts w:ascii="Arial" w:hAnsi="Arial" w:cs="Arial"/>
          <w:color w:val="FF0000"/>
          <w:sz w:val="22"/>
          <w:szCs w:val="22"/>
        </w:rPr>
      </w:pPr>
      <w:r w:rsidRPr="00B50D0F">
        <w:rPr>
          <w:rFonts w:ascii="Arial" w:hAnsi="Arial" w:cs="Arial"/>
          <w:sz w:val="22"/>
          <w:szCs w:val="22"/>
        </w:rPr>
        <w:t>Colombia Compra Eficiente: Concepto expedido en Respuesta a la consulta 415140008925 que en lo pertinente dice: “Si en los Procesos de Contratación hay proponentes que pertenecen al régimen simplificado de IVA, las Entidades Estatales deben adelantar la evaluación de las ofertas sin tener en cuenta ese impuesto, es decir, evaluar sobre el precio neto del bien o servicio descontado el valor del impuesto en las ofertas de proponentes del régimen común. Así, la Entidad Estatal puede comparar el precio ofrecido en igualdad de condiciones, sin hacer diferencias en la evaluación en función de la naturaleza del proponente o, cuando es del caso, sin hacer diferenciaciones respecto a exenciones que puede haber por el origen nacional o extranjero de los bienes o servicios”</w:t>
      </w:r>
    </w:p>
    <w:bookmarkEnd w:id="161"/>
    <w:p w14:paraId="58816D44" w14:textId="0EE9962D" w:rsidR="003126F2" w:rsidRPr="00B50D0F" w:rsidRDefault="003126F2" w:rsidP="003126F2">
      <w:pPr>
        <w:autoSpaceDE w:val="0"/>
        <w:autoSpaceDN w:val="0"/>
        <w:adjustRightInd w:val="0"/>
        <w:jc w:val="both"/>
        <w:rPr>
          <w:rFonts w:ascii="Arial" w:hAnsi="Arial" w:cs="Arial"/>
          <w:color w:val="000000" w:themeColor="text1"/>
          <w:sz w:val="22"/>
          <w:szCs w:val="22"/>
          <w:u w:val="single"/>
        </w:rPr>
      </w:pPr>
    </w:p>
    <w:p w14:paraId="78499CF2" w14:textId="77777777" w:rsidR="003126F2" w:rsidRPr="00B50D0F" w:rsidRDefault="003126F2" w:rsidP="003126F2">
      <w:pPr>
        <w:autoSpaceDE w:val="0"/>
        <w:autoSpaceDN w:val="0"/>
        <w:adjustRightInd w:val="0"/>
        <w:jc w:val="both"/>
        <w:rPr>
          <w:rFonts w:ascii="Arial" w:hAnsi="Arial" w:cs="Arial"/>
          <w:color w:val="000000" w:themeColor="text1"/>
          <w:sz w:val="22"/>
          <w:szCs w:val="22"/>
        </w:rPr>
      </w:pPr>
    </w:p>
    <w:p w14:paraId="3B16E88D" w14:textId="77777777" w:rsidR="003126F2" w:rsidRPr="00B50D0F" w:rsidRDefault="003126F2" w:rsidP="003126F2">
      <w:pPr>
        <w:autoSpaceDE w:val="0"/>
        <w:autoSpaceDN w:val="0"/>
        <w:adjustRightInd w:val="0"/>
        <w:jc w:val="both"/>
        <w:rPr>
          <w:rFonts w:ascii="Arial" w:hAnsi="Arial" w:cs="Arial"/>
          <w:color w:val="000000" w:themeColor="text1"/>
          <w:sz w:val="22"/>
          <w:szCs w:val="22"/>
        </w:rPr>
      </w:pPr>
      <w:r w:rsidRPr="00B50D0F">
        <w:rPr>
          <w:rFonts w:ascii="Arial" w:hAnsi="Arial" w:cs="Arial"/>
          <w:color w:val="000000" w:themeColor="text1"/>
          <w:sz w:val="22"/>
          <w:szCs w:val="22"/>
        </w:rPr>
        <w:t xml:space="preserve">En caso de que se oferte en la plataforma en el ítem de valor de la oferta, exceda el presupuesto oficial del proceso, la oferta será </w:t>
      </w:r>
      <w:r w:rsidRPr="00B50D0F">
        <w:rPr>
          <w:rFonts w:ascii="Arial" w:hAnsi="Arial" w:cs="Arial"/>
          <w:b/>
          <w:bCs/>
          <w:color w:val="000000" w:themeColor="text1"/>
          <w:sz w:val="22"/>
          <w:szCs w:val="22"/>
        </w:rPr>
        <w:t>RECHAZADA</w:t>
      </w:r>
      <w:r w:rsidRPr="00B50D0F">
        <w:rPr>
          <w:rFonts w:ascii="Arial" w:hAnsi="Arial" w:cs="Arial"/>
          <w:color w:val="000000" w:themeColor="text1"/>
          <w:sz w:val="22"/>
          <w:szCs w:val="22"/>
        </w:rPr>
        <w:t>.</w:t>
      </w:r>
    </w:p>
    <w:p w14:paraId="78E42DC7" w14:textId="77777777" w:rsidR="003126F2" w:rsidRPr="00B50D0F" w:rsidRDefault="003126F2" w:rsidP="003126F2">
      <w:pPr>
        <w:autoSpaceDE w:val="0"/>
        <w:autoSpaceDN w:val="0"/>
        <w:adjustRightInd w:val="0"/>
        <w:jc w:val="both"/>
        <w:rPr>
          <w:rFonts w:ascii="Arial" w:hAnsi="Arial" w:cs="Arial"/>
          <w:color w:val="000000" w:themeColor="text1"/>
          <w:sz w:val="22"/>
          <w:szCs w:val="22"/>
        </w:rPr>
      </w:pPr>
    </w:p>
    <w:p w14:paraId="64BD3336" w14:textId="77777777" w:rsidR="003126F2" w:rsidRPr="00B50D0F" w:rsidRDefault="003126F2" w:rsidP="003126F2">
      <w:pPr>
        <w:pStyle w:val="Ttulo1"/>
        <w:numPr>
          <w:ilvl w:val="0"/>
          <w:numId w:val="51"/>
        </w:numPr>
        <w:jc w:val="both"/>
        <w:rPr>
          <w:rFonts w:ascii="Arial" w:hAnsi="Arial" w:cs="Arial"/>
          <w:sz w:val="22"/>
          <w:szCs w:val="22"/>
        </w:rPr>
      </w:pPr>
      <w:bookmarkStart w:id="206" w:name="_Toc68685887"/>
      <w:bookmarkStart w:id="207" w:name="_Toc68685962"/>
      <w:bookmarkStart w:id="208" w:name="_Hlk68806522"/>
      <w:bookmarkStart w:id="209" w:name="_Toc111112202"/>
      <w:r w:rsidRPr="00B50D0F">
        <w:rPr>
          <w:rFonts w:ascii="Arial" w:hAnsi="Arial" w:cs="Arial"/>
          <w:sz w:val="22"/>
          <w:szCs w:val="22"/>
        </w:rPr>
        <w:lastRenderedPageBreak/>
        <w:t>Criterios de desempate</w:t>
      </w:r>
      <w:bookmarkEnd w:id="206"/>
      <w:bookmarkEnd w:id="207"/>
      <w:bookmarkEnd w:id="209"/>
    </w:p>
    <w:bookmarkEnd w:id="208"/>
    <w:p w14:paraId="49628BA3" w14:textId="77777777" w:rsidR="003126F2" w:rsidRPr="00B50D0F" w:rsidRDefault="003126F2" w:rsidP="003126F2">
      <w:pPr>
        <w:rPr>
          <w:rFonts w:ascii="Arial" w:hAnsi="Arial" w:cs="Arial"/>
          <w:sz w:val="22"/>
          <w:szCs w:val="22"/>
        </w:rPr>
      </w:pPr>
    </w:p>
    <w:p w14:paraId="6493D111" w14:textId="77777777" w:rsidR="003126F2" w:rsidRPr="00B50D0F" w:rsidRDefault="003126F2" w:rsidP="003126F2">
      <w:pPr>
        <w:pStyle w:val="Default"/>
        <w:jc w:val="both"/>
        <w:rPr>
          <w:color w:val="auto"/>
          <w:sz w:val="22"/>
          <w:szCs w:val="22"/>
        </w:rPr>
      </w:pPr>
      <w:r w:rsidRPr="00B50D0F">
        <w:rPr>
          <w:color w:val="auto"/>
          <w:sz w:val="22"/>
          <w:szCs w:val="22"/>
        </w:rPr>
        <w:t>De conformidad con el artículo 35 de la ley 2069 de 2020, si se presenta un empate entre las ofertas, la entidad lo resolverá con base en las siguientes reglas:</w:t>
      </w:r>
    </w:p>
    <w:p w14:paraId="15C865C0" w14:textId="77777777" w:rsidR="003126F2" w:rsidRPr="00B50D0F" w:rsidRDefault="003126F2" w:rsidP="003126F2">
      <w:pPr>
        <w:pStyle w:val="Default"/>
        <w:jc w:val="both"/>
        <w:rPr>
          <w:sz w:val="22"/>
          <w:szCs w:val="22"/>
        </w:rPr>
      </w:pPr>
    </w:p>
    <w:p w14:paraId="43F431CB" w14:textId="77777777" w:rsidR="003126F2" w:rsidRPr="00B50D0F" w:rsidRDefault="003126F2" w:rsidP="003126F2">
      <w:pPr>
        <w:pStyle w:val="Default"/>
        <w:numPr>
          <w:ilvl w:val="0"/>
          <w:numId w:val="28"/>
        </w:numPr>
        <w:jc w:val="both"/>
        <w:rPr>
          <w:sz w:val="22"/>
          <w:szCs w:val="22"/>
        </w:rPr>
      </w:pPr>
      <w:r w:rsidRPr="00B50D0F">
        <w:rPr>
          <w:sz w:val="22"/>
          <w:szCs w:val="22"/>
        </w:rPr>
        <w:t>Preferir la oferta de bienes o servicios nacionales frente a la oferta de bienes o servicios extranjeros. (Requisito que se contemplará en el certificado de existencia y representación legal de cada uno de los proponentes o integrantes de la propuesta plural).</w:t>
      </w:r>
    </w:p>
    <w:p w14:paraId="0A2717AF" w14:textId="77777777" w:rsidR="003126F2" w:rsidRPr="00B50D0F" w:rsidRDefault="003126F2" w:rsidP="003126F2">
      <w:pPr>
        <w:pStyle w:val="Default"/>
        <w:ind w:left="720"/>
        <w:jc w:val="both"/>
        <w:rPr>
          <w:sz w:val="22"/>
          <w:szCs w:val="22"/>
        </w:rPr>
      </w:pPr>
    </w:p>
    <w:p w14:paraId="18C44D5F" w14:textId="77777777" w:rsidR="003126F2" w:rsidRPr="00B50D0F" w:rsidRDefault="003126F2" w:rsidP="003126F2">
      <w:pPr>
        <w:pStyle w:val="Default"/>
        <w:numPr>
          <w:ilvl w:val="0"/>
          <w:numId w:val="28"/>
        </w:numPr>
        <w:jc w:val="both"/>
        <w:rPr>
          <w:sz w:val="22"/>
          <w:szCs w:val="22"/>
        </w:rPr>
      </w:pPr>
      <w:r w:rsidRPr="00B50D0F">
        <w:rPr>
          <w:sz w:val="22"/>
          <w:szCs w:val="22"/>
        </w:rPr>
        <w:t>Preferir la propuesta de la mujer cabeza de familia, mujeres víctimas de la violencia intrafamiliar o de la persona jurídica en la cual participe o participen mayoritariamente; o, la de un proponente plural constituido por mujeres cabeza de familia, mujeres víctimas de violencia intrafamiliar y/o personas jurídicas en las cuales participe o participen mayoritariamente.  (Esta condición en caso de ser mujeres cabeza de familia se deberá acreditar de conformidad a lo estrictamente preceptuado en el artículo 2 de la Ley 82 de 1.993 y en caso de mujeres víctimas de violencia intrafamiliar esta condición se acreditará mediante los supuestos establecidos en el artículo 21 de la Ley 1257 de 2.008).</w:t>
      </w:r>
    </w:p>
    <w:p w14:paraId="3DD90336" w14:textId="77777777" w:rsidR="003126F2" w:rsidRPr="00B50D0F" w:rsidRDefault="003126F2" w:rsidP="003126F2">
      <w:pPr>
        <w:pStyle w:val="Default"/>
        <w:jc w:val="both"/>
        <w:rPr>
          <w:sz w:val="22"/>
          <w:szCs w:val="22"/>
        </w:rPr>
      </w:pPr>
    </w:p>
    <w:p w14:paraId="495D1651" w14:textId="77777777" w:rsidR="003126F2" w:rsidRPr="00B50D0F" w:rsidRDefault="003126F2" w:rsidP="003126F2">
      <w:pPr>
        <w:pStyle w:val="Default"/>
        <w:numPr>
          <w:ilvl w:val="0"/>
          <w:numId w:val="28"/>
        </w:numPr>
        <w:jc w:val="both"/>
        <w:rPr>
          <w:sz w:val="22"/>
          <w:szCs w:val="22"/>
        </w:rPr>
      </w:pPr>
      <w:r w:rsidRPr="00B50D0F">
        <w:rPr>
          <w:sz w:val="22"/>
          <w:szCs w:val="22"/>
        </w:rPr>
        <w:t>Preferir la propuesta presentada por el oferente que acredite en las condiciones establecidas en la ley que por lo menos el diez por ciento (10%) de su nómina está en condición de discapacidad a la que se refiere la Ley 361 de 1997. Si la oferta es presentada por un proponente plural, el integrante del oferente que acredite que el diez por ciento (10%) de su nómina está en condición de discapacidad en los términos del presente numeral, debe tener una participación de por lo menos el veinticinco por ciento (25%) en consorcio, unión temporal o promesa de sociedad futura y aportar mínimo el veinticinco por ciento (25%) de la experiencia acreditada en la oferta. (Esta condición se acreditará de acuerdo a lo señalado en el artículo 24 de la Ley 361 de 1.997)</w:t>
      </w:r>
    </w:p>
    <w:p w14:paraId="132E0A41" w14:textId="77777777" w:rsidR="003126F2" w:rsidRPr="00B50D0F" w:rsidRDefault="003126F2" w:rsidP="003126F2">
      <w:pPr>
        <w:pStyle w:val="Default"/>
        <w:jc w:val="both"/>
        <w:rPr>
          <w:sz w:val="22"/>
          <w:szCs w:val="22"/>
        </w:rPr>
      </w:pPr>
    </w:p>
    <w:p w14:paraId="684C1782" w14:textId="77777777" w:rsidR="003126F2" w:rsidRPr="00B50D0F" w:rsidRDefault="003126F2" w:rsidP="003126F2">
      <w:pPr>
        <w:pStyle w:val="Default"/>
        <w:numPr>
          <w:ilvl w:val="0"/>
          <w:numId w:val="28"/>
        </w:numPr>
        <w:jc w:val="both"/>
        <w:rPr>
          <w:sz w:val="22"/>
          <w:szCs w:val="22"/>
        </w:rPr>
      </w:pPr>
      <w:r w:rsidRPr="00B50D0F">
        <w:rPr>
          <w:sz w:val="22"/>
          <w:szCs w:val="22"/>
        </w:rPr>
        <w:t>Preferir la propuesta presentada por el oferente que acredite la vinculación en mayor proporción de personas mayores que no sean beneficiarios de la pensión de vejez, familiar o de sobrevivencia y que hayan cumplido el requisito de edad de pensión establecido en la Ley. (Con el fin de acreditar este requisito de conformidad con el inciso 4 del parágrafo 4 del artículo 2º de la Ley 2040 de 2020 la persona natural, el representante legal de la persona jurídica o el revisor fiscal, según corresponda, certificará, bajo la gravedad de juramento, el número total de trabajadores vinculados a la planta de personal del proponente o sus integrantes que cumplan con lo aquí señalado a la fecha de cierre del proceso de selección).</w:t>
      </w:r>
    </w:p>
    <w:p w14:paraId="4A2EC366" w14:textId="77777777" w:rsidR="003126F2" w:rsidRPr="00B50D0F" w:rsidRDefault="003126F2" w:rsidP="003126F2">
      <w:pPr>
        <w:pStyle w:val="Default"/>
        <w:jc w:val="both"/>
        <w:rPr>
          <w:sz w:val="22"/>
          <w:szCs w:val="22"/>
        </w:rPr>
      </w:pPr>
    </w:p>
    <w:p w14:paraId="7F0AEC7A" w14:textId="77777777" w:rsidR="003126F2" w:rsidRPr="00B50D0F" w:rsidRDefault="003126F2" w:rsidP="003126F2">
      <w:pPr>
        <w:pStyle w:val="Default"/>
        <w:numPr>
          <w:ilvl w:val="0"/>
          <w:numId w:val="28"/>
        </w:numPr>
        <w:jc w:val="both"/>
        <w:rPr>
          <w:sz w:val="22"/>
          <w:szCs w:val="22"/>
        </w:rPr>
      </w:pPr>
      <w:r w:rsidRPr="00B50D0F">
        <w:rPr>
          <w:sz w:val="22"/>
          <w:szCs w:val="22"/>
        </w:rPr>
        <w:t xml:space="preserve">Preferir la propuesta presentada por el oferente que acredite, en las condiciones establecidas en la ley, que por lo menos diez por ciento (10%) de su nómina pertenece a población indígena, negra, afrocolombiana, raizal, palanquera, </w:t>
      </w:r>
      <w:proofErr w:type="spellStart"/>
      <w:r w:rsidRPr="00B50D0F">
        <w:rPr>
          <w:sz w:val="22"/>
          <w:szCs w:val="22"/>
        </w:rPr>
        <w:t>Rrom</w:t>
      </w:r>
      <w:proofErr w:type="spellEnd"/>
      <w:r w:rsidRPr="00B50D0F">
        <w:rPr>
          <w:sz w:val="22"/>
          <w:szCs w:val="22"/>
        </w:rPr>
        <w:t xml:space="preserve"> o gitanas. (Con el fin de acreditar este requisito la persona natural, el representante legal de la persona jurídica o el revisor fiscal, según corresponda, certificará, bajo la gravedad de juramento, el número total de trabajadores que pertenecen a población indígena, negra, afrocolombiana, raizal, palanquera, </w:t>
      </w:r>
      <w:proofErr w:type="spellStart"/>
      <w:r w:rsidRPr="00B50D0F">
        <w:rPr>
          <w:sz w:val="22"/>
          <w:szCs w:val="22"/>
        </w:rPr>
        <w:t>Rom</w:t>
      </w:r>
      <w:proofErr w:type="spellEnd"/>
      <w:r w:rsidRPr="00B50D0F">
        <w:rPr>
          <w:sz w:val="22"/>
          <w:szCs w:val="22"/>
        </w:rPr>
        <w:t xml:space="preserve"> o gitanas vinculados a la planta de personal del proponente o sus integrantes a la fecha de cierre del proceso de selección).</w:t>
      </w:r>
    </w:p>
    <w:p w14:paraId="611F0F03" w14:textId="77777777" w:rsidR="003126F2" w:rsidRPr="00B50D0F" w:rsidRDefault="003126F2" w:rsidP="003126F2">
      <w:pPr>
        <w:pStyle w:val="Default"/>
        <w:jc w:val="both"/>
        <w:rPr>
          <w:sz w:val="22"/>
          <w:szCs w:val="22"/>
        </w:rPr>
      </w:pPr>
    </w:p>
    <w:p w14:paraId="7F8FC851" w14:textId="77777777" w:rsidR="003126F2" w:rsidRPr="00B50D0F" w:rsidRDefault="003126F2" w:rsidP="003126F2">
      <w:pPr>
        <w:pStyle w:val="Default"/>
        <w:numPr>
          <w:ilvl w:val="0"/>
          <w:numId w:val="28"/>
        </w:numPr>
        <w:jc w:val="both"/>
        <w:rPr>
          <w:sz w:val="22"/>
          <w:szCs w:val="22"/>
        </w:rPr>
      </w:pPr>
      <w:r w:rsidRPr="00B50D0F">
        <w:rPr>
          <w:sz w:val="22"/>
          <w:szCs w:val="22"/>
        </w:rPr>
        <w:t xml:space="preserve">Preferir la propuesta de personas en proceso de reintegración o reincorporación o de la persona jurídica en la cual participe o participen mayoritariamente; o, la de un proponente plural constituido por personas en proceso de reincorporación, y/o personas jurídicas en las cuales participe o participen mayoritariamente. (Con el fin de acreditar este requisito la persona natural, el representante legal de la persona jurídica o el revisor fiscal, según corresponda, certificará, bajo la gravedad de juramento, el </w:t>
      </w:r>
      <w:r w:rsidRPr="00B50D0F">
        <w:rPr>
          <w:sz w:val="22"/>
          <w:szCs w:val="22"/>
        </w:rPr>
        <w:lastRenderedPageBreak/>
        <w:t>número total de trabajadores que se encuentren en proceso de reintegración o reincorporación o representantes legales vinculados a la planta de personal del proponente o sus integrantes a la fecha de cierre del proceso de selección).</w:t>
      </w:r>
    </w:p>
    <w:p w14:paraId="4A04D0A6" w14:textId="77777777" w:rsidR="003126F2" w:rsidRPr="00B50D0F" w:rsidRDefault="003126F2" w:rsidP="003126F2">
      <w:pPr>
        <w:pStyle w:val="Default"/>
        <w:jc w:val="both"/>
        <w:rPr>
          <w:sz w:val="22"/>
          <w:szCs w:val="22"/>
        </w:rPr>
      </w:pPr>
    </w:p>
    <w:p w14:paraId="35C548A5" w14:textId="77777777" w:rsidR="003126F2" w:rsidRPr="00B50D0F" w:rsidRDefault="003126F2" w:rsidP="003126F2">
      <w:pPr>
        <w:pStyle w:val="Default"/>
        <w:numPr>
          <w:ilvl w:val="0"/>
          <w:numId w:val="28"/>
        </w:numPr>
        <w:jc w:val="both"/>
        <w:rPr>
          <w:sz w:val="22"/>
          <w:szCs w:val="22"/>
        </w:rPr>
      </w:pPr>
      <w:r w:rsidRPr="00B50D0F">
        <w:rPr>
          <w:sz w:val="22"/>
          <w:szCs w:val="22"/>
        </w:rPr>
        <w:t xml:space="preserve">Preferir la oferta presentada por un proponente plural siempre que: </w:t>
      </w:r>
    </w:p>
    <w:p w14:paraId="6C80C1B3" w14:textId="77777777" w:rsidR="003126F2" w:rsidRPr="00B50D0F" w:rsidRDefault="003126F2" w:rsidP="003126F2">
      <w:pPr>
        <w:pStyle w:val="Prrafodelista"/>
        <w:rPr>
          <w:rFonts w:ascii="Arial" w:hAnsi="Arial" w:cs="Arial"/>
          <w:sz w:val="22"/>
          <w:szCs w:val="22"/>
        </w:rPr>
      </w:pPr>
    </w:p>
    <w:p w14:paraId="2293CF1D" w14:textId="77777777" w:rsidR="003126F2" w:rsidRPr="00B50D0F" w:rsidRDefault="003126F2" w:rsidP="003126F2">
      <w:pPr>
        <w:pStyle w:val="Default"/>
        <w:ind w:left="720"/>
        <w:jc w:val="both"/>
        <w:rPr>
          <w:sz w:val="22"/>
          <w:szCs w:val="22"/>
        </w:rPr>
      </w:pPr>
      <w:r w:rsidRPr="00B50D0F">
        <w:rPr>
          <w:sz w:val="22"/>
          <w:szCs w:val="22"/>
        </w:rPr>
        <w:t>(a) esté conformado por al menos una madre cabeza de familia y/o una persona en proceso de reincorporación o reintegración, o una persona jurídica en la cual participe o participen mayoritariamente, y, que tenga una participación de por lo menos el veinticinco por ciento (25%) en el proponente plural</w:t>
      </w:r>
    </w:p>
    <w:p w14:paraId="1B7D5258" w14:textId="77777777" w:rsidR="003126F2" w:rsidRPr="00B50D0F" w:rsidRDefault="003126F2" w:rsidP="003126F2">
      <w:pPr>
        <w:pStyle w:val="Default"/>
        <w:ind w:left="720"/>
        <w:jc w:val="both"/>
        <w:rPr>
          <w:sz w:val="22"/>
          <w:szCs w:val="22"/>
        </w:rPr>
      </w:pPr>
      <w:r w:rsidRPr="00B50D0F">
        <w:rPr>
          <w:sz w:val="22"/>
          <w:szCs w:val="22"/>
        </w:rPr>
        <w:t>(b) la madre cabeza de familia, la persona en proceso de reincorporación o reintegración, o la persona jurídica aporte mínimo el veinticinco por ciento (25%) de la experiencia acreditada en la oferta.</w:t>
      </w:r>
    </w:p>
    <w:p w14:paraId="31CCC666" w14:textId="77777777" w:rsidR="003126F2" w:rsidRPr="00B50D0F" w:rsidRDefault="003126F2" w:rsidP="003126F2">
      <w:pPr>
        <w:pStyle w:val="Default"/>
        <w:ind w:left="720"/>
        <w:jc w:val="both"/>
        <w:rPr>
          <w:sz w:val="22"/>
          <w:szCs w:val="22"/>
        </w:rPr>
      </w:pPr>
      <w:r w:rsidRPr="00B50D0F">
        <w:rPr>
          <w:sz w:val="22"/>
          <w:szCs w:val="22"/>
        </w:rPr>
        <w:t>(c) ni la madre cabeza de familia o persona en proceso de reincorporación o reintegración, ni la persona jurídica, ni sus accionistas, socios o representantes legales sean empleados, socios o accionistas de los miembros del proponente plural. (Con el fin de acreditar este requisito la persona natural, el representante legal de la persona jurídica o el revisor fiscal, según corresponda, certificará, bajo la gravedad de juramento, el número total de madre cabeza de familia que se encuentren e proceso de reintegración o reincorporación o representantes legales vinculados a la planta de personal del proponente o sus integrantes a la fecha de cierre del proceso de selección, con las condiciones expuestas en el numeral b).</w:t>
      </w:r>
    </w:p>
    <w:p w14:paraId="17E3F506" w14:textId="77777777" w:rsidR="003126F2" w:rsidRPr="00B50D0F" w:rsidRDefault="003126F2" w:rsidP="003126F2">
      <w:pPr>
        <w:pStyle w:val="Default"/>
        <w:jc w:val="both"/>
        <w:rPr>
          <w:sz w:val="22"/>
          <w:szCs w:val="22"/>
        </w:rPr>
      </w:pPr>
    </w:p>
    <w:p w14:paraId="1F3BA2FA" w14:textId="77777777" w:rsidR="003126F2" w:rsidRPr="00B50D0F" w:rsidRDefault="003126F2" w:rsidP="003126F2">
      <w:pPr>
        <w:pStyle w:val="Default"/>
        <w:numPr>
          <w:ilvl w:val="0"/>
          <w:numId w:val="28"/>
        </w:numPr>
        <w:jc w:val="both"/>
        <w:rPr>
          <w:sz w:val="22"/>
          <w:szCs w:val="22"/>
        </w:rPr>
      </w:pPr>
      <w:r w:rsidRPr="00B50D0F">
        <w:rPr>
          <w:sz w:val="22"/>
          <w:szCs w:val="22"/>
        </w:rPr>
        <w:t xml:space="preserve">Preferir la oferta presentada por una </w:t>
      </w:r>
      <w:proofErr w:type="spellStart"/>
      <w:r w:rsidRPr="00B50D0F">
        <w:rPr>
          <w:sz w:val="22"/>
          <w:szCs w:val="22"/>
        </w:rPr>
        <w:t>Mipyme</w:t>
      </w:r>
      <w:proofErr w:type="spellEnd"/>
      <w:r w:rsidRPr="00B50D0F">
        <w:rPr>
          <w:sz w:val="22"/>
          <w:szCs w:val="22"/>
        </w:rPr>
        <w:t xml:space="preserve"> o cooperativas o asociaciones mutuales; o un proponente plural constituido por </w:t>
      </w:r>
      <w:proofErr w:type="spellStart"/>
      <w:r w:rsidRPr="00B50D0F">
        <w:rPr>
          <w:sz w:val="22"/>
          <w:szCs w:val="22"/>
        </w:rPr>
        <w:t>Mipymes</w:t>
      </w:r>
      <w:proofErr w:type="spellEnd"/>
      <w:r w:rsidRPr="00B50D0F">
        <w:rPr>
          <w:sz w:val="22"/>
          <w:szCs w:val="22"/>
        </w:rPr>
        <w:t>, cooperativas o asociaciones mutuales. (Esta condición se verificará de acuerdo a lo establecido en el RUP y en el certificado de existencia y representación legal).</w:t>
      </w:r>
    </w:p>
    <w:p w14:paraId="4DE80259" w14:textId="77777777" w:rsidR="003126F2" w:rsidRPr="00B50D0F" w:rsidRDefault="003126F2" w:rsidP="003126F2">
      <w:pPr>
        <w:pStyle w:val="Default"/>
        <w:jc w:val="both"/>
        <w:rPr>
          <w:sz w:val="22"/>
          <w:szCs w:val="22"/>
        </w:rPr>
      </w:pPr>
    </w:p>
    <w:p w14:paraId="58AEECA4" w14:textId="77777777" w:rsidR="003126F2" w:rsidRPr="00B50D0F" w:rsidRDefault="003126F2" w:rsidP="003126F2">
      <w:pPr>
        <w:pStyle w:val="Default"/>
        <w:numPr>
          <w:ilvl w:val="0"/>
          <w:numId w:val="28"/>
        </w:numPr>
        <w:jc w:val="both"/>
        <w:rPr>
          <w:sz w:val="22"/>
          <w:szCs w:val="22"/>
        </w:rPr>
      </w:pPr>
      <w:r w:rsidRPr="00B50D0F">
        <w:rPr>
          <w:sz w:val="22"/>
          <w:szCs w:val="22"/>
        </w:rPr>
        <w:t>Preferir la oferta presentada por el proponente plural constituido por micro y/o pequeñas empresas, cooperativas o asociaciones mutuales. (Esta condición se verificará de acuerdo a lo establecido en el RUP y en el certificado de existencia y representación legal)</w:t>
      </w:r>
    </w:p>
    <w:p w14:paraId="49B94763" w14:textId="77777777" w:rsidR="003126F2" w:rsidRPr="00B50D0F" w:rsidRDefault="003126F2" w:rsidP="003126F2">
      <w:pPr>
        <w:pStyle w:val="Default"/>
        <w:jc w:val="both"/>
        <w:rPr>
          <w:sz w:val="22"/>
          <w:szCs w:val="22"/>
        </w:rPr>
      </w:pPr>
    </w:p>
    <w:p w14:paraId="63F48BD0" w14:textId="77777777" w:rsidR="003126F2" w:rsidRPr="00B50D0F" w:rsidRDefault="003126F2" w:rsidP="003126F2">
      <w:pPr>
        <w:pStyle w:val="Default"/>
        <w:numPr>
          <w:ilvl w:val="0"/>
          <w:numId w:val="28"/>
        </w:numPr>
        <w:jc w:val="both"/>
        <w:rPr>
          <w:sz w:val="22"/>
          <w:szCs w:val="22"/>
        </w:rPr>
      </w:pPr>
      <w:r w:rsidRPr="00B50D0F">
        <w:rPr>
          <w:sz w:val="22"/>
          <w:szCs w:val="22"/>
        </w:rPr>
        <w:t xml:space="preserve">Preferir al oferente que acredite de acuerdo con sus estados financieros o información contable con corte a 31 de diciembre del año anterior, por lo menos el veinticinco por ciento (25%) del total de pagos realizados a MIPYMES, cooperativas o asociaciones mutuales por concepto de proveeduría del oferente, realizados durante el año anterior; o, la oferta presentada por un proponente plural siempre que: </w:t>
      </w:r>
    </w:p>
    <w:p w14:paraId="37A48527" w14:textId="77777777" w:rsidR="003126F2" w:rsidRPr="00B50D0F" w:rsidRDefault="003126F2" w:rsidP="003126F2">
      <w:pPr>
        <w:pStyle w:val="Prrafodelista"/>
        <w:rPr>
          <w:rFonts w:ascii="Arial" w:hAnsi="Arial" w:cs="Arial"/>
          <w:sz w:val="22"/>
          <w:szCs w:val="22"/>
        </w:rPr>
      </w:pPr>
    </w:p>
    <w:p w14:paraId="3D94F3CC" w14:textId="77777777" w:rsidR="003126F2" w:rsidRPr="00B50D0F" w:rsidRDefault="003126F2" w:rsidP="003126F2">
      <w:pPr>
        <w:pStyle w:val="Default"/>
        <w:ind w:left="720"/>
        <w:jc w:val="both"/>
        <w:rPr>
          <w:sz w:val="22"/>
          <w:szCs w:val="22"/>
        </w:rPr>
      </w:pPr>
      <w:r w:rsidRPr="00B50D0F">
        <w:rPr>
          <w:sz w:val="22"/>
          <w:szCs w:val="22"/>
        </w:rPr>
        <w:t>(a) esté conformado por al menos una MIPYME, cooperativa o asociación mutual que tenga una participación de por lo menos el veinticinco por ciento (25%)</w:t>
      </w:r>
    </w:p>
    <w:p w14:paraId="1659AFA8" w14:textId="77777777" w:rsidR="003126F2" w:rsidRPr="00B50D0F" w:rsidRDefault="003126F2" w:rsidP="003126F2">
      <w:pPr>
        <w:pStyle w:val="Default"/>
        <w:ind w:left="720"/>
        <w:jc w:val="both"/>
        <w:rPr>
          <w:sz w:val="22"/>
          <w:szCs w:val="22"/>
        </w:rPr>
      </w:pPr>
      <w:r w:rsidRPr="00B50D0F">
        <w:rPr>
          <w:sz w:val="22"/>
          <w:szCs w:val="22"/>
        </w:rPr>
        <w:t>(b) la MIPYME, cooperativa o asociación mutual aporte mínimo el veinticinco por ciento (25%) de la experiencia acreditada en la oferta.</w:t>
      </w:r>
    </w:p>
    <w:p w14:paraId="09B46BA5" w14:textId="77777777" w:rsidR="003126F2" w:rsidRPr="00B50D0F" w:rsidRDefault="003126F2" w:rsidP="003126F2">
      <w:pPr>
        <w:pStyle w:val="Default"/>
        <w:ind w:left="720"/>
        <w:jc w:val="both"/>
        <w:rPr>
          <w:sz w:val="22"/>
          <w:szCs w:val="22"/>
        </w:rPr>
      </w:pPr>
      <w:r w:rsidRPr="00B50D0F">
        <w:rPr>
          <w:sz w:val="22"/>
          <w:szCs w:val="22"/>
        </w:rPr>
        <w:t>(c) ni la MIPYME, cooperativa o asociación mutual ni sus accionistas, socios o representantes legales sean empleados, socios o accionistas de los miembros del proponente plural. (Con el fin de acreditar este requisito la persona natural, el representante legal de la persona jurídica, contador o el revisor fiscal, según corresponda, certificará, bajo la gravedad de juramento, la información requerida a la fecha de cierre del proceso de selección).</w:t>
      </w:r>
    </w:p>
    <w:p w14:paraId="6992417A" w14:textId="77777777" w:rsidR="003126F2" w:rsidRPr="00B50D0F" w:rsidRDefault="003126F2" w:rsidP="003126F2">
      <w:pPr>
        <w:pStyle w:val="Default"/>
        <w:jc w:val="both"/>
        <w:rPr>
          <w:sz w:val="22"/>
          <w:szCs w:val="22"/>
        </w:rPr>
      </w:pPr>
    </w:p>
    <w:p w14:paraId="2AE6C96D" w14:textId="77777777" w:rsidR="003126F2" w:rsidRPr="00B50D0F" w:rsidRDefault="003126F2" w:rsidP="003126F2">
      <w:pPr>
        <w:pStyle w:val="Default"/>
        <w:numPr>
          <w:ilvl w:val="0"/>
          <w:numId w:val="28"/>
        </w:numPr>
        <w:jc w:val="both"/>
        <w:rPr>
          <w:sz w:val="22"/>
          <w:szCs w:val="22"/>
        </w:rPr>
      </w:pPr>
      <w:r w:rsidRPr="00B50D0F">
        <w:rPr>
          <w:sz w:val="22"/>
          <w:szCs w:val="22"/>
        </w:rPr>
        <w:t>Preferir las empresas reconocidas y establecidas como Sociedad de Beneficio e Interés Colectivo o Sociedad BIC, del segmento MIPYMES. (Con el fin de acreditar este requisito la persona natural, el representante legal de la persona jurídica, contador o el revisor fiscal, según corresponda, certificará, bajo la gravedad de juramento, la información requerida a la fecha de cierre del proceso de selección).</w:t>
      </w:r>
    </w:p>
    <w:p w14:paraId="72CA27D9" w14:textId="77777777" w:rsidR="003126F2" w:rsidRPr="00B50D0F" w:rsidRDefault="003126F2" w:rsidP="003126F2">
      <w:pPr>
        <w:pStyle w:val="Default"/>
        <w:jc w:val="both"/>
        <w:rPr>
          <w:sz w:val="22"/>
          <w:szCs w:val="22"/>
        </w:rPr>
      </w:pPr>
    </w:p>
    <w:p w14:paraId="50679416" w14:textId="77777777" w:rsidR="003126F2" w:rsidRPr="00B50D0F" w:rsidRDefault="003126F2" w:rsidP="003126F2">
      <w:pPr>
        <w:pStyle w:val="Default"/>
        <w:numPr>
          <w:ilvl w:val="0"/>
          <w:numId w:val="28"/>
        </w:numPr>
        <w:jc w:val="both"/>
        <w:rPr>
          <w:sz w:val="22"/>
          <w:szCs w:val="22"/>
        </w:rPr>
      </w:pPr>
      <w:r w:rsidRPr="00B50D0F">
        <w:rPr>
          <w:sz w:val="22"/>
          <w:szCs w:val="22"/>
        </w:rPr>
        <w:lastRenderedPageBreak/>
        <w:t xml:space="preserve"> Utilizar un método aleatorio para seleccionar el oferente, método que deberá haber sido previsto previamente en los Documentos del Proceso. </w:t>
      </w:r>
    </w:p>
    <w:p w14:paraId="30A8EB55" w14:textId="77777777" w:rsidR="003126F2" w:rsidRPr="00B50D0F" w:rsidRDefault="003126F2" w:rsidP="003126F2">
      <w:pPr>
        <w:jc w:val="both"/>
        <w:rPr>
          <w:rFonts w:ascii="Arial" w:hAnsi="Arial" w:cs="Arial"/>
          <w:color w:val="000000"/>
          <w:sz w:val="22"/>
          <w:szCs w:val="22"/>
        </w:rPr>
      </w:pPr>
    </w:p>
    <w:p w14:paraId="5B58DF76" w14:textId="7751B278" w:rsidR="003126F2" w:rsidRDefault="003126F2" w:rsidP="003126F2">
      <w:pPr>
        <w:jc w:val="both"/>
        <w:rPr>
          <w:rFonts w:ascii="Arial" w:hAnsi="Arial" w:cs="Arial"/>
          <w:color w:val="000000"/>
          <w:sz w:val="22"/>
          <w:szCs w:val="22"/>
        </w:rPr>
      </w:pPr>
      <w:r w:rsidRPr="00B50D0F">
        <w:rPr>
          <w:rFonts w:ascii="Arial" w:hAnsi="Arial" w:cs="Arial"/>
          <w:color w:val="000000"/>
          <w:sz w:val="22"/>
          <w:szCs w:val="22"/>
        </w:rPr>
        <w:t xml:space="preserve">De persistir el empate, efectuará sorteo de conformidad con las siguientes reglas: Una vez verificada la parte técnica, financiera y jurídica por cada oferente y si estos cumplen y se presenta empate en la parte ponderable se procederá a realizar sorteo por balota, siguiendo el procedimiento que se describe a continuación: </w:t>
      </w:r>
    </w:p>
    <w:p w14:paraId="143895FD" w14:textId="77777777" w:rsidR="002431B3" w:rsidRPr="00B50D0F" w:rsidRDefault="002431B3" w:rsidP="003126F2">
      <w:pPr>
        <w:jc w:val="both"/>
        <w:rPr>
          <w:rFonts w:ascii="Arial" w:hAnsi="Arial" w:cs="Arial"/>
          <w:color w:val="000000"/>
          <w:sz w:val="22"/>
          <w:szCs w:val="22"/>
        </w:rPr>
      </w:pPr>
    </w:p>
    <w:p w14:paraId="7B81ABEC" w14:textId="36F14666" w:rsidR="003126F2" w:rsidRDefault="003126F2" w:rsidP="003126F2">
      <w:pPr>
        <w:jc w:val="both"/>
        <w:rPr>
          <w:rFonts w:ascii="Arial" w:hAnsi="Arial" w:cs="Arial"/>
          <w:color w:val="000000"/>
          <w:sz w:val="22"/>
          <w:szCs w:val="22"/>
        </w:rPr>
      </w:pPr>
      <w:r w:rsidRPr="00B50D0F">
        <w:rPr>
          <w:rFonts w:ascii="Arial" w:hAnsi="Arial" w:cs="Arial"/>
          <w:color w:val="000000"/>
          <w:sz w:val="22"/>
          <w:szCs w:val="22"/>
        </w:rPr>
        <w:t xml:space="preserve">- En presencia del comité evaluador y los Representantes Legales o Delegados de los interesados, se verificará el nombre de los proponentes en la lista de los empatados. </w:t>
      </w:r>
    </w:p>
    <w:p w14:paraId="61269ADC" w14:textId="77777777" w:rsidR="002431B3" w:rsidRPr="00B50D0F" w:rsidRDefault="002431B3" w:rsidP="003126F2">
      <w:pPr>
        <w:jc w:val="both"/>
        <w:rPr>
          <w:rFonts w:ascii="Arial" w:hAnsi="Arial" w:cs="Arial"/>
          <w:color w:val="000000"/>
          <w:sz w:val="22"/>
          <w:szCs w:val="22"/>
        </w:rPr>
      </w:pPr>
    </w:p>
    <w:p w14:paraId="38AD78D1" w14:textId="07C664A4" w:rsidR="003126F2" w:rsidRDefault="003126F2" w:rsidP="003126F2">
      <w:pPr>
        <w:jc w:val="both"/>
        <w:rPr>
          <w:rFonts w:ascii="Arial" w:hAnsi="Arial" w:cs="Arial"/>
          <w:color w:val="000000"/>
          <w:sz w:val="22"/>
          <w:szCs w:val="22"/>
        </w:rPr>
      </w:pPr>
      <w:r w:rsidRPr="00B50D0F">
        <w:rPr>
          <w:rFonts w:ascii="Arial" w:hAnsi="Arial" w:cs="Arial"/>
          <w:color w:val="000000"/>
          <w:sz w:val="22"/>
          <w:szCs w:val="22"/>
        </w:rPr>
        <w:t xml:space="preserve">- Un funcionario de la Dirección General de Sanidad Militar depositará las balotas según el número de proponentes empatados, en una bolsa no transparente totalmente desocupada. </w:t>
      </w:r>
    </w:p>
    <w:p w14:paraId="610F98F4" w14:textId="77777777" w:rsidR="002431B3" w:rsidRPr="00B50D0F" w:rsidRDefault="002431B3" w:rsidP="003126F2">
      <w:pPr>
        <w:jc w:val="both"/>
        <w:rPr>
          <w:rFonts w:ascii="Arial" w:hAnsi="Arial" w:cs="Arial"/>
          <w:color w:val="000000"/>
          <w:sz w:val="22"/>
          <w:szCs w:val="22"/>
        </w:rPr>
      </w:pPr>
    </w:p>
    <w:p w14:paraId="7200BBF8" w14:textId="45A02EFC" w:rsidR="003126F2" w:rsidRDefault="003126F2" w:rsidP="003126F2">
      <w:pPr>
        <w:jc w:val="both"/>
        <w:rPr>
          <w:rFonts w:ascii="Arial" w:hAnsi="Arial" w:cs="Arial"/>
          <w:color w:val="000000"/>
          <w:sz w:val="22"/>
          <w:szCs w:val="22"/>
        </w:rPr>
      </w:pPr>
      <w:r w:rsidRPr="00B50D0F">
        <w:rPr>
          <w:rFonts w:ascii="Arial" w:hAnsi="Arial" w:cs="Arial"/>
          <w:color w:val="000000"/>
          <w:sz w:val="22"/>
          <w:szCs w:val="22"/>
        </w:rPr>
        <w:t xml:space="preserve">- El representante legal de cada uno de los proponentes o su delegado, según el orden de registro en la lista de asistencia, iniciará con el retiro de la primera balota y así sucesivamente hasta el retiro de todas. </w:t>
      </w:r>
    </w:p>
    <w:p w14:paraId="2D375A81" w14:textId="77777777" w:rsidR="002431B3" w:rsidRPr="00B50D0F" w:rsidRDefault="002431B3" w:rsidP="003126F2">
      <w:pPr>
        <w:jc w:val="both"/>
        <w:rPr>
          <w:rFonts w:ascii="Arial" w:hAnsi="Arial" w:cs="Arial"/>
          <w:color w:val="000000"/>
          <w:sz w:val="22"/>
          <w:szCs w:val="22"/>
        </w:rPr>
      </w:pPr>
    </w:p>
    <w:p w14:paraId="21381554" w14:textId="34D0B286" w:rsidR="003126F2" w:rsidRDefault="003126F2" w:rsidP="003126F2">
      <w:pPr>
        <w:jc w:val="both"/>
        <w:rPr>
          <w:rFonts w:ascii="Arial" w:hAnsi="Arial" w:cs="Arial"/>
          <w:color w:val="000000"/>
          <w:sz w:val="22"/>
          <w:szCs w:val="22"/>
        </w:rPr>
      </w:pPr>
      <w:r w:rsidRPr="00B50D0F">
        <w:rPr>
          <w:rFonts w:ascii="Arial" w:hAnsi="Arial" w:cs="Arial"/>
          <w:color w:val="000000"/>
          <w:sz w:val="22"/>
          <w:szCs w:val="22"/>
        </w:rPr>
        <w:t>- El proponente que saque la balota con mayor número se ubicará en el primer lugar, y el oferente que obtenga la balota con el segundo número más alto se ubicará en el segundo lugar y así sucesivamente; procediendo inmediatamente a dar lectura del</w:t>
      </w:r>
      <w:bookmarkStart w:id="210" w:name="_Hlk68806566"/>
      <w:r w:rsidRPr="00B50D0F">
        <w:rPr>
          <w:rFonts w:ascii="Arial" w:hAnsi="Arial" w:cs="Arial"/>
          <w:color w:val="000000"/>
          <w:sz w:val="22"/>
          <w:szCs w:val="22"/>
        </w:rPr>
        <w:t xml:space="preserve"> nombre del proponente ganador.</w:t>
      </w:r>
    </w:p>
    <w:p w14:paraId="455D80B1" w14:textId="77777777" w:rsidR="00B50D0F" w:rsidRPr="00B50D0F" w:rsidRDefault="00B50D0F" w:rsidP="003126F2">
      <w:pPr>
        <w:jc w:val="both"/>
        <w:rPr>
          <w:rFonts w:ascii="Arial" w:hAnsi="Arial" w:cs="Arial"/>
          <w:color w:val="000000"/>
          <w:sz w:val="22"/>
          <w:szCs w:val="22"/>
        </w:rPr>
      </w:pPr>
    </w:p>
    <w:p w14:paraId="7F96F148" w14:textId="77777777" w:rsidR="003126F2" w:rsidRPr="00B50D0F" w:rsidRDefault="003126F2" w:rsidP="003126F2">
      <w:pPr>
        <w:pStyle w:val="Ttulo1"/>
        <w:numPr>
          <w:ilvl w:val="0"/>
          <w:numId w:val="51"/>
        </w:numPr>
        <w:jc w:val="both"/>
        <w:rPr>
          <w:rFonts w:ascii="Arial" w:hAnsi="Arial" w:cs="Arial"/>
          <w:sz w:val="22"/>
          <w:szCs w:val="22"/>
        </w:rPr>
      </w:pPr>
      <w:bookmarkStart w:id="211" w:name="_Toc68685888"/>
      <w:bookmarkStart w:id="212" w:name="_Toc68685963"/>
      <w:bookmarkStart w:id="213" w:name="_Toc111112203"/>
      <w:r w:rsidRPr="00B50D0F">
        <w:rPr>
          <w:rFonts w:ascii="Arial" w:hAnsi="Arial" w:cs="Arial"/>
          <w:sz w:val="22"/>
          <w:szCs w:val="22"/>
        </w:rPr>
        <w:t>Subsanación de requisitos</w:t>
      </w:r>
      <w:bookmarkEnd w:id="211"/>
      <w:bookmarkEnd w:id="212"/>
      <w:bookmarkEnd w:id="213"/>
    </w:p>
    <w:bookmarkEnd w:id="210"/>
    <w:p w14:paraId="5CB35915" w14:textId="77777777" w:rsidR="003126F2" w:rsidRPr="00B50D0F" w:rsidRDefault="003126F2" w:rsidP="003126F2">
      <w:pPr>
        <w:jc w:val="both"/>
        <w:rPr>
          <w:rFonts w:ascii="Arial" w:hAnsi="Arial" w:cs="Arial"/>
          <w:sz w:val="22"/>
          <w:szCs w:val="22"/>
        </w:rPr>
      </w:pPr>
    </w:p>
    <w:p w14:paraId="676D5344" w14:textId="40AD2752" w:rsidR="003126F2" w:rsidRDefault="003126F2" w:rsidP="003126F2">
      <w:pPr>
        <w:autoSpaceDE w:val="0"/>
        <w:autoSpaceDN w:val="0"/>
        <w:adjustRightInd w:val="0"/>
        <w:jc w:val="both"/>
        <w:rPr>
          <w:rFonts w:ascii="Arial" w:hAnsi="Arial" w:cs="Arial"/>
          <w:color w:val="000000" w:themeColor="text1"/>
          <w:sz w:val="22"/>
          <w:szCs w:val="22"/>
        </w:rPr>
      </w:pPr>
      <w:r w:rsidRPr="00B50D0F">
        <w:rPr>
          <w:rFonts w:ascii="Arial" w:hAnsi="Arial" w:cs="Arial"/>
          <w:color w:val="000000" w:themeColor="text1"/>
          <w:sz w:val="22"/>
          <w:szCs w:val="22"/>
        </w:rPr>
        <w:t xml:space="preserve">En caso de identificar inconsistencias o errores en los documentos con los cuales los proponentes acrediten el cumplimiento de los requisitos habilitantes, </w:t>
      </w:r>
      <w:r w:rsidRPr="00B50D0F">
        <w:rPr>
          <w:rFonts w:ascii="Arial" w:hAnsi="Arial" w:cs="Arial"/>
          <w:color w:val="000000"/>
          <w:sz w:val="22"/>
          <w:szCs w:val="22"/>
        </w:rPr>
        <w:t xml:space="preserve">El </w:t>
      </w:r>
      <w:r w:rsidRPr="00B50D0F">
        <w:rPr>
          <w:rFonts w:ascii="Arial" w:hAnsi="Arial" w:cs="Arial"/>
          <w:bCs/>
          <w:color w:val="000000"/>
          <w:sz w:val="22"/>
          <w:szCs w:val="22"/>
        </w:rPr>
        <w:t>Ministerio de Defensa Nacional – Comando General de las Fuerzas Militares - Dirección General de Sanidad Militar</w:t>
      </w:r>
      <w:r w:rsidRPr="00B50D0F">
        <w:rPr>
          <w:rFonts w:ascii="Arial" w:hAnsi="Arial" w:cs="Arial"/>
          <w:color w:val="000000" w:themeColor="text1"/>
          <w:sz w:val="22"/>
          <w:szCs w:val="22"/>
        </w:rPr>
        <w:t xml:space="preserve">, deberá solicitar aclarar, completar o corregir dichos documentos en un plazo razonable y adecuado, so pena de rechazo. </w:t>
      </w:r>
    </w:p>
    <w:p w14:paraId="3073B4B6" w14:textId="7A9A51F8" w:rsidR="002431B3" w:rsidRPr="00B50D0F" w:rsidRDefault="002431B3" w:rsidP="003126F2">
      <w:pPr>
        <w:autoSpaceDE w:val="0"/>
        <w:autoSpaceDN w:val="0"/>
        <w:adjustRightInd w:val="0"/>
        <w:jc w:val="both"/>
        <w:rPr>
          <w:rFonts w:ascii="Arial" w:hAnsi="Arial" w:cs="Arial"/>
          <w:color w:val="000000" w:themeColor="text1"/>
          <w:sz w:val="22"/>
          <w:szCs w:val="22"/>
        </w:rPr>
      </w:pPr>
    </w:p>
    <w:p w14:paraId="68205355" w14:textId="50A2CA60" w:rsidR="003126F2" w:rsidRDefault="003126F2" w:rsidP="003126F2">
      <w:pPr>
        <w:autoSpaceDE w:val="0"/>
        <w:autoSpaceDN w:val="0"/>
        <w:adjustRightInd w:val="0"/>
        <w:jc w:val="both"/>
        <w:rPr>
          <w:rFonts w:ascii="Arial" w:hAnsi="Arial" w:cs="Arial"/>
          <w:color w:val="000000" w:themeColor="text1"/>
          <w:sz w:val="22"/>
          <w:szCs w:val="22"/>
        </w:rPr>
      </w:pPr>
      <w:r w:rsidRPr="00B50D0F">
        <w:rPr>
          <w:rFonts w:ascii="Arial" w:hAnsi="Arial" w:cs="Arial"/>
          <w:color w:val="000000"/>
          <w:sz w:val="22"/>
          <w:szCs w:val="22"/>
        </w:rPr>
        <w:t xml:space="preserve">El </w:t>
      </w:r>
      <w:r w:rsidRPr="00B50D0F">
        <w:rPr>
          <w:rFonts w:ascii="Arial" w:hAnsi="Arial" w:cs="Arial"/>
          <w:bCs/>
          <w:color w:val="000000"/>
          <w:sz w:val="22"/>
          <w:szCs w:val="22"/>
        </w:rPr>
        <w:t>Ministerio de Defensa Nacional – Comando General de las Fuerzas Militares - Dirección General de Sanidad Militar,</w:t>
      </w:r>
      <w:r w:rsidRPr="00B50D0F">
        <w:rPr>
          <w:rFonts w:ascii="Arial" w:hAnsi="Arial" w:cs="Arial"/>
          <w:color w:val="000000" w:themeColor="text1"/>
          <w:sz w:val="22"/>
          <w:szCs w:val="22"/>
        </w:rPr>
        <w:t xml:space="preserve"> debe hacer esta solicitud en igualdad de condiciones para todos los proponentes, en cualquier momento durante el traslado de la evaluación. </w:t>
      </w:r>
    </w:p>
    <w:p w14:paraId="103AA037" w14:textId="77777777" w:rsidR="002431B3" w:rsidRPr="00B50D0F" w:rsidRDefault="002431B3" w:rsidP="003126F2">
      <w:pPr>
        <w:autoSpaceDE w:val="0"/>
        <w:autoSpaceDN w:val="0"/>
        <w:adjustRightInd w:val="0"/>
        <w:jc w:val="both"/>
        <w:rPr>
          <w:rFonts w:ascii="Arial" w:hAnsi="Arial" w:cs="Arial"/>
          <w:color w:val="000000" w:themeColor="text1"/>
          <w:sz w:val="22"/>
          <w:szCs w:val="22"/>
        </w:rPr>
      </w:pPr>
    </w:p>
    <w:p w14:paraId="3B29D8D8" w14:textId="77777777" w:rsidR="003126F2" w:rsidRPr="00B50D0F" w:rsidRDefault="003126F2" w:rsidP="003126F2">
      <w:pPr>
        <w:jc w:val="both"/>
        <w:rPr>
          <w:rFonts w:ascii="Arial" w:hAnsi="Arial" w:cs="Arial"/>
          <w:i/>
          <w:sz w:val="22"/>
          <w:szCs w:val="22"/>
        </w:rPr>
      </w:pPr>
      <w:r w:rsidRPr="00B50D0F">
        <w:rPr>
          <w:rFonts w:ascii="Arial" w:hAnsi="Arial" w:cs="Arial"/>
          <w:sz w:val="22"/>
          <w:szCs w:val="22"/>
        </w:rPr>
        <w:t xml:space="preserve">Lo anterior al tenor de lo establecido en el artículo 5°, parágrafos 1 y 3 de la Ley 1150 de 2007, modificado por el artículo 5° de la Ley 1882 de 2018, </w:t>
      </w:r>
      <w:r w:rsidRPr="00B50D0F">
        <w:rPr>
          <w:rFonts w:ascii="Arial" w:hAnsi="Arial" w:cs="Arial"/>
          <w:i/>
          <w:sz w:val="22"/>
          <w:szCs w:val="22"/>
        </w:rPr>
        <w:t>la ausencia de requisitos o la falta de documentos referentes a la futura contratación o al proponente, no necesarios para la comparación de las propuestas no servirán de título suficiente para el rechazo de los ofrecimientos hechos.  En consecuencia, todos aquellos requisitos de la propuesta que no afecten la asignación de puntaje, deberán ser solicitados por las Entidades Estatales y deberán ser entregados por los proponentes hasta el término de traslado del informe de evaluación que corresponda a cada modalidad de selección, salvo lo dispuesto para el proceso de Mínima Cuantía y para el proceso de selección a través del sistema de subasta.  Serán rechazadas las ofertas de aquellos proponentes que no suministren la información y la documentación solicitada por la Entidad Estatal hasta el plazo señalado.</w:t>
      </w:r>
    </w:p>
    <w:p w14:paraId="4F709EB3" w14:textId="77777777" w:rsidR="003126F2" w:rsidRPr="00B50D0F" w:rsidRDefault="003126F2" w:rsidP="003126F2">
      <w:pPr>
        <w:jc w:val="both"/>
        <w:rPr>
          <w:rFonts w:ascii="Arial" w:hAnsi="Arial" w:cs="Arial"/>
          <w:i/>
          <w:sz w:val="22"/>
          <w:szCs w:val="22"/>
        </w:rPr>
      </w:pPr>
    </w:p>
    <w:p w14:paraId="2E8516C4" w14:textId="77777777" w:rsidR="003126F2" w:rsidRPr="00B50D0F" w:rsidRDefault="003126F2" w:rsidP="003126F2">
      <w:pPr>
        <w:jc w:val="both"/>
        <w:rPr>
          <w:rFonts w:ascii="Arial" w:hAnsi="Arial" w:cs="Arial"/>
          <w:i/>
          <w:sz w:val="22"/>
          <w:szCs w:val="22"/>
        </w:rPr>
      </w:pPr>
      <w:r w:rsidRPr="00B50D0F">
        <w:rPr>
          <w:rFonts w:ascii="Arial" w:hAnsi="Arial" w:cs="Arial"/>
          <w:i/>
          <w:sz w:val="22"/>
          <w:szCs w:val="22"/>
        </w:rPr>
        <w:t>Durante el término otorgado para subsanar las ofertas, los proponentes no podrán acreditar circunstancias ocurridas con posterioridad al cierre del proceso.</w:t>
      </w:r>
    </w:p>
    <w:p w14:paraId="42C71998" w14:textId="77777777" w:rsidR="003126F2" w:rsidRPr="00B50D0F" w:rsidRDefault="003126F2" w:rsidP="003126F2">
      <w:pPr>
        <w:jc w:val="both"/>
        <w:rPr>
          <w:rFonts w:ascii="Arial" w:hAnsi="Arial" w:cs="Arial"/>
          <w:i/>
          <w:sz w:val="22"/>
          <w:szCs w:val="22"/>
        </w:rPr>
      </w:pPr>
      <w:r w:rsidRPr="00B50D0F">
        <w:rPr>
          <w:rFonts w:ascii="Arial" w:hAnsi="Arial" w:cs="Arial"/>
          <w:i/>
          <w:sz w:val="22"/>
          <w:szCs w:val="22"/>
        </w:rPr>
        <w:t>[…]</w:t>
      </w:r>
    </w:p>
    <w:p w14:paraId="6B2DC57E" w14:textId="77777777" w:rsidR="003126F2" w:rsidRPr="00B50D0F" w:rsidRDefault="003126F2" w:rsidP="003126F2">
      <w:pPr>
        <w:jc w:val="both"/>
        <w:rPr>
          <w:rFonts w:ascii="Arial" w:hAnsi="Arial" w:cs="Arial"/>
          <w:i/>
          <w:sz w:val="22"/>
          <w:szCs w:val="22"/>
        </w:rPr>
      </w:pPr>
      <w:r w:rsidRPr="00B50D0F">
        <w:rPr>
          <w:rFonts w:ascii="Arial" w:hAnsi="Arial" w:cs="Arial"/>
          <w:i/>
          <w:sz w:val="22"/>
          <w:szCs w:val="22"/>
        </w:rPr>
        <w:t>Parágrafo 3°. La no entrega de la garantía de seriedad junto con la propuesta no será subsanable y será causal de rechazo de la misma</w:t>
      </w:r>
    </w:p>
    <w:p w14:paraId="55FE547B" w14:textId="77777777" w:rsidR="003126F2" w:rsidRPr="00B50D0F" w:rsidRDefault="003126F2" w:rsidP="003126F2">
      <w:pPr>
        <w:pStyle w:val="Ttulo1"/>
        <w:numPr>
          <w:ilvl w:val="0"/>
          <w:numId w:val="51"/>
        </w:numPr>
        <w:jc w:val="both"/>
        <w:rPr>
          <w:rFonts w:ascii="Arial" w:hAnsi="Arial" w:cs="Arial"/>
          <w:sz w:val="22"/>
          <w:szCs w:val="22"/>
        </w:rPr>
      </w:pPr>
      <w:bookmarkStart w:id="214" w:name="_Toc68685889"/>
      <w:bookmarkStart w:id="215" w:name="_Toc68685964"/>
      <w:bookmarkStart w:id="216" w:name="_Hlk68806585"/>
      <w:bookmarkStart w:id="217" w:name="_Toc111112204"/>
      <w:r w:rsidRPr="00B50D0F">
        <w:rPr>
          <w:rFonts w:ascii="Arial" w:hAnsi="Arial" w:cs="Arial"/>
          <w:sz w:val="22"/>
          <w:szCs w:val="22"/>
        </w:rPr>
        <w:t>Forma de adjudicar</w:t>
      </w:r>
      <w:bookmarkEnd w:id="214"/>
      <w:bookmarkEnd w:id="215"/>
      <w:bookmarkEnd w:id="217"/>
    </w:p>
    <w:p w14:paraId="18FBC721" w14:textId="77777777" w:rsidR="003126F2" w:rsidRPr="00B50D0F" w:rsidRDefault="003126F2" w:rsidP="003126F2">
      <w:pPr>
        <w:rPr>
          <w:rFonts w:ascii="Arial" w:hAnsi="Arial" w:cs="Arial"/>
          <w:sz w:val="22"/>
          <w:szCs w:val="22"/>
          <w:lang w:val="es-ES" w:eastAsia="es-ES"/>
        </w:rPr>
      </w:pPr>
    </w:p>
    <w:bookmarkEnd w:id="216"/>
    <w:p w14:paraId="0E130BAB" w14:textId="77777777" w:rsidR="003126F2" w:rsidRPr="00B50D0F" w:rsidRDefault="003126F2" w:rsidP="003126F2">
      <w:pPr>
        <w:jc w:val="both"/>
        <w:rPr>
          <w:rFonts w:ascii="Arial" w:hAnsi="Arial" w:cs="Arial"/>
          <w:sz w:val="22"/>
          <w:szCs w:val="22"/>
        </w:rPr>
      </w:pPr>
      <w:r w:rsidRPr="00B50D0F">
        <w:rPr>
          <w:rFonts w:ascii="Arial" w:hAnsi="Arial" w:cs="Arial"/>
          <w:sz w:val="22"/>
          <w:szCs w:val="22"/>
        </w:rPr>
        <w:t xml:space="preserve">La adjudicación del presente proceso de contratación se realizará en forma TOTAL, al oferente que cumpla con los requisitos y condiciones técnicas, económicas y jurídicas y obtenga el mayor puntaje. </w:t>
      </w:r>
    </w:p>
    <w:p w14:paraId="0BB347F6" w14:textId="53BEF2F9" w:rsidR="003126F2" w:rsidRPr="00B50D0F" w:rsidRDefault="003126F2" w:rsidP="003126F2">
      <w:pPr>
        <w:jc w:val="both"/>
        <w:rPr>
          <w:rFonts w:ascii="Arial" w:hAnsi="Arial" w:cs="Arial"/>
          <w:sz w:val="22"/>
          <w:szCs w:val="22"/>
        </w:rPr>
      </w:pPr>
      <w:r w:rsidRPr="00B50D0F">
        <w:rPr>
          <w:rFonts w:ascii="Arial" w:hAnsi="Arial" w:cs="Arial"/>
          <w:sz w:val="22"/>
          <w:szCs w:val="22"/>
        </w:rPr>
        <w:lastRenderedPageBreak/>
        <w:t xml:space="preserve"> La adjudicación del proceso se hará mediante acto motivado, el cual se publicará en el SECOP II y se notificará conforme a lo dispuesto en el CPACA.</w:t>
      </w:r>
    </w:p>
    <w:p w14:paraId="5F7C169E" w14:textId="77777777" w:rsidR="00001FE6" w:rsidRPr="00B50D0F" w:rsidRDefault="00001FE6" w:rsidP="003126F2">
      <w:pPr>
        <w:jc w:val="both"/>
        <w:rPr>
          <w:rFonts w:ascii="Arial" w:hAnsi="Arial" w:cs="Arial"/>
          <w:sz w:val="22"/>
          <w:szCs w:val="22"/>
        </w:rPr>
      </w:pPr>
    </w:p>
    <w:p w14:paraId="77DC5B9D" w14:textId="77777777" w:rsidR="003126F2" w:rsidRPr="00B50D0F" w:rsidRDefault="003126F2" w:rsidP="003126F2">
      <w:pPr>
        <w:pStyle w:val="Ttulo1"/>
        <w:numPr>
          <w:ilvl w:val="0"/>
          <w:numId w:val="51"/>
        </w:numPr>
        <w:jc w:val="both"/>
        <w:rPr>
          <w:rFonts w:ascii="Arial" w:hAnsi="Arial" w:cs="Arial"/>
          <w:sz w:val="22"/>
          <w:szCs w:val="22"/>
        </w:rPr>
      </w:pPr>
      <w:bookmarkStart w:id="218" w:name="_Toc68685890"/>
      <w:bookmarkStart w:id="219" w:name="_Toc68685965"/>
      <w:bookmarkStart w:id="220" w:name="_Hlk68806617"/>
      <w:bookmarkStart w:id="221" w:name="_Toc111112205"/>
      <w:r w:rsidRPr="00B50D0F">
        <w:rPr>
          <w:rFonts w:ascii="Arial" w:hAnsi="Arial" w:cs="Arial"/>
          <w:sz w:val="22"/>
          <w:szCs w:val="22"/>
        </w:rPr>
        <w:t>SOPORTE QUE PERMITE LA TIPIFICACIÓN, ESTIMACIÓN, Y ASIGNACIÓN DE LOS   RIESGOS PREVISIBLES QUE PUEDAN AFECTAR EL EQUILIBRIO ECONÓMICO DEL CONTRATO</w:t>
      </w:r>
      <w:bookmarkEnd w:id="218"/>
      <w:bookmarkEnd w:id="219"/>
      <w:bookmarkEnd w:id="221"/>
    </w:p>
    <w:bookmarkEnd w:id="220"/>
    <w:p w14:paraId="5BB39F87" w14:textId="77777777" w:rsidR="003126F2" w:rsidRPr="00B50D0F" w:rsidRDefault="003126F2" w:rsidP="003126F2">
      <w:pPr>
        <w:pStyle w:val="Encabezado"/>
        <w:jc w:val="both"/>
        <w:rPr>
          <w:rFonts w:ascii="Arial" w:hAnsi="Arial" w:cs="Arial"/>
          <w:bCs/>
        </w:rPr>
      </w:pPr>
    </w:p>
    <w:p w14:paraId="14FBE3E0" w14:textId="31855E42" w:rsidR="003126F2" w:rsidRDefault="003126F2" w:rsidP="003126F2">
      <w:pPr>
        <w:autoSpaceDE w:val="0"/>
        <w:autoSpaceDN w:val="0"/>
        <w:adjustRightInd w:val="0"/>
        <w:jc w:val="both"/>
        <w:rPr>
          <w:rFonts w:ascii="Arial" w:eastAsiaTheme="minorHAnsi" w:hAnsi="Arial" w:cs="Arial"/>
          <w:color w:val="000000"/>
          <w:sz w:val="22"/>
          <w:szCs w:val="22"/>
          <w:lang w:eastAsia="en-US"/>
        </w:rPr>
      </w:pPr>
      <w:r w:rsidRPr="00B50D0F">
        <w:rPr>
          <w:rFonts w:ascii="Arial" w:eastAsiaTheme="minorHAnsi" w:hAnsi="Arial" w:cs="Arial"/>
          <w:color w:val="000000"/>
          <w:sz w:val="22"/>
          <w:szCs w:val="22"/>
          <w:lang w:eastAsia="en-US"/>
        </w:rPr>
        <w:t xml:space="preserve">Este análisis se realiza sobre los riesgos previsibles, en cumplimiento del artículo 4 de la Ley 1150 de 2007, el Decreto 1082 de 2015, y el manual de aplicación que sobre este respecto emitió Colombia compra Eficiente, se deberán incluir los soportes que permitan la tipificación, estimación y asignación de riesgos previsibles que puedan afectar el equilibrio económico del contrato. </w:t>
      </w:r>
    </w:p>
    <w:p w14:paraId="7892CA53" w14:textId="7B61D353" w:rsidR="002431B3" w:rsidRPr="00B50D0F" w:rsidRDefault="002431B3" w:rsidP="003126F2">
      <w:pPr>
        <w:autoSpaceDE w:val="0"/>
        <w:autoSpaceDN w:val="0"/>
        <w:adjustRightInd w:val="0"/>
        <w:jc w:val="both"/>
        <w:rPr>
          <w:rFonts w:ascii="Arial" w:eastAsiaTheme="minorHAnsi" w:hAnsi="Arial" w:cs="Arial"/>
          <w:color w:val="000000"/>
          <w:sz w:val="22"/>
          <w:szCs w:val="22"/>
          <w:lang w:eastAsia="en-US"/>
        </w:rPr>
      </w:pPr>
    </w:p>
    <w:p w14:paraId="1E61B615" w14:textId="3B9DF85D" w:rsidR="003126F2" w:rsidRDefault="003126F2" w:rsidP="003126F2">
      <w:pPr>
        <w:tabs>
          <w:tab w:val="center" w:pos="4419"/>
          <w:tab w:val="right" w:pos="8838"/>
        </w:tabs>
        <w:jc w:val="both"/>
        <w:rPr>
          <w:rFonts w:ascii="Arial" w:eastAsiaTheme="minorHAnsi" w:hAnsi="Arial" w:cs="Arial"/>
          <w:color w:val="000000"/>
          <w:sz w:val="22"/>
          <w:szCs w:val="22"/>
          <w:lang w:eastAsia="en-US"/>
        </w:rPr>
      </w:pPr>
      <w:r w:rsidRPr="00B50D0F">
        <w:rPr>
          <w:rFonts w:ascii="Arial" w:eastAsiaTheme="minorHAnsi" w:hAnsi="Arial" w:cs="Arial"/>
          <w:color w:val="000000"/>
          <w:sz w:val="22"/>
          <w:szCs w:val="22"/>
          <w:lang w:eastAsia="en-US"/>
        </w:rPr>
        <w:t xml:space="preserve">Los riesgos deben ser tipificados, estimados y distribuidos por parte de la Entidad, con el propósito de que los interesados los conozcan y con base en ello, determinen si se presentan o no al proceso de selección respectivo. </w:t>
      </w:r>
    </w:p>
    <w:p w14:paraId="364DD0D7" w14:textId="77777777" w:rsidR="002431B3" w:rsidRPr="00B50D0F" w:rsidRDefault="002431B3" w:rsidP="003126F2">
      <w:pPr>
        <w:tabs>
          <w:tab w:val="center" w:pos="4419"/>
          <w:tab w:val="right" w:pos="8838"/>
        </w:tabs>
        <w:jc w:val="both"/>
        <w:rPr>
          <w:rFonts w:ascii="Arial" w:eastAsiaTheme="minorHAnsi" w:hAnsi="Arial" w:cs="Arial"/>
          <w:color w:val="000000"/>
          <w:sz w:val="22"/>
          <w:szCs w:val="22"/>
          <w:lang w:eastAsia="en-US"/>
        </w:rPr>
      </w:pPr>
    </w:p>
    <w:p w14:paraId="259315D4" w14:textId="77777777" w:rsidR="003126F2" w:rsidRPr="00B50D0F" w:rsidRDefault="003126F2" w:rsidP="003126F2">
      <w:pPr>
        <w:tabs>
          <w:tab w:val="center" w:pos="4419"/>
          <w:tab w:val="right" w:pos="8838"/>
        </w:tabs>
        <w:jc w:val="both"/>
        <w:rPr>
          <w:rFonts w:ascii="Arial" w:eastAsiaTheme="minorHAnsi" w:hAnsi="Arial" w:cs="Arial"/>
          <w:color w:val="000000"/>
          <w:sz w:val="22"/>
          <w:szCs w:val="22"/>
          <w:lang w:eastAsia="en-US"/>
        </w:rPr>
      </w:pPr>
      <w:r w:rsidRPr="00B50D0F">
        <w:rPr>
          <w:rFonts w:ascii="Arial" w:eastAsiaTheme="minorHAnsi" w:hAnsi="Arial" w:cs="Arial"/>
          <w:color w:val="000000"/>
          <w:sz w:val="22"/>
          <w:szCs w:val="22"/>
          <w:lang w:eastAsia="en-US"/>
        </w:rPr>
        <w:t>En este sentido se dará aplicación a lo consignado en el Manual para la identificación y cobertura del riesgo en los procesos de contratación M-ICR-01, expedido por Colombia Compra Eficiente y lo preceptuado en el CONPES 3714, de conformidad con la Matriz que con este propósito se establece:</w:t>
      </w:r>
    </w:p>
    <w:p w14:paraId="16B92376" w14:textId="77777777" w:rsidR="003126F2" w:rsidRPr="00B50D0F" w:rsidRDefault="003126F2" w:rsidP="003126F2">
      <w:pPr>
        <w:tabs>
          <w:tab w:val="center" w:pos="4419"/>
          <w:tab w:val="right" w:pos="8838"/>
        </w:tabs>
        <w:jc w:val="both"/>
        <w:rPr>
          <w:rFonts w:ascii="Arial" w:hAnsi="Arial" w:cs="Arial"/>
          <w:bCs/>
          <w:color w:val="000000" w:themeColor="text1"/>
          <w:sz w:val="22"/>
          <w:szCs w:val="22"/>
        </w:rPr>
      </w:pPr>
    </w:p>
    <w:p w14:paraId="412009D9" w14:textId="77777777" w:rsidR="003126F2" w:rsidRPr="00B50D0F" w:rsidRDefault="003126F2" w:rsidP="003126F2">
      <w:pPr>
        <w:tabs>
          <w:tab w:val="left" w:pos="1005"/>
        </w:tabs>
        <w:jc w:val="both"/>
        <w:rPr>
          <w:rFonts w:ascii="Arial" w:hAnsi="Arial" w:cs="Arial"/>
          <w:color w:val="000000"/>
          <w:sz w:val="22"/>
          <w:szCs w:val="22"/>
        </w:rPr>
        <w:sectPr w:rsidR="003126F2" w:rsidRPr="00B50D0F" w:rsidSect="00E5095F">
          <w:headerReference w:type="default" r:id="rId35"/>
          <w:footerReference w:type="default" r:id="rId36"/>
          <w:headerReference w:type="first" r:id="rId37"/>
          <w:pgSz w:w="12242" w:h="18722" w:code="281"/>
          <w:pgMar w:top="2268" w:right="1469" w:bottom="1701" w:left="1701" w:header="993" w:footer="315" w:gutter="0"/>
          <w:cols w:space="708"/>
          <w:titlePg/>
          <w:docGrid w:linePitch="360"/>
        </w:sectPr>
      </w:pPr>
    </w:p>
    <w:p w14:paraId="5E583A49" w14:textId="77777777" w:rsidR="00EB7A8A" w:rsidRPr="00B50D0F" w:rsidRDefault="00EB7A8A" w:rsidP="00EB7A8A">
      <w:pPr>
        <w:pStyle w:val="Encabezado"/>
        <w:jc w:val="both"/>
        <w:rPr>
          <w:rFonts w:ascii="Arial" w:hAnsi="Arial" w:cs="Arial"/>
          <w:bCs/>
        </w:rPr>
      </w:pPr>
    </w:p>
    <w:p w14:paraId="1F32044B" w14:textId="77777777" w:rsidR="000F5B48" w:rsidRPr="00B50D0F" w:rsidRDefault="000F5B48" w:rsidP="000F5B48">
      <w:pPr>
        <w:pStyle w:val="Lista2"/>
        <w:ind w:left="0" w:firstLine="0"/>
        <w:jc w:val="both"/>
        <w:rPr>
          <w:rFonts w:ascii="Arial" w:hAnsi="Arial" w:cs="Arial"/>
          <w:noProof/>
          <w:sz w:val="22"/>
          <w:szCs w:val="22"/>
          <w:lang w:eastAsia="es-CO"/>
        </w:rPr>
      </w:pPr>
      <w:bookmarkStart w:id="222" w:name="_Hlk68792494"/>
      <w:bookmarkStart w:id="223" w:name="_Hlk69137170"/>
      <w:bookmarkStart w:id="224" w:name="_Hlk69137110"/>
      <w:r w:rsidRPr="00B50D0F">
        <w:rPr>
          <w:rFonts w:ascii="Arial" w:hAnsi="Arial" w:cs="Arial"/>
          <w:sz w:val="22"/>
          <w:szCs w:val="22"/>
        </w:rPr>
        <w:t xml:space="preserve">De acuerdo a lo establecido por el artículo 40 de la Ley 1150 de 2007 y en artículo 2.2.1.1.1.6.3 del Decreto 1082 de 2015, </w:t>
      </w:r>
      <w:proofErr w:type="gramStart"/>
      <w:r w:rsidRPr="00B50D0F">
        <w:rPr>
          <w:rFonts w:ascii="Arial" w:eastAsia="Arial Unicode MS" w:hAnsi="Arial" w:cs="Arial"/>
          <w:sz w:val="22"/>
          <w:szCs w:val="22"/>
        </w:rPr>
        <w:t>La  Dirección</w:t>
      </w:r>
      <w:proofErr w:type="gramEnd"/>
      <w:r w:rsidRPr="00B50D0F">
        <w:rPr>
          <w:rFonts w:ascii="Arial" w:eastAsia="Arial Unicode MS" w:hAnsi="Arial" w:cs="Arial"/>
          <w:sz w:val="22"/>
          <w:szCs w:val="22"/>
        </w:rPr>
        <w:t xml:space="preserve"> General de Sanidad Militar,</w:t>
      </w:r>
      <w:r w:rsidRPr="00B50D0F">
        <w:rPr>
          <w:rFonts w:ascii="Arial" w:hAnsi="Arial" w:cs="Arial"/>
          <w:sz w:val="22"/>
          <w:szCs w:val="22"/>
        </w:rPr>
        <w:t xml:space="preserve"> ha evaluado, tipificado, estimado y asignado provisionalmente los siguientes riesgos previsibles involucrados en la presente contratación, siguiendo la metodología establecida para ello en el "Manual para la identificación y Cobertura del Riesgo en los Proceso de Contratación" -M-lCR-01, de Colombia Compra Eficiente:</w:t>
      </w:r>
    </w:p>
    <w:p w14:paraId="5CDB707C" w14:textId="77777777" w:rsidR="000F5B48" w:rsidRPr="00B50D0F" w:rsidRDefault="000F5B48" w:rsidP="000F5B48">
      <w:pPr>
        <w:pStyle w:val="Lista2"/>
        <w:ind w:left="0" w:firstLine="0"/>
        <w:jc w:val="both"/>
        <w:rPr>
          <w:rFonts w:ascii="Arial" w:hAnsi="Arial" w:cs="Arial"/>
          <w:noProof/>
          <w:sz w:val="22"/>
          <w:szCs w:val="22"/>
          <w:highlight w:val="yellow"/>
          <w:lang w:eastAsia="es-CO"/>
        </w:rPr>
      </w:pPr>
    </w:p>
    <w:p w14:paraId="69772A93" w14:textId="77777777" w:rsidR="000F5B48" w:rsidRPr="00B50D0F" w:rsidRDefault="000F5B48" w:rsidP="000F5B48">
      <w:pPr>
        <w:pStyle w:val="Lista2"/>
        <w:ind w:left="0" w:firstLine="0"/>
        <w:jc w:val="both"/>
        <w:rPr>
          <w:rFonts w:ascii="Arial" w:hAnsi="Arial" w:cs="Arial"/>
          <w:b/>
          <w:color w:val="FF0000"/>
          <w:sz w:val="22"/>
          <w:szCs w:val="22"/>
          <w:highlight w:val="yellow"/>
        </w:rPr>
      </w:pPr>
      <w:r w:rsidRPr="00B50D0F">
        <w:rPr>
          <w:rFonts w:ascii="Arial" w:hAnsi="Arial" w:cs="Arial"/>
          <w:noProof/>
          <w:sz w:val="22"/>
          <w:szCs w:val="22"/>
          <w:lang w:val="en-US" w:eastAsia="en-US"/>
        </w:rPr>
        <w:drawing>
          <wp:inline distT="0" distB="0" distL="0" distR="0" wp14:anchorId="436EEB0C" wp14:editId="4409498B">
            <wp:extent cx="9755221" cy="386715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pic:nvPicPr>
                  <pic:blipFill>
                    <a:blip r:embed="rId38">
                      <a:extLst>
                        <a:ext uri="{28A0092B-C50C-407E-A947-70E740481C1C}">
                          <a14:useLocalDpi xmlns:a14="http://schemas.microsoft.com/office/drawing/2010/main" val="0"/>
                        </a:ext>
                      </a:extLst>
                    </a:blip>
                    <a:stretch>
                      <a:fillRect/>
                    </a:stretch>
                  </pic:blipFill>
                  <pic:spPr>
                    <a:xfrm>
                      <a:off x="0" y="0"/>
                      <a:ext cx="9755221" cy="3867150"/>
                    </a:xfrm>
                    <a:prstGeom prst="rect">
                      <a:avLst/>
                    </a:prstGeom>
                  </pic:spPr>
                </pic:pic>
              </a:graphicData>
            </a:graphic>
          </wp:inline>
        </w:drawing>
      </w:r>
    </w:p>
    <w:p w14:paraId="1BA927F7" w14:textId="77777777" w:rsidR="000F5B48" w:rsidRPr="00B50D0F" w:rsidRDefault="000F5B48" w:rsidP="000F5B48">
      <w:pPr>
        <w:pStyle w:val="Lista2"/>
        <w:ind w:left="0" w:firstLine="0"/>
        <w:jc w:val="both"/>
        <w:rPr>
          <w:rFonts w:ascii="Arial" w:hAnsi="Arial" w:cs="Arial"/>
          <w:b/>
          <w:color w:val="FF0000"/>
          <w:sz w:val="22"/>
          <w:szCs w:val="22"/>
        </w:rPr>
      </w:pPr>
    </w:p>
    <w:bookmarkEnd w:id="222"/>
    <w:p w14:paraId="4D4B2308" w14:textId="77777777" w:rsidR="00EB7A8A" w:rsidRPr="00B50D0F" w:rsidRDefault="00EB7A8A" w:rsidP="00EB7A8A">
      <w:pPr>
        <w:pStyle w:val="Encabezado"/>
        <w:jc w:val="both"/>
        <w:rPr>
          <w:rFonts w:ascii="Arial" w:hAnsi="Arial" w:cs="Arial"/>
          <w:bCs/>
        </w:rPr>
      </w:pPr>
    </w:p>
    <w:p w14:paraId="09F9684E" w14:textId="77777777" w:rsidR="000F5B48" w:rsidRPr="00B50D0F" w:rsidRDefault="000F5B48" w:rsidP="00EB7A8A">
      <w:pPr>
        <w:pStyle w:val="Encabezado"/>
        <w:jc w:val="both"/>
        <w:rPr>
          <w:rFonts w:ascii="Arial" w:hAnsi="Arial" w:cs="Arial"/>
          <w:bCs/>
        </w:rPr>
      </w:pPr>
    </w:p>
    <w:p w14:paraId="1E7A5193" w14:textId="77777777" w:rsidR="000F5B48" w:rsidRPr="00B50D0F" w:rsidRDefault="000F5B48" w:rsidP="00EB7A8A">
      <w:pPr>
        <w:pStyle w:val="Encabezado"/>
        <w:jc w:val="both"/>
        <w:rPr>
          <w:rFonts w:ascii="Arial" w:hAnsi="Arial" w:cs="Arial"/>
          <w:bCs/>
        </w:rPr>
      </w:pPr>
    </w:p>
    <w:bookmarkEnd w:id="223"/>
    <w:p w14:paraId="4D57E535" w14:textId="77777777" w:rsidR="000F5B48" w:rsidRPr="00B50D0F" w:rsidRDefault="000F5B48" w:rsidP="00EB7A8A">
      <w:pPr>
        <w:pStyle w:val="Encabezado"/>
        <w:jc w:val="both"/>
        <w:rPr>
          <w:rFonts w:ascii="Arial" w:hAnsi="Arial" w:cs="Arial"/>
          <w:bCs/>
        </w:rPr>
      </w:pPr>
    </w:p>
    <w:tbl>
      <w:tblPr>
        <w:tblpPr w:leftFromText="141" w:rightFromText="141" w:vertAnchor="text" w:tblpXSpec="center" w:tblpY="1"/>
        <w:tblOverlap w:val="never"/>
        <w:tblW w:w="5424" w:type="pct"/>
        <w:tblLayout w:type="fixed"/>
        <w:tblCellMar>
          <w:top w:w="28" w:type="dxa"/>
          <w:left w:w="70" w:type="dxa"/>
          <w:bottom w:w="28" w:type="dxa"/>
          <w:right w:w="70" w:type="dxa"/>
        </w:tblCellMar>
        <w:tblLook w:val="04A0" w:firstRow="1" w:lastRow="0" w:firstColumn="1" w:lastColumn="0" w:noHBand="0" w:noVBand="1"/>
      </w:tblPr>
      <w:tblGrid>
        <w:gridCol w:w="464"/>
        <w:gridCol w:w="464"/>
        <w:gridCol w:w="464"/>
        <w:gridCol w:w="464"/>
        <w:gridCol w:w="541"/>
        <w:gridCol w:w="1222"/>
        <w:gridCol w:w="1270"/>
        <w:gridCol w:w="461"/>
        <w:gridCol w:w="460"/>
        <w:gridCol w:w="460"/>
        <w:gridCol w:w="460"/>
        <w:gridCol w:w="473"/>
        <w:gridCol w:w="1311"/>
        <w:gridCol w:w="457"/>
        <w:gridCol w:w="457"/>
        <w:gridCol w:w="457"/>
        <w:gridCol w:w="473"/>
        <w:gridCol w:w="674"/>
        <w:gridCol w:w="850"/>
        <w:gridCol w:w="853"/>
        <w:gridCol w:w="853"/>
        <w:gridCol w:w="997"/>
        <w:gridCol w:w="1397"/>
      </w:tblGrid>
      <w:tr w:rsidR="00FF0A51" w:rsidRPr="00F6785E" w14:paraId="28EA288E" w14:textId="77777777" w:rsidTr="001255FB">
        <w:trPr>
          <w:trHeight w:val="500"/>
          <w:tblHeader/>
        </w:trPr>
        <w:tc>
          <w:tcPr>
            <w:tcW w:w="145" w:type="pct"/>
            <w:vMerge w:val="restart"/>
            <w:tcBorders>
              <w:top w:val="single" w:sz="8" w:space="0" w:color="A6A6A6"/>
              <w:left w:val="single" w:sz="8" w:space="0" w:color="A6A6A6"/>
              <w:bottom w:val="single" w:sz="8" w:space="0" w:color="A6A6A6"/>
              <w:right w:val="single" w:sz="8" w:space="0" w:color="A6A6A6"/>
            </w:tcBorders>
            <w:shd w:val="clear" w:color="000000" w:fill="4E4D4D"/>
            <w:vAlign w:val="center"/>
            <w:hideMark/>
          </w:tcPr>
          <w:p w14:paraId="2582DBE2" w14:textId="77777777" w:rsidR="000F5B48" w:rsidRPr="00F6785E" w:rsidRDefault="000F5B48" w:rsidP="00DE79C7">
            <w:pPr>
              <w:jc w:val="center"/>
              <w:rPr>
                <w:rFonts w:ascii="Arial" w:hAnsi="Arial" w:cs="Arial"/>
                <w:color w:val="FFFFFF"/>
                <w:sz w:val="20"/>
                <w:szCs w:val="22"/>
              </w:rPr>
            </w:pPr>
            <w:bookmarkStart w:id="225" w:name="_Hlk69137196"/>
            <w:r w:rsidRPr="00F6785E">
              <w:rPr>
                <w:rFonts w:ascii="Arial" w:hAnsi="Arial" w:cs="Arial"/>
                <w:color w:val="FFFFFF"/>
                <w:sz w:val="20"/>
                <w:szCs w:val="22"/>
              </w:rPr>
              <w:t>N</w:t>
            </w:r>
          </w:p>
        </w:tc>
        <w:tc>
          <w:tcPr>
            <w:tcW w:w="145" w:type="pct"/>
            <w:vMerge w:val="restart"/>
            <w:tcBorders>
              <w:top w:val="single" w:sz="8" w:space="0" w:color="A6A6A6"/>
              <w:left w:val="single" w:sz="8" w:space="0" w:color="A6A6A6"/>
              <w:bottom w:val="single" w:sz="8" w:space="0" w:color="A6A6A6"/>
              <w:right w:val="single" w:sz="8" w:space="0" w:color="A6A6A6"/>
            </w:tcBorders>
            <w:shd w:val="clear" w:color="000000" w:fill="4E4D4D"/>
            <w:textDirection w:val="btLr"/>
            <w:vAlign w:val="center"/>
            <w:hideMark/>
          </w:tcPr>
          <w:p w14:paraId="283A3915" w14:textId="77777777" w:rsidR="000F5B48" w:rsidRPr="00F6785E" w:rsidRDefault="000F5B48" w:rsidP="00DE79C7">
            <w:pPr>
              <w:jc w:val="center"/>
              <w:rPr>
                <w:rFonts w:ascii="Arial" w:hAnsi="Arial" w:cs="Arial"/>
                <w:color w:val="FFFFFF"/>
                <w:sz w:val="20"/>
                <w:szCs w:val="22"/>
              </w:rPr>
            </w:pPr>
            <w:r w:rsidRPr="00F6785E">
              <w:rPr>
                <w:rFonts w:ascii="Arial" w:hAnsi="Arial" w:cs="Arial"/>
                <w:color w:val="FFFFFF"/>
                <w:sz w:val="20"/>
                <w:szCs w:val="22"/>
              </w:rPr>
              <w:t>Clase</w:t>
            </w:r>
          </w:p>
        </w:tc>
        <w:tc>
          <w:tcPr>
            <w:tcW w:w="145" w:type="pct"/>
            <w:vMerge w:val="restart"/>
            <w:tcBorders>
              <w:top w:val="single" w:sz="8" w:space="0" w:color="A6A6A6"/>
              <w:left w:val="single" w:sz="8" w:space="0" w:color="A6A6A6"/>
              <w:bottom w:val="single" w:sz="8" w:space="0" w:color="A6A6A6"/>
              <w:right w:val="single" w:sz="8" w:space="0" w:color="A6A6A6"/>
            </w:tcBorders>
            <w:shd w:val="clear" w:color="000000" w:fill="4E4D4D"/>
            <w:textDirection w:val="btLr"/>
            <w:vAlign w:val="center"/>
            <w:hideMark/>
          </w:tcPr>
          <w:p w14:paraId="5CAC9525" w14:textId="77777777" w:rsidR="000F5B48" w:rsidRPr="00F6785E" w:rsidRDefault="000F5B48" w:rsidP="00DE79C7">
            <w:pPr>
              <w:jc w:val="center"/>
              <w:rPr>
                <w:rFonts w:ascii="Arial" w:hAnsi="Arial" w:cs="Arial"/>
                <w:color w:val="FFFFFF"/>
                <w:sz w:val="20"/>
                <w:szCs w:val="22"/>
              </w:rPr>
            </w:pPr>
            <w:r w:rsidRPr="00F6785E">
              <w:rPr>
                <w:rFonts w:ascii="Arial" w:hAnsi="Arial" w:cs="Arial"/>
                <w:color w:val="FFFFFF"/>
                <w:sz w:val="20"/>
                <w:szCs w:val="22"/>
              </w:rPr>
              <w:t>Fuente</w:t>
            </w:r>
          </w:p>
        </w:tc>
        <w:tc>
          <w:tcPr>
            <w:tcW w:w="145" w:type="pct"/>
            <w:vMerge w:val="restart"/>
            <w:tcBorders>
              <w:top w:val="single" w:sz="8" w:space="0" w:color="A6A6A6"/>
              <w:left w:val="single" w:sz="8" w:space="0" w:color="A6A6A6"/>
              <w:bottom w:val="single" w:sz="8" w:space="0" w:color="A6A6A6"/>
              <w:right w:val="single" w:sz="8" w:space="0" w:color="A6A6A6"/>
            </w:tcBorders>
            <w:shd w:val="clear" w:color="000000" w:fill="4E4D4D"/>
            <w:textDirection w:val="btLr"/>
            <w:vAlign w:val="center"/>
            <w:hideMark/>
          </w:tcPr>
          <w:p w14:paraId="63E2A752" w14:textId="77777777" w:rsidR="000F5B48" w:rsidRPr="00F6785E" w:rsidRDefault="000F5B48" w:rsidP="00DE79C7">
            <w:pPr>
              <w:jc w:val="center"/>
              <w:rPr>
                <w:rFonts w:ascii="Arial" w:hAnsi="Arial" w:cs="Arial"/>
                <w:color w:val="FFFFFF"/>
                <w:sz w:val="20"/>
                <w:szCs w:val="22"/>
              </w:rPr>
            </w:pPr>
            <w:r w:rsidRPr="00F6785E">
              <w:rPr>
                <w:rFonts w:ascii="Arial" w:hAnsi="Arial" w:cs="Arial"/>
                <w:color w:val="FFFFFF"/>
                <w:sz w:val="20"/>
                <w:szCs w:val="22"/>
              </w:rPr>
              <w:t>Etapa</w:t>
            </w:r>
          </w:p>
        </w:tc>
        <w:tc>
          <w:tcPr>
            <w:tcW w:w="169" w:type="pct"/>
            <w:vMerge w:val="restart"/>
            <w:tcBorders>
              <w:top w:val="single" w:sz="8" w:space="0" w:color="A6A6A6"/>
              <w:left w:val="single" w:sz="8" w:space="0" w:color="A6A6A6"/>
              <w:bottom w:val="single" w:sz="8" w:space="0" w:color="A6A6A6"/>
              <w:right w:val="single" w:sz="8" w:space="0" w:color="A6A6A6"/>
            </w:tcBorders>
            <w:shd w:val="clear" w:color="000000" w:fill="4E4D4D"/>
            <w:textDirection w:val="btLr"/>
            <w:vAlign w:val="center"/>
            <w:hideMark/>
          </w:tcPr>
          <w:p w14:paraId="0939F0CD" w14:textId="77777777" w:rsidR="000F5B48" w:rsidRPr="00F6785E" w:rsidRDefault="000F5B48" w:rsidP="00DE79C7">
            <w:pPr>
              <w:ind w:left="113" w:right="113"/>
              <w:jc w:val="center"/>
              <w:rPr>
                <w:rFonts w:ascii="Arial" w:hAnsi="Arial" w:cs="Arial"/>
                <w:color w:val="FFFFFF"/>
                <w:sz w:val="20"/>
                <w:szCs w:val="22"/>
              </w:rPr>
            </w:pPr>
            <w:r w:rsidRPr="00F6785E">
              <w:rPr>
                <w:rFonts w:ascii="Arial" w:hAnsi="Arial" w:cs="Arial"/>
                <w:color w:val="FFFFFF"/>
                <w:sz w:val="20"/>
                <w:szCs w:val="22"/>
              </w:rPr>
              <w:t>Tipo</w:t>
            </w:r>
          </w:p>
        </w:tc>
        <w:tc>
          <w:tcPr>
            <w:tcW w:w="382" w:type="pct"/>
            <w:vMerge w:val="restart"/>
            <w:tcBorders>
              <w:top w:val="single" w:sz="8" w:space="0" w:color="A6A6A6"/>
              <w:left w:val="single" w:sz="8" w:space="0" w:color="A6A6A6"/>
              <w:bottom w:val="single" w:sz="8" w:space="0" w:color="A6A6A6"/>
              <w:right w:val="single" w:sz="8" w:space="0" w:color="A6A6A6"/>
            </w:tcBorders>
            <w:shd w:val="clear" w:color="000000" w:fill="4E4D4D"/>
            <w:vAlign w:val="center"/>
            <w:hideMark/>
          </w:tcPr>
          <w:p w14:paraId="0ED78D31" w14:textId="77777777" w:rsidR="000F5B48" w:rsidRPr="00F6785E" w:rsidRDefault="000F5B48" w:rsidP="00DE79C7">
            <w:pPr>
              <w:jc w:val="center"/>
              <w:rPr>
                <w:rFonts w:ascii="Arial" w:hAnsi="Arial" w:cs="Arial"/>
                <w:color w:val="FFFFFF"/>
                <w:sz w:val="20"/>
                <w:szCs w:val="22"/>
              </w:rPr>
            </w:pPr>
            <w:r w:rsidRPr="00F6785E">
              <w:rPr>
                <w:rFonts w:ascii="Arial" w:hAnsi="Arial" w:cs="Arial"/>
                <w:color w:val="FFFFFF"/>
                <w:sz w:val="20"/>
                <w:szCs w:val="22"/>
              </w:rPr>
              <w:t>Descripción</w:t>
            </w:r>
          </w:p>
        </w:tc>
        <w:tc>
          <w:tcPr>
            <w:tcW w:w="397" w:type="pct"/>
            <w:vMerge w:val="restart"/>
            <w:tcBorders>
              <w:top w:val="single" w:sz="8" w:space="0" w:color="A6A6A6"/>
              <w:left w:val="single" w:sz="8" w:space="0" w:color="A6A6A6"/>
              <w:bottom w:val="single" w:sz="8" w:space="0" w:color="A6A6A6"/>
              <w:right w:val="single" w:sz="8" w:space="0" w:color="A6A6A6"/>
            </w:tcBorders>
            <w:shd w:val="clear" w:color="000000" w:fill="4E4D4D"/>
            <w:vAlign w:val="center"/>
            <w:hideMark/>
          </w:tcPr>
          <w:p w14:paraId="7E50446C" w14:textId="77777777" w:rsidR="000F5B48" w:rsidRPr="00F6785E" w:rsidRDefault="000F5B48" w:rsidP="00DE79C7">
            <w:pPr>
              <w:jc w:val="center"/>
              <w:rPr>
                <w:rFonts w:ascii="Arial" w:hAnsi="Arial" w:cs="Arial"/>
                <w:color w:val="FFFFFF"/>
                <w:sz w:val="20"/>
                <w:szCs w:val="22"/>
              </w:rPr>
            </w:pPr>
            <w:r w:rsidRPr="00F6785E">
              <w:rPr>
                <w:rFonts w:ascii="Arial" w:hAnsi="Arial" w:cs="Arial"/>
                <w:color w:val="FFFFFF"/>
                <w:sz w:val="20"/>
                <w:szCs w:val="22"/>
              </w:rPr>
              <w:t>Consecuencia de la ocurrencia del evento</w:t>
            </w:r>
          </w:p>
        </w:tc>
        <w:tc>
          <w:tcPr>
            <w:tcW w:w="144" w:type="pct"/>
            <w:vMerge w:val="restart"/>
            <w:tcBorders>
              <w:top w:val="single" w:sz="8" w:space="0" w:color="A6A6A6"/>
              <w:left w:val="single" w:sz="8" w:space="0" w:color="A6A6A6"/>
              <w:bottom w:val="single" w:sz="8" w:space="0" w:color="A6A6A6"/>
              <w:right w:val="single" w:sz="8" w:space="0" w:color="A6A6A6"/>
            </w:tcBorders>
            <w:shd w:val="clear" w:color="000000" w:fill="4E4D4D"/>
            <w:textDirection w:val="btLr"/>
            <w:vAlign w:val="center"/>
            <w:hideMark/>
          </w:tcPr>
          <w:p w14:paraId="685DE934" w14:textId="77777777" w:rsidR="000F5B48" w:rsidRPr="00F6785E" w:rsidRDefault="000F5B48" w:rsidP="00DE79C7">
            <w:pPr>
              <w:jc w:val="center"/>
              <w:rPr>
                <w:rFonts w:ascii="Arial" w:hAnsi="Arial" w:cs="Arial"/>
                <w:color w:val="FFFFFF"/>
                <w:sz w:val="20"/>
                <w:szCs w:val="22"/>
              </w:rPr>
            </w:pPr>
            <w:r w:rsidRPr="00F6785E">
              <w:rPr>
                <w:rFonts w:ascii="Arial" w:hAnsi="Arial" w:cs="Arial"/>
                <w:color w:val="FFFFFF"/>
                <w:sz w:val="20"/>
                <w:szCs w:val="22"/>
              </w:rPr>
              <w:t>Probabilidad</w:t>
            </w:r>
          </w:p>
        </w:tc>
        <w:tc>
          <w:tcPr>
            <w:tcW w:w="144" w:type="pct"/>
            <w:vMerge w:val="restart"/>
            <w:tcBorders>
              <w:top w:val="single" w:sz="8" w:space="0" w:color="A6A6A6"/>
              <w:left w:val="single" w:sz="8" w:space="0" w:color="A6A6A6"/>
              <w:bottom w:val="single" w:sz="8" w:space="0" w:color="A6A6A6"/>
              <w:right w:val="single" w:sz="8" w:space="0" w:color="A6A6A6"/>
            </w:tcBorders>
            <w:shd w:val="clear" w:color="000000" w:fill="4E4D4D"/>
            <w:textDirection w:val="btLr"/>
            <w:vAlign w:val="center"/>
            <w:hideMark/>
          </w:tcPr>
          <w:p w14:paraId="75C86766" w14:textId="77777777" w:rsidR="000F5B48" w:rsidRPr="00F6785E" w:rsidRDefault="000F5B48" w:rsidP="00DE79C7">
            <w:pPr>
              <w:jc w:val="center"/>
              <w:rPr>
                <w:rFonts w:ascii="Arial" w:hAnsi="Arial" w:cs="Arial"/>
                <w:color w:val="FFFFFF"/>
                <w:sz w:val="20"/>
                <w:szCs w:val="22"/>
              </w:rPr>
            </w:pPr>
            <w:r w:rsidRPr="00F6785E">
              <w:rPr>
                <w:rFonts w:ascii="Arial" w:hAnsi="Arial" w:cs="Arial"/>
                <w:color w:val="FFFFFF"/>
                <w:sz w:val="20"/>
                <w:szCs w:val="22"/>
              </w:rPr>
              <w:t>Impacto</w:t>
            </w:r>
          </w:p>
        </w:tc>
        <w:tc>
          <w:tcPr>
            <w:tcW w:w="144" w:type="pct"/>
            <w:vMerge w:val="restart"/>
            <w:tcBorders>
              <w:top w:val="single" w:sz="8" w:space="0" w:color="A6A6A6"/>
              <w:left w:val="single" w:sz="8" w:space="0" w:color="A6A6A6"/>
              <w:bottom w:val="single" w:sz="8" w:space="0" w:color="A6A6A6"/>
              <w:right w:val="single" w:sz="8" w:space="0" w:color="A6A6A6"/>
            </w:tcBorders>
            <w:shd w:val="clear" w:color="000000" w:fill="4E4D4D"/>
            <w:textDirection w:val="btLr"/>
            <w:vAlign w:val="center"/>
            <w:hideMark/>
          </w:tcPr>
          <w:p w14:paraId="2433A965" w14:textId="77777777" w:rsidR="000F5B48" w:rsidRPr="00F6785E" w:rsidRDefault="000F5B48" w:rsidP="00DE79C7">
            <w:pPr>
              <w:jc w:val="center"/>
              <w:rPr>
                <w:rFonts w:ascii="Arial" w:hAnsi="Arial" w:cs="Arial"/>
                <w:color w:val="FFFFFF"/>
                <w:sz w:val="20"/>
                <w:szCs w:val="22"/>
              </w:rPr>
            </w:pPr>
            <w:r w:rsidRPr="00F6785E">
              <w:rPr>
                <w:rFonts w:ascii="Arial" w:hAnsi="Arial" w:cs="Arial"/>
                <w:color w:val="FFFFFF"/>
                <w:sz w:val="20"/>
                <w:szCs w:val="22"/>
              </w:rPr>
              <w:t>Valoración</w:t>
            </w:r>
          </w:p>
        </w:tc>
        <w:tc>
          <w:tcPr>
            <w:tcW w:w="144" w:type="pct"/>
            <w:vMerge w:val="restart"/>
            <w:tcBorders>
              <w:top w:val="single" w:sz="8" w:space="0" w:color="A6A6A6"/>
              <w:left w:val="single" w:sz="8" w:space="0" w:color="A6A6A6"/>
              <w:bottom w:val="single" w:sz="8" w:space="0" w:color="A6A6A6"/>
              <w:right w:val="single" w:sz="8" w:space="0" w:color="A6A6A6"/>
            </w:tcBorders>
            <w:shd w:val="clear" w:color="000000" w:fill="4E4D4D"/>
            <w:textDirection w:val="btLr"/>
            <w:vAlign w:val="center"/>
            <w:hideMark/>
          </w:tcPr>
          <w:p w14:paraId="6CF64C8C" w14:textId="77777777" w:rsidR="000F5B48" w:rsidRPr="00F6785E" w:rsidRDefault="000F5B48" w:rsidP="00DE79C7">
            <w:pPr>
              <w:jc w:val="center"/>
              <w:rPr>
                <w:rFonts w:ascii="Arial" w:hAnsi="Arial" w:cs="Arial"/>
                <w:color w:val="FFFFFF"/>
                <w:sz w:val="20"/>
                <w:szCs w:val="22"/>
              </w:rPr>
            </w:pPr>
            <w:r w:rsidRPr="00F6785E">
              <w:rPr>
                <w:rFonts w:ascii="Arial" w:hAnsi="Arial" w:cs="Arial"/>
                <w:color w:val="FFFFFF"/>
                <w:sz w:val="20"/>
                <w:szCs w:val="22"/>
              </w:rPr>
              <w:t>Categoría</w:t>
            </w:r>
          </w:p>
        </w:tc>
        <w:tc>
          <w:tcPr>
            <w:tcW w:w="148" w:type="pct"/>
            <w:vMerge w:val="restart"/>
            <w:tcBorders>
              <w:top w:val="single" w:sz="8" w:space="0" w:color="A6A6A6"/>
              <w:left w:val="single" w:sz="8" w:space="0" w:color="A6A6A6"/>
              <w:bottom w:val="single" w:sz="8" w:space="0" w:color="A6A6A6"/>
              <w:right w:val="single" w:sz="8" w:space="0" w:color="A6A6A6"/>
            </w:tcBorders>
            <w:shd w:val="clear" w:color="000000" w:fill="D9D9D9"/>
            <w:textDirection w:val="btLr"/>
            <w:vAlign w:val="center"/>
            <w:hideMark/>
          </w:tcPr>
          <w:p w14:paraId="3FE3944A" w14:textId="77777777" w:rsidR="000F5B48" w:rsidRPr="00F6785E" w:rsidRDefault="000F5B48" w:rsidP="00DE79C7">
            <w:pPr>
              <w:jc w:val="center"/>
              <w:rPr>
                <w:rFonts w:ascii="Arial" w:hAnsi="Arial" w:cs="Arial"/>
                <w:color w:val="000000"/>
                <w:sz w:val="20"/>
                <w:szCs w:val="22"/>
              </w:rPr>
            </w:pPr>
            <w:r w:rsidRPr="00F6785E">
              <w:rPr>
                <w:rFonts w:ascii="Arial" w:hAnsi="Arial" w:cs="Arial"/>
                <w:color w:val="000000"/>
                <w:sz w:val="20"/>
                <w:szCs w:val="22"/>
              </w:rPr>
              <w:t>¿A quién se le asigna?</w:t>
            </w:r>
          </w:p>
        </w:tc>
        <w:tc>
          <w:tcPr>
            <w:tcW w:w="410" w:type="pct"/>
            <w:vMerge w:val="restart"/>
            <w:tcBorders>
              <w:top w:val="single" w:sz="8" w:space="0" w:color="A6A6A6"/>
              <w:left w:val="single" w:sz="8" w:space="0" w:color="A6A6A6"/>
              <w:bottom w:val="single" w:sz="8" w:space="0" w:color="A6A6A6"/>
              <w:right w:val="single" w:sz="8" w:space="0" w:color="A6A6A6"/>
            </w:tcBorders>
            <w:shd w:val="clear" w:color="000000" w:fill="D9D9D9"/>
            <w:vAlign w:val="center"/>
            <w:hideMark/>
          </w:tcPr>
          <w:p w14:paraId="18BCB76C" w14:textId="77777777" w:rsidR="000F5B48" w:rsidRPr="00F6785E" w:rsidRDefault="000F5B48" w:rsidP="00DE79C7">
            <w:pPr>
              <w:jc w:val="center"/>
              <w:rPr>
                <w:rFonts w:ascii="Arial" w:hAnsi="Arial" w:cs="Arial"/>
                <w:color w:val="000000"/>
                <w:sz w:val="20"/>
                <w:szCs w:val="22"/>
              </w:rPr>
            </w:pPr>
            <w:r w:rsidRPr="00F6785E">
              <w:rPr>
                <w:rFonts w:ascii="Arial" w:hAnsi="Arial" w:cs="Arial"/>
                <w:color w:val="000000"/>
                <w:sz w:val="20"/>
                <w:szCs w:val="22"/>
              </w:rPr>
              <w:t>Tratamiento/Control a ser implementado</w:t>
            </w:r>
          </w:p>
        </w:tc>
        <w:tc>
          <w:tcPr>
            <w:tcW w:w="577" w:type="pct"/>
            <w:gridSpan w:val="4"/>
            <w:tcBorders>
              <w:top w:val="single" w:sz="8" w:space="0" w:color="A6A6A6"/>
              <w:left w:val="nil"/>
              <w:bottom w:val="single" w:sz="8" w:space="0" w:color="A6A6A6"/>
              <w:right w:val="single" w:sz="8" w:space="0" w:color="A6A6A6"/>
            </w:tcBorders>
            <w:shd w:val="clear" w:color="000000" w:fill="D9D9D9"/>
            <w:vAlign w:val="center"/>
            <w:hideMark/>
          </w:tcPr>
          <w:p w14:paraId="1AD56A3A" w14:textId="77777777" w:rsidR="000F5B48" w:rsidRPr="00F6785E" w:rsidRDefault="000F5B48" w:rsidP="00DE79C7">
            <w:pPr>
              <w:jc w:val="center"/>
              <w:rPr>
                <w:rFonts w:ascii="Arial" w:hAnsi="Arial" w:cs="Arial"/>
                <w:color w:val="000000"/>
                <w:sz w:val="20"/>
                <w:szCs w:val="22"/>
              </w:rPr>
            </w:pPr>
            <w:r w:rsidRPr="00F6785E">
              <w:rPr>
                <w:rFonts w:ascii="Arial" w:hAnsi="Arial" w:cs="Arial"/>
                <w:color w:val="000000"/>
                <w:sz w:val="20"/>
                <w:szCs w:val="22"/>
              </w:rPr>
              <w:t>Impacto después del tratamiento</w:t>
            </w:r>
          </w:p>
        </w:tc>
        <w:tc>
          <w:tcPr>
            <w:tcW w:w="211" w:type="pct"/>
            <w:vMerge w:val="restart"/>
            <w:tcBorders>
              <w:top w:val="single" w:sz="8" w:space="0" w:color="A6A6A6"/>
              <w:left w:val="single" w:sz="8" w:space="0" w:color="A6A6A6"/>
              <w:bottom w:val="single" w:sz="8" w:space="0" w:color="A6A6A6"/>
              <w:right w:val="single" w:sz="8" w:space="0" w:color="A6A6A6"/>
            </w:tcBorders>
            <w:shd w:val="clear" w:color="000000" w:fill="D9D9D9"/>
            <w:textDirection w:val="btLr"/>
            <w:vAlign w:val="center"/>
            <w:hideMark/>
          </w:tcPr>
          <w:p w14:paraId="0858EB32" w14:textId="77777777" w:rsidR="000F5B48" w:rsidRPr="00F6785E" w:rsidRDefault="000F5B48" w:rsidP="00DE79C7">
            <w:pPr>
              <w:jc w:val="center"/>
              <w:rPr>
                <w:rFonts w:ascii="Arial" w:hAnsi="Arial" w:cs="Arial"/>
                <w:color w:val="000000"/>
                <w:sz w:val="20"/>
                <w:szCs w:val="22"/>
              </w:rPr>
            </w:pPr>
            <w:r w:rsidRPr="00F6785E">
              <w:rPr>
                <w:rFonts w:ascii="Arial" w:hAnsi="Arial" w:cs="Arial"/>
                <w:color w:val="000000"/>
                <w:sz w:val="20"/>
                <w:szCs w:val="22"/>
              </w:rPr>
              <w:t>¿Afecta la ejecución del contrato?</w:t>
            </w:r>
          </w:p>
        </w:tc>
        <w:tc>
          <w:tcPr>
            <w:tcW w:w="266" w:type="pct"/>
            <w:vMerge w:val="restart"/>
            <w:tcBorders>
              <w:top w:val="single" w:sz="8" w:space="0" w:color="A6A6A6"/>
              <w:left w:val="single" w:sz="8" w:space="0" w:color="A6A6A6"/>
              <w:bottom w:val="single" w:sz="8" w:space="0" w:color="A6A6A6"/>
              <w:right w:val="single" w:sz="8" w:space="0" w:color="A6A6A6"/>
            </w:tcBorders>
            <w:shd w:val="clear" w:color="000000" w:fill="D9D9D9"/>
            <w:textDirection w:val="btLr"/>
            <w:vAlign w:val="center"/>
            <w:hideMark/>
          </w:tcPr>
          <w:p w14:paraId="56439283" w14:textId="77777777" w:rsidR="000F5B48" w:rsidRPr="00F6785E" w:rsidRDefault="000F5B48" w:rsidP="00DE79C7">
            <w:pPr>
              <w:jc w:val="center"/>
              <w:rPr>
                <w:rFonts w:ascii="Arial" w:hAnsi="Arial" w:cs="Arial"/>
                <w:color w:val="000000"/>
                <w:sz w:val="20"/>
                <w:szCs w:val="22"/>
              </w:rPr>
            </w:pPr>
            <w:r w:rsidRPr="00F6785E">
              <w:rPr>
                <w:rFonts w:ascii="Arial" w:hAnsi="Arial" w:cs="Arial"/>
                <w:color w:val="000000"/>
                <w:sz w:val="20"/>
                <w:szCs w:val="22"/>
              </w:rPr>
              <w:t>Responsable por implementar el tratamiento</w:t>
            </w:r>
          </w:p>
        </w:tc>
        <w:tc>
          <w:tcPr>
            <w:tcW w:w="267" w:type="pct"/>
            <w:vMerge w:val="restart"/>
            <w:tcBorders>
              <w:top w:val="single" w:sz="8" w:space="0" w:color="A6A6A6"/>
              <w:left w:val="single" w:sz="8" w:space="0" w:color="A6A6A6"/>
              <w:bottom w:val="single" w:sz="8" w:space="0" w:color="A6A6A6"/>
              <w:right w:val="single" w:sz="8" w:space="0" w:color="A6A6A6"/>
            </w:tcBorders>
            <w:shd w:val="clear" w:color="000000" w:fill="D9D9D9"/>
            <w:textDirection w:val="btLr"/>
            <w:vAlign w:val="center"/>
            <w:hideMark/>
          </w:tcPr>
          <w:p w14:paraId="79589203" w14:textId="77777777" w:rsidR="000F5B48" w:rsidRPr="00F6785E" w:rsidRDefault="000F5B48" w:rsidP="00DE79C7">
            <w:pPr>
              <w:jc w:val="center"/>
              <w:rPr>
                <w:rFonts w:ascii="Arial" w:hAnsi="Arial" w:cs="Arial"/>
                <w:color w:val="000000"/>
                <w:sz w:val="20"/>
                <w:szCs w:val="22"/>
              </w:rPr>
            </w:pPr>
            <w:r w:rsidRPr="00F6785E">
              <w:rPr>
                <w:rFonts w:ascii="Arial" w:hAnsi="Arial" w:cs="Arial"/>
                <w:color w:val="000000"/>
                <w:sz w:val="20"/>
                <w:szCs w:val="22"/>
              </w:rPr>
              <w:t>Fecha estimada en que se inicia el tratamiento</w:t>
            </w:r>
          </w:p>
        </w:tc>
        <w:tc>
          <w:tcPr>
            <w:tcW w:w="267" w:type="pct"/>
            <w:vMerge w:val="restart"/>
            <w:tcBorders>
              <w:top w:val="single" w:sz="8" w:space="0" w:color="A6A6A6"/>
              <w:left w:val="single" w:sz="8" w:space="0" w:color="A6A6A6"/>
              <w:bottom w:val="single" w:sz="8" w:space="0" w:color="A6A6A6"/>
              <w:right w:val="single" w:sz="8" w:space="0" w:color="A6A6A6"/>
            </w:tcBorders>
            <w:shd w:val="clear" w:color="000000" w:fill="D9D9D9"/>
            <w:textDirection w:val="btLr"/>
            <w:vAlign w:val="center"/>
            <w:hideMark/>
          </w:tcPr>
          <w:p w14:paraId="55E688E8" w14:textId="77777777" w:rsidR="000F5B48" w:rsidRPr="00F6785E" w:rsidRDefault="000F5B48" w:rsidP="00DE79C7">
            <w:pPr>
              <w:jc w:val="center"/>
              <w:rPr>
                <w:rFonts w:ascii="Arial" w:hAnsi="Arial" w:cs="Arial"/>
                <w:color w:val="000000"/>
                <w:sz w:val="20"/>
                <w:szCs w:val="22"/>
              </w:rPr>
            </w:pPr>
            <w:r w:rsidRPr="00F6785E">
              <w:rPr>
                <w:rFonts w:ascii="Arial" w:hAnsi="Arial" w:cs="Arial"/>
                <w:color w:val="000000"/>
                <w:sz w:val="20"/>
                <w:szCs w:val="22"/>
              </w:rPr>
              <w:t>Fecha estimada en que se completa el tratamiento</w:t>
            </w:r>
          </w:p>
        </w:tc>
        <w:tc>
          <w:tcPr>
            <w:tcW w:w="748" w:type="pct"/>
            <w:gridSpan w:val="2"/>
            <w:tcBorders>
              <w:top w:val="single" w:sz="8" w:space="0" w:color="A6A6A6"/>
              <w:left w:val="nil"/>
              <w:bottom w:val="single" w:sz="8" w:space="0" w:color="A6A6A6"/>
              <w:right w:val="single" w:sz="8" w:space="0" w:color="A6A6A6"/>
            </w:tcBorders>
            <w:shd w:val="clear" w:color="000000" w:fill="D9D9D9"/>
            <w:vAlign w:val="center"/>
            <w:hideMark/>
          </w:tcPr>
          <w:p w14:paraId="081F0407" w14:textId="77777777" w:rsidR="000F5B48" w:rsidRPr="00F6785E" w:rsidRDefault="000F5B48" w:rsidP="00DE79C7">
            <w:pPr>
              <w:jc w:val="center"/>
              <w:rPr>
                <w:rFonts w:ascii="Arial" w:hAnsi="Arial" w:cs="Arial"/>
                <w:color w:val="000000"/>
                <w:sz w:val="20"/>
                <w:szCs w:val="22"/>
              </w:rPr>
            </w:pPr>
            <w:r w:rsidRPr="00F6785E">
              <w:rPr>
                <w:rFonts w:ascii="Arial" w:hAnsi="Arial" w:cs="Arial"/>
                <w:color w:val="000000"/>
                <w:sz w:val="20"/>
                <w:szCs w:val="22"/>
              </w:rPr>
              <w:t>Monitoreo y revisión</w:t>
            </w:r>
          </w:p>
        </w:tc>
      </w:tr>
      <w:tr w:rsidR="00FF0A51" w:rsidRPr="00F6785E" w14:paraId="752F0B35" w14:textId="77777777" w:rsidTr="001255FB">
        <w:trPr>
          <w:trHeight w:val="932"/>
          <w:tblHeader/>
        </w:trPr>
        <w:tc>
          <w:tcPr>
            <w:tcW w:w="145" w:type="pct"/>
            <w:vMerge/>
            <w:tcBorders>
              <w:top w:val="single" w:sz="8" w:space="0" w:color="A6A6A6"/>
              <w:left w:val="single" w:sz="8" w:space="0" w:color="A6A6A6"/>
              <w:bottom w:val="single" w:sz="8" w:space="0" w:color="A6A6A6"/>
              <w:right w:val="single" w:sz="8" w:space="0" w:color="A6A6A6"/>
            </w:tcBorders>
            <w:vAlign w:val="center"/>
            <w:hideMark/>
          </w:tcPr>
          <w:p w14:paraId="3A22A947" w14:textId="77777777" w:rsidR="000F5B48" w:rsidRPr="00F6785E" w:rsidRDefault="000F5B48" w:rsidP="00DE79C7">
            <w:pPr>
              <w:rPr>
                <w:rFonts w:ascii="Arial" w:hAnsi="Arial" w:cs="Arial"/>
                <w:color w:val="FFFFFF"/>
                <w:sz w:val="20"/>
                <w:szCs w:val="22"/>
              </w:rPr>
            </w:pPr>
          </w:p>
        </w:tc>
        <w:tc>
          <w:tcPr>
            <w:tcW w:w="145" w:type="pct"/>
            <w:vMerge/>
            <w:tcBorders>
              <w:top w:val="single" w:sz="8" w:space="0" w:color="A6A6A6"/>
              <w:left w:val="single" w:sz="8" w:space="0" w:color="A6A6A6"/>
              <w:bottom w:val="single" w:sz="8" w:space="0" w:color="A6A6A6"/>
              <w:right w:val="single" w:sz="8" w:space="0" w:color="A6A6A6"/>
            </w:tcBorders>
            <w:vAlign w:val="center"/>
            <w:hideMark/>
          </w:tcPr>
          <w:p w14:paraId="5EC4CC87" w14:textId="77777777" w:rsidR="000F5B48" w:rsidRPr="00F6785E" w:rsidRDefault="000F5B48" w:rsidP="00DE79C7">
            <w:pPr>
              <w:rPr>
                <w:rFonts w:ascii="Arial" w:hAnsi="Arial" w:cs="Arial"/>
                <w:color w:val="FFFFFF"/>
                <w:sz w:val="20"/>
                <w:szCs w:val="22"/>
              </w:rPr>
            </w:pPr>
          </w:p>
        </w:tc>
        <w:tc>
          <w:tcPr>
            <w:tcW w:w="145" w:type="pct"/>
            <w:vMerge/>
            <w:tcBorders>
              <w:top w:val="single" w:sz="8" w:space="0" w:color="A6A6A6"/>
              <w:left w:val="single" w:sz="8" w:space="0" w:color="A6A6A6"/>
              <w:bottom w:val="single" w:sz="8" w:space="0" w:color="A6A6A6"/>
              <w:right w:val="single" w:sz="8" w:space="0" w:color="A6A6A6"/>
            </w:tcBorders>
            <w:vAlign w:val="center"/>
            <w:hideMark/>
          </w:tcPr>
          <w:p w14:paraId="3EE738AD" w14:textId="77777777" w:rsidR="000F5B48" w:rsidRPr="00F6785E" w:rsidRDefault="000F5B48" w:rsidP="00DE79C7">
            <w:pPr>
              <w:rPr>
                <w:rFonts w:ascii="Arial" w:hAnsi="Arial" w:cs="Arial"/>
                <w:color w:val="FFFFFF"/>
                <w:sz w:val="20"/>
                <w:szCs w:val="22"/>
              </w:rPr>
            </w:pPr>
          </w:p>
        </w:tc>
        <w:tc>
          <w:tcPr>
            <w:tcW w:w="145" w:type="pct"/>
            <w:vMerge/>
            <w:tcBorders>
              <w:top w:val="single" w:sz="8" w:space="0" w:color="A6A6A6"/>
              <w:left w:val="single" w:sz="8" w:space="0" w:color="A6A6A6"/>
              <w:bottom w:val="single" w:sz="8" w:space="0" w:color="A6A6A6"/>
              <w:right w:val="single" w:sz="8" w:space="0" w:color="A6A6A6"/>
            </w:tcBorders>
            <w:vAlign w:val="center"/>
            <w:hideMark/>
          </w:tcPr>
          <w:p w14:paraId="47761253" w14:textId="77777777" w:rsidR="000F5B48" w:rsidRPr="00F6785E" w:rsidRDefault="000F5B48" w:rsidP="00DE79C7">
            <w:pPr>
              <w:rPr>
                <w:rFonts w:ascii="Arial" w:hAnsi="Arial" w:cs="Arial"/>
                <w:color w:val="FFFFFF"/>
                <w:sz w:val="20"/>
                <w:szCs w:val="22"/>
              </w:rPr>
            </w:pPr>
          </w:p>
        </w:tc>
        <w:tc>
          <w:tcPr>
            <w:tcW w:w="169" w:type="pct"/>
            <w:vMerge/>
            <w:tcBorders>
              <w:top w:val="single" w:sz="8" w:space="0" w:color="A6A6A6"/>
              <w:left w:val="single" w:sz="8" w:space="0" w:color="A6A6A6"/>
              <w:bottom w:val="single" w:sz="8" w:space="0" w:color="A6A6A6"/>
              <w:right w:val="single" w:sz="8" w:space="0" w:color="A6A6A6"/>
            </w:tcBorders>
            <w:vAlign w:val="center"/>
            <w:hideMark/>
          </w:tcPr>
          <w:p w14:paraId="17A9CCF3" w14:textId="77777777" w:rsidR="000F5B48" w:rsidRPr="00F6785E" w:rsidRDefault="000F5B48" w:rsidP="00DE79C7">
            <w:pPr>
              <w:rPr>
                <w:rFonts w:ascii="Arial" w:hAnsi="Arial" w:cs="Arial"/>
                <w:color w:val="FFFFFF"/>
                <w:sz w:val="20"/>
                <w:szCs w:val="22"/>
              </w:rPr>
            </w:pPr>
          </w:p>
        </w:tc>
        <w:tc>
          <w:tcPr>
            <w:tcW w:w="382" w:type="pct"/>
            <w:vMerge/>
            <w:tcBorders>
              <w:top w:val="single" w:sz="8" w:space="0" w:color="A6A6A6"/>
              <w:left w:val="single" w:sz="8" w:space="0" w:color="A6A6A6"/>
              <w:bottom w:val="single" w:sz="8" w:space="0" w:color="A6A6A6"/>
              <w:right w:val="single" w:sz="8" w:space="0" w:color="A6A6A6"/>
            </w:tcBorders>
            <w:vAlign w:val="center"/>
            <w:hideMark/>
          </w:tcPr>
          <w:p w14:paraId="6828551A" w14:textId="77777777" w:rsidR="000F5B48" w:rsidRPr="00F6785E" w:rsidRDefault="000F5B48" w:rsidP="00DE79C7">
            <w:pPr>
              <w:jc w:val="center"/>
              <w:rPr>
                <w:rFonts w:ascii="Arial" w:hAnsi="Arial" w:cs="Arial"/>
                <w:color w:val="FFFFFF"/>
                <w:sz w:val="20"/>
                <w:szCs w:val="22"/>
              </w:rPr>
            </w:pPr>
          </w:p>
        </w:tc>
        <w:tc>
          <w:tcPr>
            <w:tcW w:w="397" w:type="pct"/>
            <w:vMerge/>
            <w:tcBorders>
              <w:top w:val="single" w:sz="8" w:space="0" w:color="A6A6A6"/>
              <w:left w:val="single" w:sz="8" w:space="0" w:color="A6A6A6"/>
              <w:bottom w:val="single" w:sz="8" w:space="0" w:color="A6A6A6"/>
              <w:right w:val="single" w:sz="8" w:space="0" w:color="A6A6A6"/>
            </w:tcBorders>
            <w:vAlign w:val="center"/>
            <w:hideMark/>
          </w:tcPr>
          <w:p w14:paraId="6E55A394" w14:textId="77777777" w:rsidR="000F5B48" w:rsidRPr="00F6785E" w:rsidRDefault="000F5B48" w:rsidP="00DE79C7">
            <w:pPr>
              <w:rPr>
                <w:rFonts w:ascii="Arial" w:hAnsi="Arial" w:cs="Arial"/>
                <w:color w:val="FFFFFF"/>
                <w:sz w:val="20"/>
                <w:szCs w:val="22"/>
              </w:rPr>
            </w:pPr>
          </w:p>
        </w:tc>
        <w:tc>
          <w:tcPr>
            <w:tcW w:w="144" w:type="pct"/>
            <w:vMerge/>
            <w:tcBorders>
              <w:top w:val="single" w:sz="8" w:space="0" w:color="A6A6A6"/>
              <w:left w:val="single" w:sz="8" w:space="0" w:color="A6A6A6"/>
              <w:bottom w:val="single" w:sz="8" w:space="0" w:color="A6A6A6"/>
              <w:right w:val="single" w:sz="8" w:space="0" w:color="A6A6A6"/>
            </w:tcBorders>
            <w:vAlign w:val="center"/>
            <w:hideMark/>
          </w:tcPr>
          <w:p w14:paraId="66715C80" w14:textId="77777777" w:rsidR="000F5B48" w:rsidRPr="00F6785E" w:rsidRDefault="000F5B48" w:rsidP="00DE79C7">
            <w:pPr>
              <w:rPr>
                <w:rFonts w:ascii="Arial" w:hAnsi="Arial" w:cs="Arial"/>
                <w:color w:val="FFFFFF"/>
                <w:sz w:val="20"/>
                <w:szCs w:val="22"/>
              </w:rPr>
            </w:pPr>
          </w:p>
        </w:tc>
        <w:tc>
          <w:tcPr>
            <w:tcW w:w="144" w:type="pct"/>
            <w:vMerge/>
            <w:tcBorders>
              <w:top w:val="single" w:sz="8" w:space="0" w:color="A6A6A6"/>
              <w:left w:val="single" w:sz="8" w:space="0" w:color="A6A6A6"/>
              <w:bottom w:val="single" w:sz="8" w:space="0" w:color="A6A6A6"/>
              <w:right w:val="single" w:sz="8" w:space="0" w:color="A6A6A6"/>
            </w:tcBorders>
            <w:vAlign w:val="center"/>
            <w:hideMark/>
          </w:tcPr>
          <w:p w14:paraId="25F67E88" w14:textId="77777777" w:rsidR="000F5B48" w:rsidRPr="00F6785E" w:rsidRDefault="000F5B48" w:rsidP="00DE79C7">
            <w:pPr>
              <w:rPr>
                <w:rFonts w:ascii="Arial" w:hAnsi="Arial" w:cs="Arial"/>
                <w:color w:val="FFFFFF"/>
                <w:sz w:val="20"/>
                <w:szCs w:val="22"/>
              </w:rPr>
            </w:pPr>
          </w:p>
        </w:tc>
        <w:tc>
          <w:tcPr>
            <w:tcW w:w="144" w:type="pct"/>
            <w:vMerge/>
            <w:tcBorders>
              <w:top w:val="single" w:sz="8" w:space="0" w:color="A6A6A6"/>
              <w:left w:val="single" w:sz="8" w:space="0" w:color="A6A6A6"/>
              <w:bottom w:val="single" w:sz="8" w:space="0" w:color="A6A6A6"/>
              <w:right w:val="single" w:sz="8" w:space="0" w:color="A6A6A6"/>
            </w:tcBorders>
            <w:vAlign w:val="center"/>
            <w:hideMark/>
          </w:tcPr>
          <w:p w14:paraId="7C60EDB0" w14:textId="77777777" w:rsidR="000F5B48" w:rsidRPr="00F6785E" w:rsidRDefault="000F5B48" w:rsidP="00DE79C7">
            <w:pPr>
              <w:rPr>
                <w:rFonts w:ascii="Arial" w:hAnsi="Arial" w:cs="Arial"/>
                <w:color w:val="FFFFFF"/>
                <w:sz w:val="20"/>
                <w:szCs w:val="22"/>
              </w:rPr>
            </w:pPr>
          </w:p>
        </w:tc>
        <w:tc>
          <w:tcPr>
            <w:tcW w:w="144" w:type="pct"/>
            <w:vMerge/>
            <w:tcBorders>
              <w:top w:val="single" w:sz="8" w:space="0" w:color="A6A6A6"/>
              <w:left w:val="single" w:sz="8" w:space="0" w:color="A6A6A6"/>
              <w:bottom w:val="single" w:sz="8" w:space="0" w:color="A6A6A6"/>
              <w:right w:val="single" w:sz="8" w:space="0" w:color="A6A6A6"/>
            </w:tcBorders>
            <w:vAlign w:val="center"/>
            <w:hideMark/>
          </w:tcPr>
          <w:p w14:paraId="2D8B6150" w14:textId="77777777" w:rsidR="000F5B48" w:rsidRPr="00F6785E" w:rsidRDefault="000F5B48" w:rsidP="00DE79C7">
            <w:pPr>
              <w:rPr>
                <w:rFonts w:ascii="Arial" w:hAnsi="Arial" w:cs="Arial"/>
                <w:color w:val="FFFFFF"/>
                <w:sz w:val="20"/>
                <w:szCs w:val="22"/>
              </w:rPr>
            </w:pPr>
          </w:p>
        </w:tc>
        <w:tc>
          <w:tcPr>
            <w:tcW w:w="148" w:type="pct"/>
            <w:vMerge/>
            <w:tcBorders>
              <w:top w:val="single" w:sz="8" w:space="0" w:color="A6A6A6"/>
              <w:left w:val="single" w:sz="8" w:space="0" w:color="A6A6A6"/>
              <w:bottom w:val="single" w:sz="8" w:space="0" w:color="A6A6A6"/>
              <w:right w:val="single" w:sz="8" w:space="0" w:color="A6A6A6"/>
            </w:tcBorders>
            <w:vAlign w:val="center"/>
            <w:hideMark/>
          </w:tcPr>
          <w:p w14:paraId="572114F3" w14:textId="77777777" w:rsidR="000F5B48" w:rsidRPr="00F6785E" w:rsidRDefault="000F5B48" w:rsidP="00DE79C7">
            <w:pPr>
              <w:rPr>
                <w:rFonts w:ascii="Arial" w:hAnsi="Arial" w:cs="Arial"/>
                <w:color w:val="000000"/>
                <w:sz w:val="20"/>
                <w:szCs w:val="22"/>
              </w:rPr>
            </w:pPr>
          </w:p>
        </w:tc>
        <w:tc>
          <w:tcPr>
            <w:tcW w:w="410" w:type="pct"/>
            <w:vMerge/>
            <w:tcBorders>
              <w:top w:val="single" w:sz="8" w:space="0" w:color="A6A6A6"/>
              <w:left w:val="single" w:sz="8" w:space="0" w:color="A6A6A6"/>
              <w:bottom w:val="single" w:sz="8" w:space="0" w:color="A6A6A6"/>
              <w:right w:val="single" w:sz="8" w:space="0" w:color="A6A6A6"/>
            </w:tcBorders>
            <w:vAlign w:val="center"/>
            <w:hideMark/>
          </w:tcPr>
          <w:p w14:paraId="2B2D94C8" w14:textId="77777777" w:rsidR="000F5B48" w:rsidRPr="00F6785E" w:rsidRDefault="000F5B48" w:rsidP="00DE79C7">
            <w:pPr>
              <w:jc w:val="center"/>
              <w:rPr>
                <w:rFonts w:ascii="Arial" w:hAnsi="Arial" w:cs="Arial"/>
                <w:color w:val="000000"/>
                <w:sz w:val="20"/>
                <w:szCs w:val="22"/>
              </w:rPr>
            </w:pPr>
          </w:p>
        </w:tc>
        <w:tc>
          <w:tcPr>
            <w:tcW w:w="143" w:type="pct"/>
            <w:vMerge w:val="restart"/>
            <w:tcBorders>
              <w:top w:val="nil"/>
              <w:left w:val="single" w:sz="8" w:space="0" w:color="A6A6A6"/>
              <w:bottom w:val="single" w:sz="8" w:space="0" w:color="A6A6A6"/>
              <w:right w:val="single" w:sz="8" w:space="0" w:color="A6A6A6"/>
            </w:tcBorders>
            <w:shd w:val="clear" w:color="000000" w:fill="D9D9D9"/>
            <w:textDirection w:val="btLr"/>
            <w:vAlign w:val="center"/>
            <w:hideMark/>
          </w:tcPr>
          <w:p w14:paraId="0EB182B8" w14:textId="77777777" w:rsidR="000F5B48" w:rsidRPr="00F6785E" w:rsidRDefault="000F5B48" w:rsidP="00DE79C7">
            <w:pPr>
              <w:jc w:val="center"/>
              <w:rPr>
                <w:rFonts w:ascii="Arial" w:hAnsi="Arial" w:cs="Arial"/>
                <w:color w:val="000000"/>
                <w:sz w:val="20"/>
                <w:szCs w:val="22"/>
              </w:rPr>
            </w:pPr>
            <w:r w:rsidRPr="00F6785E">
              <w:rPr>
                <w:rFonts w:ascii="Arial" w:hAnsi="Arial" w:cs="Arial"/>
                <w:color w:val="000000"/>
                <w:sz w:val="20"/>
                <w:szCs w:val="22"/>
              </w:rPr>
              <w:t>Probabilidad</w:t>
            </w:r>
          </w:p>
        </w:tc>
        <w:tc>
          <w:tcPr>
            <w:tcW w:w="143" w:type="pct"/>
            <w:vMerge w:val="restart"/>
            <w:tcBorders>
              <w:top w:val="nil"/>
              <w:left w:val="single" w:sz="8" w:space="0" w:color="A6A6A6"/>
              <w:bottom w:val="single" w:sz="8" w:space="0" w:color="A6A6A6"/>
              <w:right w:val="single" w:sz="8" w:space="0" w:color="A6A6A6"/>
            </w:tcBorders>
            <w:shd w:val="clear" w:color="000000" w:fill="D9D9D9"/>
            <w:textDirection w:val="btLr"/>
            <w:vAlign w:val="center"/>
            <w:hideMark/>
          </w:tcPr>
          <w:p w14:paraId="4AF079F3" w14:textId="77777777" w:rsidR="000F5B48" w:rsidRPr="00F6785E" w:rsidRDefault="000F5B48" w:rsidP="00DE79C7">
            <w:pPr>
              <w:jc w:val="center"/>
              <w:rPr>
                <w:rFonts w:ascii="Arial" w:hAnsi="Arial" w:cs="Arial"/>
                <w:color w:val="000000"/>
                <w:sz w:val="20"/>
                <w:szCs w:val="22"/>
              </w:rPr>
            </w:pPr>
            <w:r w:rsidRPr="00F6785E">
              <w:rPr>
                <w:rFonts w:ascii="Arial" w:hAnsi="Arial" w:cs="Arial"/>
                <w:color w:val="000000"/>
                <w:sz w:val="20"/>
                <w:szCs w:val="22"/>
              </w:rPr>
              <w:t>Impacto</w:t>
            </w:r>
          </w:p>
        </w:tc>
        <w:tc>
          <w:tcPr>
            <w:tcW w:w="143" w:type="pct"/>
            <w:vMerge w:val="restart"/>
            <w:tcBorders>
              <w:top w:val="nil"/>
              <w:left w:val="single" w:sz="8" w:space="0" w:color="A6A6A6"/>
              <w:bottom w:val="single" w:sz="8" w:space="0" w:color="A6A6A6"/>
              <w:right w:val="single" w:sz="8" w:space="0" w:color="A6A6A6"/>
            </w:tcBorders>
            <w:shd w:val="clear" w:color="000000" w:fill="D9D9D9"/>
            <w:textDirection w:val="btLr"/>
            <w:vAlign w:val="center"/>
            <w:hideMark/>
          </w:tcPr>
          <w:p w14:paraId="06834675" w14:textId="77777777" w:rsidR="000F5B48" w:rsidRPr="00F6785E" w:rsidRDefault="000F5B48" w:rsidP="00DE79C7">
            <w:pPr>
              <w:jc w:val="center"/>
              <w:rPr>
                <w:rFonts w:ascii="Arial" w:hAnsi="Arial" w:cs="Arial"/>
                <w:color w:val="000000"/>
                <w:sz w:val="20"/>
                <w:szCs w:val="22"/>
              </w:rPr>
            </w:pPr>
            <w:r w:rsidRPr="00F6785E">
              <w:rPr>
                <w:rFonts w:ascii="Arial" w:hAnsi="Arial" w:cs="Arial"/>
                <w:color w:val="000000"/>
                <w:sz w:val="20"/>
                <w:szCs w:val="22"/>
              </w:rPr>
              <w:t xml:space="preserve">Valoración </w:t>
            </w:r>
          </w:p>
        </w:tc>
        <w:tc>
          <w:tcPr>
            <w:tcW w:w="147" w:type="pct"/>
            <w:vMerge w:val="restart"/>
            <w:tcBorders>
              <w:top w:val="nil"/>
              <w:left w:val="single" w:sz="8" w:space="0" w:color="A6A6A6"/>
              <w:bottom w:val="single" w:sz="8" w:space="0" w:color="A6A6A6"/>
              <w:right w:val="single" w:sz="8" w:space="0" w:color="A6A6A6"/>
            </w:tcBorders>
            <w:shd w:val="clear" w:color="000000" w:fill="D9D9D9"/>
            <w:textDirection w:val="btLr"/>
            <w:vAlign w:val="center"/>
            <w:hideMark/>
          </w:tcPr>
          <w:p w14:paraId="7532AE8C" w14:textId="77777777" w:rsidR="000F5B48" w:rsidRPr="00F6785E" w:rsidRDefault="000F5B48" w:rsidP="00DE79C7">
            <w:pPr>
              <w:jc w:val="center"/>
              <w:rPr>
                <w:rFonts w:ascii="Arial" w:hAnsi="Arial" w:cs="Arial"/>
                <w:color w:val="000000"/>
                <w:sz w:val="20"/>
                <w:szCs w:val="22"/>
              </w:rPr>
            </w:pPr>
            <w:r w:rsidRPr="00F6785E">
              <w:rPr>
                <w:rFonts w:ascii="Arial" w:hAnsi="Arial" w:cs="Arial"/>
                <w:color w:val="000000"/>
                <w:sz w:val="20"/>
                <w:szCs w:val="22"/>
              </w:rPr>
              <w:t>Categoría</w:t>
            </w:r>
          </w:p>
        </w:tc>
        <w:tc>
          <w:tcPr>
            <w:tcW w:w="211" w:type="pct"/>
            <w:vMerge/>
            <w:tcBorders>
              <w:top w:val="single" w:sz="8" w:space="0" w:color="A6A6A6"/>
              <w:left w:val="single" w:sz="8" w:space="0" w:color="A6A6A6"/>
              <w:bottom w:val="single" w:sz="8" w:space="0" w:color="A6A6A6"/>
              <w:right w:val="single" w:sz="8" w:space="0" w:color="A6A6A6"/>
            </w:tcBorders>
            <w:vAlign w:val="center"/>
            <w:hideMark/>
          </w:tcPr>
          <w:p w14:paraId="345F2BF8" w14:textId="77777777" w:rsidR="000F5B48" w:rsidRPr="00F6785E" w:rsidRDefault="000F5B48" w:rsidP="00DE79C7">
            <w:pPr>
              <w:rPr>
                <w:rFonts w:ascii="Arial" w:hAnsi="Arial" w:cs="Arial"/>
                <w:color w:val="000000"/>
                <w:sz w:val="20"/>
                <w:szCs w:val="22"/>
              </w:rPr>
            </w:pPr>
          </w:p>
        </w:tc>
        <w:tc>
          <w:tcPr>
            <w:tcW w:w="266" w:type="pct"/>
            <w:vMerge/>
            <w:tcBorders>
              <w:top w:val="single" w:sz="8" w:space="0" w:color="A6A6A6"/>
              <w:left w:val="single" w:sz="8" w:space="0" w:color="A6A6A6"/>
              <w:bottom w:val="single" w:sz="8" w:space="0" w:color="A6A6A6"/>
              <w:right w:val="single" w:sz="8" w:space="0" w:color="A6A6A6"/>
            </w:tcBorders>
            <w:vAlign w:val="center"/>
            <w:hideMark/>
          </w:tcPr>
          <w:p w14:paraId="42268D5B" w14:textId="77777777" w:rsidR="000F5B48" w:rsidRPr="00F6785E" w:rsidRDefault="000F5B48" w:rsidP="00DE79C7">
            <w:pPr>
              <w:rPr>
                <w:rFonts w:ascii="Arial" w:hAnsi="Arial" w:cs="Arial"/>
                <w:color w:val="000000"/>
                <w:sz w:val="20"/>
                <w:szCs w:val="22"/>
              </w:rPr>
            </w:pPr>
          </w:p>
        </w:tc>
        <w:tc>
          <w:tcPr>
            <w:tcW w:w="267" w:type="pct"/>
            <w:vMerge/>
            <w:tcBorders>
              <w:top w:val="single" w:sz="8" w:space="0" w:color="A6A6A6"/>
              <w:left w:val="single" w:sz="8" w:space="0" w:color="A6A6A6"/>
              <w:bottom w:val="single" w:sz="8" w:space="0" w:color="A6A6A6"/>
              <w:right w:val="single" w:sz="8" w:space="0" w:color="A6A6A6"/>
            </w:tcBorders>
            <w:vAlign w:val="center"/>
            <w:hideMark/>
          </w:tcPr>
          <w:p w14:paraId="5C09A1BE" w14:textId="77777777" w:rsidR="000F5B48" w:rsidRPr="00F6785E" w:rsidRDefault="000F5B48" w:rsidP="00DE79C7">
            <w:pPr>
              <w:rPr>
                <w:rFonts w:ascii="Arial" w:hAnsi="Arial" w:cs="Arial"/>
                <w:color w:val="000000"/>
                <w:sz w:val="20"/>
                <w:szCs w:val="22"/>
              </w:rPr>
            </w:pPr>
          </w:p>
        </w:tc>
        <w:tc>
          <w:tcPr>
            <w:tcW w:w="267" w:type="pct"/>
            <w:vMerge/>
            <w:tcBorders>
              <w:top w:val="single" w:sz="8" w:space="0" w:color="A6A6A6"/>
              <w:left w:val="single" w:sz="8" w:space="0" w:color="A6A6A6"/>
              <w:bottom w:val="single" w:sz="8" w:space="0" w:color="A6A6A6"/>
              <w:right w:val="single" w:sz="8" w:space="0" w:color="A6A6A6"/>
            </w:tcBorders>
            <w:vAlign w:val="center"/>
            <w:hideMark/>
          </w:tcPr>
          <w:p w14:paraId="788ECD03" w14:textId="77777777" w:rsidR="000F5B48" w:rsidRPr="00F6785E" w:rsidRDefault="000F5B48" w:rsidP="00DE79C7">
            <w:pPr>
              <w:rPr>
                <w:rFonts w:ascii="Arial" w:hAnsi="Arial" w:cs="Arial"/>
                <w:color w:val="000000"/>
                <w:sz w:val="20"/>
                <w:szCs w:val="22"/>
              </w:rPr>
            </w:pPr>
          </w:p>
        </w:tc>
        <w:tc>
          <w:tcPr>
            <w:tcW w:w="312" w:type="pct"/>
            <w:vMerge w:val="restart"/>
            <w:tcBorders>
              <w:top w:val="nil"/>
              <w:left w:val="single" w:sz="8" w:space="0" w:color="A6A6A6"/>
              <w:bottom w:val="single" w:sz="8" w:space="0" w:color="A6A6A6"/>
              <w:right w:val="single" w:sz="8" w:space="0" w:color="A6A6A6"/>
            </w:tcBorders>
            <w:shd w:val="clear" w:color="000000" w:fill="D9D9D9"/>
            <w:textDirection w:val="btLr"/>
            <w:vAlign w:val="center"/>
            <w:hideMark/>
          </w:tcPr>
          <w:p w14:paraId="195BE7E0" w14:textId="77777777" w:rsidR="000F5B48" w:rsidRPr="00F6785E" w:rsidRDefault="000F5B48" w:rsidP="00DE79C7">
            <w:pPr>
              <w:jc w:val="center"/>
              <w:rPr>
                <w:rFonts w:ascii="Arial" w:hAnsi="Arial" w:cs="Arial"/>
                <w:color w:val="000000"/>
                <w:sz w:val="20"/>
                <w:szCs w:val="22"/>
              </w:rPr>
            </w:pPr>
            <w:r w:rsidRPr="00F6785E">
              <w:rPr>
                <w:rFonts w:ascii="Arial" w:hAnsi="Arial" w:cs="Arial"/>
                <w:color w:val="000000"/>
                <w:sz w:val="20"/>
                <w:szCs w:val="22"/>
              </w:rPr>
              <w:t>¿Cómo se realiza  el monitoreo?</w:t>
            </w:r>
          </w:p>
        </w:tc>
        <w:tc>
          <w:tcPr>
            <w:tcW w:w="437" w:type="pct"/>
            <w:vMerge w:val="restart"/>
            <w:tcBorders>
              <w:top w:val="nil"/>
              <w:left w:val="single" w:sz="8" w:space="0" w:color="A6A6A6"/>
              <w:bottom w:val="single" w:sz="8" w:space="0" w:color="A6A6A6"/>
              <w:right w:val="single" w:sz="8" w:space="0" w:color="A6A6A6"/>
            </w:tcBorders>
            <w:shd w:val="clear" w:color="000000" w:fill="D9D9D9"/>
            <w:textDirection w:val="btLr"/>
            <w:vAlign w:val="center"/>
            <w:hideMark/>
          </w:tcPr>
          <w:p w14:paraId="75DB328C" w14:textId="77777777" w:rsidR="000F5B48" w:rsidRPr="00F6785E" w:rsidRDefault="000F5B48" w:rsidP="00DE79C7">
            <w:pPr>
              <w:jc w:val="center"/>
              <w:rPr>
                <w:rFonts w:ascii="Arial" w:hAnsi="Arial" w:cs="Arial"/>
                <w:color w:val="000000"/>
                <w:sz w:val="20"/>
                <w:szCs w:val="22"/>
              </w:rPr>
            </w:pPr>
            <w:r w:rsidRPr="00F6785E">
              <w:rPr>
                <w:rFonts w:ascii="Arial" w:hAnsi="Arial" w:cs="Arial"/>
                <w:color w:val="000000"/>
                <w:sz w:val="20"/>
                <w:szCs w:val="22"/>
              </w:rPr>
              <w:t>Periodicidad</w:t>
            </w:r>
          </w:p>
        </w:tc>
      </w:tr>
      <w:tr w:rsidR="00DE79C7" w:rsidRPr="00F6785E" w14:paraId="165B7316" w14:textId="77777777" w:rsidTr="001255FB">
        <w:trPr>
          <w:trHeight w:val="464"/>
        </w:trPr>
        <w:tc>
          <w:tcPr>
            <w:tcW w:w="145" w:type="pct"/>
            <w:vMerge/>
            <w:tcBorders>
              <w:top w:val="single" w:sz="8" w:space="0" w:color="A6A6A6"/>
              <w:left w:val="single" w:sz="8" w:space="0" w:color="A6A6A6"/>
              <w:bottom w:val="single" w:sz="8" w:space="0" w:color="A6A6A6"/>
              <w:right w:val="single" w:sz="8" w:space="0" w:color="A6A6A6"/>
            </w:tcBorders>
            <w:vAlign w:val="center"/>
            <w:hideMark/>
          </w:tcPr>
          <w:p w14:paraId="28CDF541" w14:textId="77777777" w:rsidR="000F5B48" w:rsidRPr="00F6785E" w:rsidRDefault="000F5B48" w:rsidP="00DE79C7">
            <w:pPr>
              <w:rPr>
                <w:rFonts w:ascii="Arial" w:hAnsi="Arial" w:cs="Arial"/>
                <w:color w:val="FFFFFF"/>
                <w:sz w:val="20"/>
                <w:szCs w:val="22"/>
              </w:rPr>
            </w:pPr>
          </w:p>
        </w:tc>
        <w:tc>
          <w:tcPr>
            <w:tcW w:w="145" w:type="pct"/>
            <w:vMerge/>
            <w:tcBorders>
              <w:top w:val="single" w:sz="8" w:space="0" w:color="A6A6A6"/>
              <w:left w:val="single" w:sz="8" w:space="0" w:color="A6A6A6"/>
              <w:bottom w:val="single" w:sz="8" w:space="0" w:color="A6A6A6"/>
              <w:right w:val="single" w:sz="8" w:space="0" w:color="A6A6A6"/>
            </w:tcBorders>
            <w:vAlign w:val="center"/>
            <w:hideMark/>
          </w:tcPr>
          <w:p w14:paraId="004681FA" w14:textId="77777777" w:rsidR="000F5B48" w:rsidRPr="00F6785E" w:rsidRDefault="000F5B48" w:rsidP="00DE79C7">
            <w:pPr>
              <w:rPr>
                <w:rFonts w:ascii="Arial" w:hAnsi="Arial" w:cs="Arial"/>
                <w:color w:val="FFFFFF"/>
                <w:sz w:val="20"/>
                <w:szCs w:val="22"/>
              </w:rPr>
            </w:pPr>
          </w:p>
        </w:tc>
        <w:tc>
          <w:tcPr>
            <w:tcW w:w="145" w:type="pct"/>
            <w:vMerge/>
            <w:tcBorders>
              <w:top w:val="single" w:sz="8" w:space="0" w:color="A6A6A6"/>
              <w:left w:val="single" w:sz="8" w:space="0" w:color="A6A6A6"/>
              <w:bottom w:val="single" w:sz="8" w:space="0" w:color="A6A6A6"/>
              <w:right w:val="single" w:sz="8" w:space="0" w:color="A6A6A6"/>
            </w:tcBorders>
            <w:vAlign w:val="center"/>
            <w:hideMark/>
          </w:tcPr>
          <w:p w14:paraId="2BF5129D" w14:textId="77777777" w:rsidR="000F5B48" w:rsidRPr="00F6785E" w:rsidRDefault="000F5B48" w:rsidP="00DE79C7">
            <w:pPr>
              <w:rPr>
                <w:rFonts w:ascii="Arial" w:hAnsi="Arial" w:cs="Arial"/>
                <w:color w:val="FFFFFF"/>
                <w:sz w:val="20"/>
                <w:szCs w:val="22"/>
              </w:rPr>
            </w:pPr>
          </w:p>
        </w:tc>
        <w:tc>
          <w:tcPr>
            <w:tcW w:w="145" w:type="pct"/>
            <w:vMerge/>
            <w:tcBorders>
              <w:top w:val="single" w:sz="8" w:space="0" w:color="A6A6A6"/>
              <w:left w:val="single" w:sz="8" w:space="0" w:color="A6A6A6"/>
              <w:bottom w:val="single" w:sz="8" w:space="0" w:color="A6A6A6"/>
              <w:right w:val="single" w:sz="8" w:space="0" w:color="A6A6A6"/>
            </w:tcBorders>
            <w:vAlign w:val="center"/>
            <w:hideMark/>
          </w:tcPr>
          <w:p w14:paraId="73D7CCC0" w14:textId="77777777" w:rsidR="000F5B48" w:rsidRPr="00F6785E" w:rsidRDefault="000F5B48" w:rsidP="00DE79C7">
            <w:pPr>
              <w:rPr>
                <w:rFonts w:ascii="Arial" w:hAnsi="Arial" w:cs="Arial"/>
                <w:color w:val="FFFFFF"/>
                <w:sz w:val="20"/>
                <w:szCs w:val="22"/>
              </w:rPr>
            </w:pPr>
          </w:p>
        </w:tc>
        <w:tc>
          <w:tcPr>
            <w:tcW w:w="169" w:type="pct"/>
            <w:vMerge/>
            <w:tcBorders>
              <w:top w:val="single" w:sz="8" w:space="0" w:color="A6A6A6"/>
              <w:left w:val="single" w:sz="8" w:space="0" w:color="A6A6A6"/>
              <w:bottom w:val="single" w:sz="8" w:space="0" w:color="A6A6A6"/>
              <w:right w:val="single" w:sz="8" w:space="0" w:color="A6A6A6"/>
            </w:tcBorders>
            <w:vAlign w:val="center"/>
            <w:hideMark/>
          </w:tcPr>
          <w:p w14:paraId="38D6E76C" w14:textId="77777777" w:rsidR="000F5B48" w:rsidRPr="00F6785E" w:rsidRDefault="000F5B48" w:rsidP="00DE79C7">
            <w:pPr>
              <w:rPr>
                <w:rFonts w:ascii="Arial" w:hAnsi="Arial" w:cs="Arial"/>
                <w:color w:val="FFFFFF"/>
                <w:sz w:val="20"/>
                <w:szCs w:val="22"/>
              </w:rPr>
            </w:pPr>
          </w:p>
        </w:tc>
        <w:tc>
          <w:tcPr>
            <w:tcW w:w="382" w:type="pct"/>
            <w:vMerge/>
            <w:tcBorders>
              <w:top w:val="single" w:sz="8" w:space="0" w:color="A6A6A6"/>
              <w:left w:val="single" w:sz="8" w:space="0" w:color="A6A6A6"/>
              <w:bottom w:val="single" w:sz="8" w:space="0" w:color="A6A6A6"/>
              <w:right w:val="single" w:sz="8" w:space="0" w:color="A6A6A6"/>
            </w:tcBorders>
            <w:vAlign w:val="center"/>
            <w:hideMark/>
          </w:tcPr>
          <w:p w14:paraId="2778F5E0" w14:textId="77777777" w:rsidR="000F5B48" w:rsidRPr="00F6785E" w:rsidRDefault="000F5B48" w:rsidP="00DE79C7">
            <w:pPr>
              <w:jc w:val="center"/>
              <w:rPr>
                <w:rFonts w:ascii="Arial" w:hAnsi="Arial" w:cs="Arial"/>
                <w:color w:val="FFFFFF"/>
                <w:sz w:val="20"/>
                <w:szCs w:val="22"/>
              </w:rPr>
            </w:pPr>
          </w:p>
        </w:tc>
        <w:tc>
          <w:tcPr>
            <w:tcW w:w="397" w:type="pct"/>
            <w:vMerge/>
            <w:tcBorders>
              <w:top w:val="single" w:sz="8" w:space="0" w:color="A6A6A6"/>
              <w:left w:val="single" w:sz="8" w:space="0" w:color="A6A6A6"/>
              <w:bottom w:val="single" w:sz="8" w:space="0" w:color="A6A6A6"/>
              <w:right w:val="single" w:sz="8" w:space="0" w:color="A6A6A6"/>
            </w:tcBorders>
            <w:vAlign w:val="center"/>
            <w:hideMark/>
          </w:tcPr>
          <w:p w14:paraId="667D4B78" w14:textId="77777777" w:rsidR="000F5B48" w:rsidRPr="00F6785E" w:rsidRDefault="000F5B48" w:rsidP="00DE79C7">
            <w:pPr>
              <w:rPr>
                <w:rFonts w:ascii="Arial" w:hAnsi="Arial" w:cs="Arial"/>
                <w:color w:val="FFFFFF"/>
                <w:sz w:val="20"/>
                <w:szCs w:val="22"/>
              </w:rPr>
            </w:pPr>
          </w:p>
        </w:tc>
        <w:tc>
          <w:tcPr>
            <w:tcW w:w="144" w:type="pct"/>
            <w:vMerge/>
            <w:tcBorders>
              <w:top w:val="single" w:sz="8" w:space="0" w:color="A6A6A6"/>
              <w:left w:val="single" w:sz="8" w:space="0" w:color="A6A6A6"/>
              <w:bottom w:val="single" w:sz="8" w:space="0" w:color="A6A6A6"/>
              <w:right w:val="single" w:sz="8" w:space="0" w:color="A6A6A6"/>
            </w:tcBorders>
            <w:vAlign w:val="center"/>
            <w:hideMark/>
          </w:tcPr>
          <w:p w14:paraId="6FC5242A" w14:textId="77777777" w:rsidR="000F5B48" w:rsidRPr="00F6785E" w:rsidRDefault="000F5B48" w:rsidP="00DE79C7">
            <w:pPr>
              <w:rPr>
                <w:rFonts w:ascii="Arial" w:hAnsi="Arial" w:cs="Arial"/>
                <w:color w:val="FFFFFF"/>
                <w:sz w:val="20"/>
                <w:szCs w:val="22"/>
              </w:rPr>
            </w:pPr>
          </w:p>
        </w:tc>
        <w:tc>
          <w:tcPr>
            <w:tcW w:w="144" w:type="pct"/>
            <w:vMerge/>
            <w:tcBorders>
              <w:top w:val="single" w:sz="8" w:space="0" w:color="A6A6A6"/>
              <w:left w:val="single" w:sz="8" w:space="0" w:color="A6A6A6"/>
              <w:bottom w:val="single" w:sz="8" w:space="0" w:color="A6A6A6"/>
              <w:right w:val="single" w:sz="8" w:space="0" w:color="A6A6A6"/>
            </w:tcBorders>
            <w:vAlign w:val="center"/>
            <w:hideMark/>
          </w:tcPr>
          <w:p w14:paraId="79095CD6" w14:textId="77777777" w:rsidR="000F5B48" w:rsidRPr="00F6785E" w:rsidRDefault="000F5B48" w:rsidP="00DE79C7">
            <w:pPr>
              <w:rPr>
                <w:rFonts w:ascii="Arial" w:hAnsi="Arial" w:cs="Arial"/>
                <w:color w:val="FFFFFF"/>
                <w:sz w:val="20"/>
                <w:szCs w:val="22"/>
              </w:rPr>
            </w:pPr>
          </w:p>
        </w:tc>
        <w:tc>
          <w:tcPr>
            <w:tcW w:w="144" w:type="pct"/>
            <w:vMerge/>
            <w:tcBorders>
              <w:top w:val="single" w:sz="8" w:space="0" w:color="A6A6A6"/>
              <w:left w:val="single" w:sz="8" w:space="0" w:color="A6A6A6"/>
              <w:bottom w:val="single" w:sz="8" w:space="0" w:color="A6A6A6"/>
              <w:right w:val="single" w:sz="8" w:space="0" w:color="A6A6A6"/>
            </w:tcBorders>
            <w:vAlign w:val="center"/>
            <w:hideMark/>
          </w:tcPr>
          <w:p w14:paraId="773B6810" w14:textId="77777777" w:rsidR="000F5B48" w:rsidRPr="00F6785E" w:rsidRDefault="000F5B48" w:rsidP="00DE79C7">
            <w:pPr>
              <w:rPr>
                <w:rFonts w:ascii="Arial" w:hAnsi="Arial" w:cs="Arial"/>
                <w:color w:val="FFFFFF"/>
                <w:sz w:val="20"/>
                <w:szCs w:val="22"/>
              </w:rPr>
            </w:pPr>
          </w:p>
        </w:tc>
        <w:tc>
          <w:tcPr>
            <w:tcW w:w="144" w:type="pct"/>
            <w:vMerge/>
            <w:tcBorders>
              <w:top w:val="single" w:sz="8" w:space="0" w:color="A6A6A6"/>
              <w:left w:val="single" w:sz="8" w:space="0" w:color="A6A6A6"/>
              <w:bottom w:val="single" w:sz="8" w:space="0" w:color="A6A6A6"/>
              <w:right w:val="single" w:sz="8" w:space="0" w:color="A6A6A6"/>
            </w:tcBorders>
            <w:vAlign w:val="center"/>
            <w:hideMark/>
          </w:tcPr>
          <w:p w14:paraId="3D14246D" w14:textId="77777777" w:rsidR="000F5B48" w:rsidRPr="00F6785E" w:rsidRDefault="000F5B48" w:rsidP="00DE79C7">
            <w:pPr>
              <w:rPr>
                <w:rFonts w:ascii="Arial" w:hAnsi="Arial" w:cs="Arial"/>
                <w:color w:val="FFFFFF"/>
                <w:sz w:val="20"/>
                <w:szCs w:val="22"/>
              </w:rPr>
            </w:pPr>
          </w:p>
        </w:tc>
        <w:tc>
          <w:tcPr>
            <w:tcW w:w="148" w:type="pct"/>
            <w:vMerge/>
            <w:tcBorders>
              <w:top w:val="single" w:sz="8" w:space="0" w:color="A6A6A6"/>
              <w:left w:val="single" w:sz="8" w:space="0" w:color="A6A6A6"/>
              <w:bottom w:val="single" w:sz="8" w:space="0" w:color="A6A6A6"/>
              <w:right w:val="single" w:sz="8" w:space="0" w:color="A6A6A6"/>
            </w:tcBorders>
            <w:vAlign w:val="center"/>
            <w:hideMark/>
          </w:tcPr>
          <w:p w14:paraId="48C631C1" w14:textId="77777777" w:rsidR="000F5B48" w:rsidRPr="00F6785E" w:rsidRDefault="000F5B48" w:rsidP="00DE79C7">
            <w:pPr>
              <w:rPr>
                <w:rFonts w:ascii="Arial" w:hAnsi="Arial" w:cs="Arial"/>
                <w:color w:val="000000"/>
                <w:sz w:val="20"/>
                <w:szCs w:val="22"/>
              </w:rPr>
            </w:pPr>
          </w:p>
        </w:tc>
        <w:tc>
          <w:tcPr>
            <w:tcW w:w="410" w:type="pct"/>
            <w:vMerge/>
            <w:tcBorders>
              <w:top w:val="single" w:sz="8" w:space="0" w:color="A6A6A6"/>
              <w:left w:val="single" w:sz="8" w:space="0" w:color="A6A6A6"/>
              <w:bottom w:val="single" w:sz="8" w:space="0" w:color="A6A6A6"/>
              <w:right w:val="single" w:sz="8" w:space="0" w:color="A6A6A6"/>
            </w:tcBorders>
            <w:vAlign w:val="center"/>
            <w:hideMark/>
          </w:tcPr>
          <w:p w14:paraId="766F8FE1" w14:textId="77777777" w:rsidR="000F5B48" w:rsidRPr="00F6785E" w:rsidRDefault="000F5B48" w:rsidP="00DE79C7">
            <w:pPr>
              <w:jc w:val="center"/>
              <w:rPr>
                <w:rFonts w:ascii="Arial" w:hAnsi="Arial" w:cs="Arial"/>
                <w:color w:val="000000"/>
                <w:sz w:val="20"/>
                <w:szCs w:val="22"/>
              </w:rPr>
            </w:pPr>
          </w:p>
        </w:tc>
        <w:tc>
          <w:tcPr>
            <w:tcW w:w="143" w:type="pct"/>
            <w:vMerge/>
            <w:tcBorders>
              <w:top w:val="nil"/>
              <w:left w:val="single" w:sz="8" w:space="0" w:color="A6A6A6"/>
              <w:bottom w:val="single" w:sz="8" w:space="0" w:color="A6A6A6"/>
              <w:right w:val="single" w:sz="8" w:space="0" w:color="A6A6A6"/>
            </w:tcBorders>
            <w:vAlign w:val="center"/>
            <w:hideMark/>
          </w:tcPr>
          <w:p w14:paraId="30EF919E" w14:textId="77777777" w:rsidR="000F5B48" w:rsidRPr="00F6785E" w:rsidRDefault="000F5B48" w:rsidP="00DE79C7">
            <w:pPr>
              <w:rPr>
                <w:rFonts w:ascii="Arial" w:hAnsi="Arial" w:cs="Arial"/>
                <w:color w:val="000000"/>
                <w:sz w:val="20"/>
                <w:szCs w:val="22"/>
              </w:rPr>
            </w:pPr>
          </w:p>
        </w:tc>
        <w:tc>
          <w:tcPr>
            <w:tcW w:w="143" w:type="pct"/>
            <w:vMerge/>
            <w:tcBorders>
              <w:top w:val="nil"/>
              <w:left w:val="single" w:sz="8" w:space="0" w:color="A6A6A6"/>
              <w:bottom w:val="single" w:sz="8" w:space="0" w:color="A6A6A6"/>
              <w:right w:val="single" w:sz="8" w:space="0" w:color="A6A6A6"/>
            </w:tcBorders>
            <w:vAlign w:val="center"/>
            <w:hideMark/>
          </w:tcPr>
          <w:p w14:paraId="71B21D02" w14:textId="77777777" w:rsidR="000F5B48" w:rsidRPr="00F6785E" w:rsidRDefault="000F5B48" w:rsidP="00DE79C7">
            <w:pPr>
              <w:rPr>
                <w:rFonts w:ascii="Arial" w:hAnsi="Arial" w:cs="Arial"/>
                <w:color w:val="000000"/>
                <w:sz w:val="20"/>
                <w:szCs w:val="22"/>
              </w:rPr>
            </w:pPr>
          </w:p>
        </w:tc>
        <w:tc>
          <w:tcPr>
            <w:tcW w:w="143" w:type="pct"/>
            <w:vMerge/>
            <w:tcBorders>
              <w:top w:val="nil"/>
              <w:left w:val="single" w:sz="8" w:space="0" w:color="A6A6A6"/>
              <w:bottom w:val="single" w:sz="8" w:space="0" w:color="A6A6A6"/>
              <w:right w:val="single" w:sz="8" w:space="0" w:color="A6A6A6"/>
            </w:tcBorders>
            <w:vAlign w:val="center"/>
            <w:hideMark/>
          </w:tcPr>
          <w:p w14:paraId="590FC1EC" w14:textId="77777777" w:rsidR="000F5B48" w:rsidRPr="00F6785E" w:rsidRDefault="000F5B48" w:rsidP="00DE79C7">
            <w:pPr>
              <w:rPr>
                <w:rFonts w:ascii="Arial" w:hAnsi="Arial" w:cs="Arial"/>
                <w:color w:val="000000"/>
                <w:sz w:val="20"/>
                <w:szCs w:val="22"/>
              </w:rPr>
            </w:pPr>
          </w:p>
        </w:tc>
        <w:tc>
          <w:tcPr>
            <w:tcW w:w="147" w:type="pct"/>
            <w:vMerge/>
            <w:tcBorders>
              <w:top w:val="nil"/>
              <w:left w:val="single" w:sz="8" w:space="0" w:color="A6A6A6"/>
              <w:bottom w:val="single" w:sz="8" w:space="0" w:color="A6A6A6"/>
              <w:right w:val="single" w:sz="8" w:space="0" w:color="A6A6A6"/>
            </w:tcBorders>
            <w:vAlign w:val="center"/>
            <w:hideMark/>
          </w:tcPr>
          <w:p w14:paraId="4C8F5FAA" w14:textId="77777777" w:rsidR="000F5B48" w:rsidRPr="00F6785E" w:rsidRDefault="000F5B48" w:rsidP="00DE79C7">
            <w:pPr>
              <w:rPr>
                <w:rFonts w:ascii="Arial" w:hAnsi="Arial" w:cs="Arial"/>
                <w:color w:val="000000"/>
                <w:sz w:val="20"/>
                <w:szCs w:val="22"/>
              </w:rPr>
            </w:pPr>
          </w:p>
        </w:tc>
        <w:tc>
          <w:tcPr>
            <w:tcW w:w="211" w:type="pct"/>
            <w:vMerge/>
            <w:tcBorders>
              <w:top w:val="single" w:sz="8" w:space="0" w:color="A6A6A6"/>
              <w:left w:val="single" w:sz="8" w:space="0" w:color="A6A6A6"/>
              <w:bottom w:val="single" w:sz="8" w:space="0" w:color="A6A6A6"/>
              <w:right w:val="single" w:sz="8" w:space="0" w:color="A6A6A6"/>
            </w:tcBorders>
            <w:vAlign w:val="center"/>
            <w:hideMark/>
          </w:tcPr>
          <w:p w14:paraId="3355C9EF" w14:textId="77777777" w:rsidR="000F5B48" w:rsidRPr="00F6785E" w:rsidRDefault="000F5B48" w:rsidP="00DE79C7">
            <w:pPr>
              <w:rPr>
                <w:rFonts w:ascii="Arial" w:hAnsi="Arial" w:cs="Arial"/>
                <w:color w:val="000000"/>
                <w:sz w:val="20"/>
                <w:szCs w:val="22"/>
              </w:rPr>
            </w:pPr>
          </w:p>
        </w:tc>
        <w:tc>
          <w:tcPr>
            <w:tcW w:w="266" w:type="pct"/>
            <w:vMerge/>
            <w:tcBorders>
              <w:top w:val="single" w:sz="8" w:space="0" w:color="A6A6A6"/>
              <w:left w:val="single" w:sz="8" w:space="0" w:color="A6A6A6"/>
              <w:bottom w:val="single" w:sz="8" w:space="0" w:color="A6A6A6"/>
              <w:right w:val="single" w:sz="8" w:space="0" w:color="A6A6A6"/>
            </w:tcBorders>
            <w:vAlign w:val="center"/>
            <w:hideMark/>
          </w:tcPr>
          <w:p w14:paraId="7D30B31B" w14:textId="77777777" w:rsidR="000F5B48" w:rsidRPr="00F6785E" w:rsidRDefault="000F5B48" w:rsidP="00DE79C7">
            <w:pPr>
              <w:rPr>
                <w:rFonts w:ascii="Arial" w:hAnsi="Arial" w:cs="Arial"/>
                <w:color w:val="000000"/>
                <w:sz w:val="20"/>
                <w:szCs w:val="22"/>
              </w:rPr>
            </w:pPr>
          </w:p>
        </w:tc>
        <w:tc>
          <w:tcPr>
            <w:tcW w:w="267" w:type="pct"/>
            <w:vMerge/>
            <w:tcBorders>
              <w:top w:val="single" w:sz="8" w:space="0" w:color="A6A6A6"/>
              <w:left w:val="single" w:sz="8" w:space="0" w:color="A6A6A6"/>
              <w:bottom w:val="single" w:sz="8" w:space="0" w:color="A6A6A6"/>
              <w:right w:val="single" w:sz="8" w:space="0" w:color="A6A6A6"/>
            </w:tcBorders>
            <w:vAlign w:val="center"/>
            <w:hideMark/>
          </w:tcPr>
          <w:p w14:paraId="5054187B" w14:textId="77777777" w:rsidR="000F5B48" w:rsidRPr="00F6785E" w:rsidRDefault="000F5B48" w:rsidP="00DE79C7">
            <w:pPr>
              <w:rPr>
                <w:rFonts w:ascii="Arial" w:hAnsi="Arial" w:cs="Arial"/>
                <w:color w:val="000000"/>
                <w:sz w:val="20"/>
                <w:szCs w:val="22"/>
              </w:rPr>
            </w:pPr>
          </w:p>
        </w:tc>
        <w:tc>
          <w:tcPr>
            <w:tcW w:w="267" w:type="pct"/>
            <w:vMerge/>
            <w:tcBorders>
              <w:top w:val="single" w:sz="8" w:space="0" w:color="A6A6A6"/>
              <w:left w:val="single" w:sz="8" w:space="0" w:color="A6A6A6"/>
              <w:bottom w:val="single" w:sz="8" w:space="0" w:color="A6A6A6"/>
              <w:right w:val="single" w:sz="8" w:space="0" w:color="A6A6A6"/>
            </w:tcBorders>
            <w:vAlign w:val="center"/>
            <w:hideMark/>
          </w:tcPr>
          <w:p w14:paraId="453C0252" w14:textId="77777777" w:rsidR="000F5B48" w:rsidRPr="00F6785E" w:rsidRDefault="000F5B48" w:rsidP="00DE79C7">
            <w:pPr>
              <w:rPr>
                <w:rFonts w:ascii="Arial" w:hAnsi="Arial" w:cs="Arial"/>
                <w:color w:val="000000"/>
                <w:sz w:val="20"/>
                <w:szCs w:val="22"/>
              </w:rPr>
            </w:pPr>
          </w:p>
        </w:tc>
        <w:tc>
          <w:tcPr>
            <w:tcW w:w="312" w:type="pct"/>
            <w:vMerge/>
            <w:tcBorders>
              <w:top w:val="nil"/>
              <w:left w:val="single" w:sz="8" w:space="0" w:color="A6A6A6"/>
              <w:bottom w:val="single" w:sz="8" w:space="0" w:color="A6A6A6"/>
              <w:right w:val="single" w:sz="8" w:space="0" w:color="A6A6A6"/>
            </w:tcBorders>
            <w:vAlign w:val="center"/>
            <w:hideMark/>
          </w:tcPr>
          <w:p w14:paraId="2A31E340" w14:textId="77777777" w:rsidR="000F5B48" w:rsidRPr="00F6785E" w:rsidRDefault="000F5B48" w:rsidP="00DE79C7">
            <w:pPr>
              <w:rPr>
                <w:rFonts w:ascii="Arial" w:hAnsi="Arial" w:cs="Arial"/>
                <w:color w:val="000000"/>
                <w:sz w:val="20"/>
                <w:szCs w:val="22"/>
              </w:rPr>
            </w:pPr>
          </w:p>
        </w:tc>
        <w:tc>
          <w:tcPr>
            <w:tcW w:w="437" w:type="pct"/>
            <w:vMerge/>
            <w:tcBorders>
              <w:top w:val="nil"/>
              <w:left w:val="single" w:sz="8" w:space="0" w:color="A6A6A6"/>
              <w:bottom w:val="single" w:sz="8" w:space="0" w:color="A6A6A6"/>
              <w:right w:val="single" w:sz="8" w:space="0" w:color="A6A6A6"/>
            </w:tcBorders>
            <w:vAlign w:val="center"/>
            <w:hideMark/>
          </w:tcPr>
          <w:p w14:paraId="56E7D176" w14:textId="77777777" w:rsidR="000F5B48" w:rsidRPr="00F6785E" w:rsidRDefault="000F5B48" w:rsidP="00DE79C7">
            <w:pPr>
              <w:rPr>
                <w:rFonts w:ascii="Arial" w:hAnsi="Arial" w:cs="Arial"/>
                <w:color w:val="000000"/>
                <w:sz w:val="20"/>
                <w:szCs w:val="22"/>
              </w:rPr>
            </w:pPr>
          </w:p>
        </w:tc>
      </w:tr>
      <w:tr w:rsidR="00DE79C7" w:rsidRPr="00F6785E" w14:paraId="6C416478" w14:textId="77777777" w:rsidTr="001255FB">
        <w:trPr>
          <w:cantSplit/>
          <w:trHeight w:val="1673"/>
        </w:trPr>
        <w:tc>
          <w:tcPr>
            <w:tcW w:w="145" w:type="pct"/>
            <w:tcBorders>
              <w:top w:val="nil"/>
              <w:left w:val="single" w:sz="8" w:space="0" w:color="A6A6A6"/>
              <w:bottom w:val="single" w:sz="4" w:space="0" w:color="auto"/>
              <w:right w:val="single" w:sz="8" w:space="0" w:color="A6A6A6"/>
            </w:tcBorders>
            <w:shd w:val="clear" w:color="auto" w:fill="auto"/>
            <w:textDirection w:val="btLr"/>
            <w:vAlign w:val="center"/>
          </w:tcPr>
          <w:p w14:paraId="4D5AD6F4"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1</w:t>
            </w:r>
          </w:p>
        </w:tc>
        <w:tc>
          <w:tcPr>
            <w:tcW w:w="145" w:type="pct"/>
            <w:tcBorders>
              <w:top w:val="nil"/>
              <w:left w:val="nil"/>
              <w:bottom w:val="single" w:sz="4" w:space="0" w:color="auto"/>
              <w:right w:val="single" w:sz="8" w:space="0" w:color="A6A6A6"/>
            </w:tcBorders>
            <w:shd w:val="clear" w:color="auto" w:fill="auto"/>
            <w:textDirection w:val="btLr"/>
            <w:vAlign w:val="center"/>
          </w:tcPr>
          <w:p w14:paraId="30F51ED1"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General</w:t>
            </w:r>
          </w:p>
        </w:tc>
        <w:tc>
          <w:tcPr>
            <w:tcW w:w="145" w:type="pct"/>
            <w:tcBorders>
              <w:top w:val="nil"/>
              <w:left w:val="nil"/>
              <w:bottom w:val="single" w:sz="4" w:space="0" w:color="auto"/>
              <w:right w:val="single" w:sz="8" w:space="0" w:color="A6A6A6"/>
            </w:tcBorders>
            <w:shd w:val="clear" w:color="auto" w:fill="auto"/>
            <w:textDirection w:val="btLr"/>
            <w:vAlign w:val="center"/>
          </w:tcPr>
          <w:p w14:paraId="46ABF90A"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Externo</w:t>
            </w:r>
          </w:p>
        </w:tc>
        <w:tc>
          <w:tcPr>
            <w:tcW w:w="145" w:type="pct"/>
            <w:tcBorders>
              <w:top w:val="nil"/>
              <w:left w:val="nil"/>
              <w:bottom w:val="single" w:sz="4" w:space="0" w:color="auto"/>
              <w:right w:val="single" w:sz="8" w:space="0" w:color="A6A6A6"/>
            </w:tcBorders>
            <w:shd w:val="clear" w:color="auto" w:fill="auto"/>
            <w:textDirection w:val="btLr"/>
            <w:vAlign w:val="center"/>
          </w:tcPr>
          <w:p w14:paraId="4E7DC88D"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Planeación</w:t>
            </w:r>
          </w:p>
        </w:tc>
        <w:tc>
          <w:tcPr>
            <w:tcW w:w="169" w:type="pct"/>
            <w:tcBorders>
              <w:top w:val="nil"/>
              <w:left w:val="nil"/>
              <w:bottom w:val="single" w:sz="4" w:space="0" w:color="auto"/>
              <w:right w:val="single" w:sz="8" w:space="0" w:color="A6A6A6"/>
            </w:tcBorders>
            <w:shd w:val="clear" w:color="auto" w:fill="auto"/>
            <w:textDirection w:val="btLr"/>
            <w:vAlign w:val="center"/>
          </w:tcPr>
          <w:p w14:paraId="4A83B3D8"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Operacional</w:t>
            </w:r>
          </w:p>
        </w:tc>
        <w:tc>
          <w:tcPr>
            <w:tcW w:w="382" w:type="pct"/>
            <w:tcBorders>
              <w:top w:val="nil"/>
              <w:left w:val="nil"/>
              <w:bottom w:val="single" w:sz="4" w:space="0" w:color="auto"/>
              <w:right w:val="single" w:sz="8" w:space="0" w:color="A6A6A6"/>
            </w:tcBorders>
            <w:shd w:val="clear" w:color="auto" w:fill="auto"/>
            <w:vAlign w:val="center"/>
          </w:tcPr>
          <w:p w14:paraId="39975184" w14:textId="5F3B4DD1" w:rsidR="000F5B48" w:rsidRPr="00F6785E" w:rsidRDefault="000F5B48" w:rsidP="00DE79C7">
            <w:pPr>
              <w:jc w:val="center"/>
              <w:rPr>
                <w:rFonts w:ascii="Arial" w:hAnsi="Arial" w:cs="Arial"/>
                <w:sz w:val="20"/>
                <w:szCs w:val="22"/>
              </w:rPr>
            </w:pPr>
            <w:r w:rsidRPr="00F6785E">
              <w:rPr>
                <w:rFonts w:ascii="Arial" w:hAnsi="Arial" w:cs="Arial"/>
                <w:sz w:val="20"/>
                <w:szCs w:val="22"/>
              </w:rPr>
              <w:t>Que haya una inadecuada descripci</w:t>
            </w:r>
            <w:r w:rsidR="0072264E" w:rsidRPr="00F6785E">
              <w:rPr>
                <w:rFonts w:ascii="Arial" w:hAnsi="Arial" w:cs="Arial"/>
                <w:sz w:val="20"/>
                <w:szCs w:val="22"/>
              </w:rPr>
              <w:t>ó</w:t>
            </w:r>
            <w:r w:rsidRPr="00F6785E">
              <w:rPr>
                <w:rFonts w:ascii="Arial" w:hAnsi="Arial" w:cs="Arial"/>
                <w:sz w:val="20"/>
                <w:szCs w:val="22"/>
              </w:rPr>
              <w:t>n de las especificaciones técnicas</w:t>
            </w:r>
          </w:p>
        </w:tc>
        <w:tc>
          <w:tcPr>
            <w:tcW w:w="397" w:type="pct"/>
            <w:tcBorders>
              <w:top w:val="nil"/>
              <w:left w:val="nil"/>
              <w:bottom w:val="single" w:sz="4" w:space="0" w:color="auto"/>
              <w:right w:val="single" w:sz="8" w:space="0" w:color="A6A6A6"/>
            </w:tcBorders>
            <w:shd w:val="clear" w:color="auto" w:fill="auto"/>
            <w:vAlign w:val="center"/>
          </w:tcPr>
          <w:p w14:paraId="7D1F0BF1"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Errores en los entregables</w:t>
            </w:r>
          </w:p>
        </w:tc>
        <w:tc>
          <w:tcPr>
            <w:tcW w:w="144" w:type="pct"/>
            <w:tcBorders>
              <w:top w:val="nil"/>
              <w:left w:val="nil"/>
              <w:bottom w:val="single" w:sz="4" w:space="0" w:color="auto"/>
              <w:right w:val="single" w:sz="8" w:space="0" w:color="A6A6A6"/>
            </w:tcBorders>
            <w:shd w:val="clear" w:color="auto" w:fill="auto"/>
            <w:textDirection w:val="btLr"/>
            <w:vAlign w:val="center"/>
          </w:tcPr>
          <w:p w14:paraId="2B1A1855"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1</w:t>
            </w:r>
          </w:p>
        </w:tc>
        <w:tc>
          <w:tcPr>
            <w:tcW w:w="144" w:type="pct"/>
            <w:tcBorders>
              <w:top w:val="nil"/>
              <w:left w:val="nil"/>
              <w:bottom w:val="single" w:sz="4" w:space="0" w:color="auto"/>
              <w:right w:val="single" w:sz="8" w:space="0" w:color="A6A6A6"/>
            </w:tcBorders>
            <w:shd w:val="clear" w:color="auto" w:fill="FFFFFF" w:themeFill="background1"/>
            <w:textDirection w:val="btLr"/>
            <w:vAlign w:val="center"/>
          </w:tcPr>
          <w:p w14:paraId="2324516B"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3</w:t>
            </w:r>
          </w:p>
        </w:tc>
        <w:tc>
          <w:tcPr>
            <w:tcW w:w="144" w:type="pct"/>
            <w:tcBorders>
              <w:top w:val="nil"/>
              <w:left w:val="nil"/>
              <w:bottom w:val="single" w:sz="4" w:space="0" w:color="auto"/>
              <w:right w:val="single" w:sz="8" w:space="0" w:color="A6A6A6"/>
            </w:tcBorders>
            <w:shd w:val="clear" w:color="auto" w:fill="187103"/>
            <w:textDirection w:val="btLr"/>
            <w:vAlign w:val="center"/>
          </w:tcPr>
          <w:p w14:paraId="435435DC"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4</w:t>
            </w:r>
          </w:p>
        </w:tc>
        <w:tc>
          <w:tcPr>
            <w:tcW w:w="144" w:type="pct"/>
            <w:tcBorders>
              <w:top w:val="nil"/>
              <w:left w:val="nil"/>
              <w:bottom w:val="single" w:sz="4" w:space="0" w:color="auto"/>
              <w:right w:val="single" w:sz="8" w:space="0" w:color="A6A6A6"/>
            </w:tcBorders>
            <w:shd w:val="clear" w:color="auto" w:fill="auto"/>
            <w:textDirection w:val="btLr"/>
            <w:vAlign w:val="center"/>
          </w:tcPr>
          <w:p w14:paraId="10A31769"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bajo</w:t>
            </w:r>
          </w:p>
        </w:tc>
        <w:tc>
          <w:tcPr>
            <w:tcW w:w="148" w:type="pct"/>
            <w:tcBorders>
              <w:top w:val="nil"/>
              <w:left w:val="nil"/>
              <w:bottom w:val="single" w:sz="4" w:space="0" w:color="auto"/>
              <w:right w:val="single" w:sz="8" w:space="0" w:color="A6A6A6"/>
            </w:tcBorders>
            <w:shd w:val="clear" w:color="auto" w:fill="auto"/>
            <w:textDirection w:val="btLr"/>
            <w:vAlign w:val="center"/>
          </w:tcPr>
          <w:p w14:paraId="5BC5CC7E"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Entidad</w:t>
            </w:r>
          </w:p>
        </w:tc>
        <w:tc>
          <w:tcPr>
            <w:tcW w:w="410" w:type="pct"/>
            <w:tcBorders>
              <w:top w:val="nil"/>
              <w:left w:val="nil"/>
              <w:bottom w:val="single" w:sz="4" w:space="0" w:color="auto"/>
              <w:right w:val="single" w:sz="8" w:space="0" w:color="A6A6A6"/>
            </w:tcBorders>
            <w:shd w:val="clear" w:color="auto" w:fill="auto"/>
            <w:vAlign w:val="center"/>
          </w:tcPr>
          <w:p w14:paraId="4E42E433"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Revisión minuciosa de las especificaciones técnicas</w:t>
            </w:r>
          </w:p>
        </w:tc>
        <w:tc>
          <w:tcPr>
            <w:tcW w:w="143" w:type="pct"/>
            <w:tcBorders>
              <w:top w:val="nil"/>
              <w:left w:val="nil"/>
              <w:bottom w:val="single" w:sz="4" w:space="0" w:color="auto"/>
              <w:right w:val="single" w:sz="8" w:space="0" w:color="A6A6A6"/>
            </w:tcBorders>
            <w:shd w:val="clear" w:color="auto" w:fill="auto"/>
            <w:textDirection w:val="btLr"/>
            <w:vAlign w:val="center"/>
          </w:tcPr>
          <w:p w14:paraId="77395DFA"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1</w:t>
            </w:r>
          </w:p>
        </w:tc>
        <w:tc>
          <w:tcPr>
            <w:tcW w:w="143" w:type="pct"/>
            <w:tcBorders>
              <w:top w:val="nil"/>
              <w:left w:val="nil"/>
              <w:bottom w:val="single" w:sz="4" w:space="0" w:color="auto"/>
              <w:right w:val="single" w:sz="8" w:space="0" w:color="A6A6A6"/>
            </w:tcBorders>
            <w:shd w:val="clear" w:color="auto" w:fill="FFFFFF" w:themeFill="background1"/>
            <w:textDirection w:val="btLr"/>
            <w:vAlign w:val="center"/>
          </w:tcPr>
          <w:p w14:paraId="6ED73DC6"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1</w:t>
            </w:r>
          </w:p>
        </w:tc>
        <w:tc>
          <w:tcPr>
            <w:tcW w:w="143" w:type="pct"/>
            <w:tcBorders>
              <w:top w:val="nil"/>
              <w:left w:val="nil"/>
              <w:bottom w:val="single" w:sz="4" w:space="0" w:color="auto"/>
              <w:right w:val="single" w:sz="8" w:space="0" w:color="A6A6A6"/>
            </w:tcBorders>
            <w:shd w:val="clear" w:color="auto" w:fill="187103"/>
            <w:textDirection w:val="btLr"/>
            <w:vAlign w:val="center"/>
          </w:tcPr>
          <w:p w14:paraId="5269BBCE"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2</w:t>
            </w:r>
          </w:p>
        </w:tc>
        <w:tc>
          <w:tcPr>
            <w:tcW w:w="147" w:type="pct"/>
            <w:tcBorders>
              <w:top w:val="nil"/>
              <w:left w:val="nil"/>
              <w:bottom w:val="single" w:sz="4" w:space="0" w:color="auto"/>
              <w:right w:val="single" w:sz="8" w:space="0" w:color="A6A6A6"/>
            </w:tcBorders>
            <w:shd w:val="clear" w:color="auto" w:fill="auto"/>
            <w:textDirection w:val="btLr"/>
            <w:vAlign w:val="center"/>
          </w:tcPr>
          <w:p w14:paraId="3D56B6D0"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Bajo</w:t>
            </w:r>
          </w:p>
        </w:tc>
        <w:tc>
          <w:tcPr>
            <w:tcW w:w="211" w:type="pct"/>
            <w:tcBorders>
              <w:top w:val="nil"/>
              <w:left w:val="nil"/>
              <w:bottom w:val="single" w:sz="4" w:space="0" w:color="auto"/>
              <w:right w:val="single" w:sz="8" w:space="0" w:color="A6A6A6"/>
            </w:tcBorders>
            <w:shd w:val="clear" w:color="auto" w:fill="auto"/>
            <w:textDirection w:val="btLr"/>
            <w:vAlign w:val="center"/>
          </w:tcPr>
          <w:p w14:paraId="42B00F65"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No</w:t>
            </w:r>
          </w:p>
        </w:tc>
        <w:tc>
          <w:tcPr>
            <w:tcW w:w="266" w:type="pct"/>
            <w:tcBorders>
              <w:top w:val="nil"/>
              <w:left w:val="nil"/>
              <w:bottom w:val="single" w:sz="4" w:space="0" w:color="auto"/>
              <w:right w:val="single" w:sz="8" w:space="0" w:color="A6A6A6"/>
            </w:tcBorders>
            <w:shd w:val="clear" w:color="auto" w:fill="auto"/>
            <w:textDirection w:val="btLr"/>
            <w:vAlign w:val="center"/>
          </w:tcPr>
          <w:p w14:paraId="774B7A9E"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Entidad Estatal- Estructurador Técnico</w:t>
            </w:r>
          </w:p>
        </w:tc>
        <w:tc>
          <w:tcPr>
            <w:tcW w:w="267" w:type="pct"/>
            <w:tcBorders>
              <w:top w:val="nil"/>
              <w:left w:val="nil"/>
              <w:bottom w:val="single" w:sz="4" w:space="0" w:color="auto"/>
              <w:right w:val="single" w:sz="8" w:space="0" w:color="A6A6A6"/>
            </w:tcBorders>
            <w:shd w:val="clear" w:color="auto" w:fill="auto"/>
            <w:vAlign w:val="center"/>
          </w:tcPr>
          <w:p w14:paraId="25ABF2F1"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Etapa precontractual</w:t>
            </w:r>
          </w:p>
        </w:tc>
        <w:tc>
          <w:tcPr>
            <w:tcW w:w="267" w:type="pct"/>
            <w:tcBorders>
              <w:top w:val="nil"/>
              <w:left w:val="nil"/>
              <w:bottom w:val="single" w:sz="4" w:space="0" w:color="auto"/>
              <w:right w:val="single" w:sz="8" w:space="0" w:color="A6A6A6"/>
            </w:tcBorders>
            <w:shd w:val="clear" w:color="auto" w:fill="auto"/>
            <w:vAlign w:val="center"/>
          </w:tcPr>
          <w:p w14:paraId="5093BE9F"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Etapa precontractual</w:t>
            </w:r>
          </w:p>
        </w:tc>
        <w:tc>
          <w:tcPr>
            <w:tcW w:w="312" w:type="pct"/>
            <w:tcBorders>
              <w:top w:val="nil"/>
              <w:left w:val="nil"/>
              <w:bottom w:val="single" w:sz="4" w:space="0" w:color="auto"/>
              <w:right w:val="single" w:sz="8" w:space="0" w:color="A6A6A6"/>
            </w:tcBorders>
            <w:shd w:val="clear" w:color="auto" w:fill="auto"/>
            <w:vAlign w:val="center"/>
          </w:tcPr>
          <w:p w14:paraId="4F04C702"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La revisión por los comités técnicos y las observaciones al proceso</w:t>
            </w:r>
          </w:p>
        </w:tc>
        <w:tc>
          <w:tcPr>
            <w:tcW w:w="437" w:type="pct"/>
            <w:tcBorders>
              <w:top w:val="nil"/>
              <w:left w:val="nil"/>
              <w:bottom w:val="single" w:sz="4" w:space="0" w:color="auto"/>
              <w:right w:val="single" w:sz="8" w:space="0" w:color="A6A6A6"/>
            </w:tcBorders>
            <w:shd w:val="clear" w:color="auto" w:fill="auto"/>
            <w:vAlign w:val="center"/>
          </w:tcPr>
          <w:p w14:paraId="05536B20"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Diario</w:t>
            </w:r>
          </w:p>
        </w:tc>
      </w:tr>
      <w:tr w:rsidR="00DE79C7" w:rsidRPr="00F6785E" w14:paraId="0632563A" w14:textId="77777777" w:rsidTr="001255FB">
        <w:trPr>
          <w:cantSplit/>
          <w:trHeight w:val="1026"/>
        </w:trPr>
        <w:tc>
          <w:tcPr>
            <w:tcW w:w="14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3B83220"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2</w:t>
            </w:r>
          </w:p>
        </w:tc>
        <w:tc>
          <w:tcPr>
            <w:tcW w:w="14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C67CA11"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Específico</w:t>
            </w:r>
          </w:p>
        </w:tc>
        <w:tc>
          <w:tcPr>
            <w:tcW w:w="14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4BFE336"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Externo</w:t>
            </w:r>
          </w:p>
        </w:tc>
        <w:tc>
          <w:tcPr>
            <w:tcW w:w="14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07C8455"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Ejecución</w:t>
            </w:r>
          </w:p>
        </w:tc>
        <w:tc>
          <w:tcPr>
            <w:tcW w:w="16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3ED7211"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Operacional</w:t>
            </w:r>
          </w:p>
        </w:tc>
        <w:tc>
          <w:tcPr>
            <w:tcW w:w="382" w:type="pct"/>
            <w:tcBorders>
              <w:top w:val="single" w:sz="4" w:space="0" w:color="auto"/>
              <w:left w:val="single" w:sz="4" w:space="0" w:color="auto"/>
              <w:bottom w:val="single" w:sz="4" w:space="0" w:color="auto"/>
              <w:right w:val="single" w:sz="4" w:space="0" w:color="auto"/>
            </w:tcBorders>
            <w:shd w:val="clear" w:color="auto" w:fill="auto"/>
            <w:vAlign w:val="center"/>
          </w:tcPr>
          <w:p w14:paraId="373DD111"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Bienes y/o servicios defectuosos y/o de mala calidad</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tcPr>
          <w:p w14:paraId="598A3950"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Inutilidad del bien y/o servicio</w:t>
            </w:r>
          </w:p>
        </w:tc>
        <w:tc>
          <w:tcPr>
            <w:tcW w:w="14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6C59E7C" w14:textId="77777777" w:rsidR="000F5B48" w:rsidRPr="00F6785E" w:rsidRDefault="000F5B48" w:rsidP="00DE79C7">
            <w:pPr>
              <w:pStyle w:val="NormalWeb"/>
              <w:spacing w:after="0"/>
              <w:jc w:val="center"/>
              <w:rPr>
                <w:rFonts w:ascii="Arial" w:hAnsi="Arial" w:cs="Arial"/>
                <w:sz w:val="20"/>
                <w:szCs w:val="22"/>
              </w:rPr>
            </w:pPr>
            <w:r w:rsidRPr="00F6785E">
              <w:rPr>
                <w:rFonts w:ascii="Arial" w:hAnsi="Arial" w:cs="Arial"/>
                <w:sz w:val="20"/>
                <w:szCs w:val="22"/>
              </w:rPr>
              <w:t>3</w:t>
            </w:r>
          </w:p>
        </w:tc>
        <w:tc>
          <w:tcPr>
            <w:tcW w:w="144" w:type="pct"/>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14:paraId="065DCE85"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3</w:t>
            </w:r>
          </w:p>
        </w:tc>
        <w:tc>
          <w:tcPr>
            <w:tcW w:w="144" w:type="pct"/>
            <w:tcBorders>
              <w:top w:val="single" w:sz="4" w:space="0" w:color="auto"/>
              <w:left w:val="single" w:sz="4" w:space="0" w:color="auto"/>
              <w:bottom w:val="single" w:sz="4" w:space="0" w:color="auto"/>
              <w:right w:val="single" w:sz="4" w:space="0" w:color="auto"/>
            </w:tcBorders>
            <w:shd w:val="clear" w:color="auto" w:fill="F29D2C"/>
            <w:textDirection w:val="btLr"/>
            <w:vAlign w:val="center"/>
          </w:tcPr>
          <w:p w14:paraId="57C88521"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6</w:t>
            </w:r>
          </w:p>
        </w:tc>
        <w:tc>
          <w:tcPr>
            <w:tcW w:w="14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2A82166"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alto</w:t>
            </w:r>
          </w:p>
        </w:tc>
        <w:tc>
          <w:tcPr>
            <w:tcW w:w="14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7161ACC"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Contratista</w:t>
            </w:r>
          </w:p>
        </w:tc>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14:paraId="360EEEA9"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Cambios del bien y/o servicio</w:t>
            </w:r>
          </w:p>
        </w:tc>
        <w:tc>
          <w:tcPr>
            <w:tcW w:w="14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5E6881B"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1</w:t>
            </w:r>
          </w:p>
        </w:tc>
        <w:tc>
          <w:tcPr>
            <w:tcW w:w="143" w:type="pct"/>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14:paraId="28007549"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1</w:t>
            </w:r>
          </w:p>
        </w:tc>
        <w:tc>
          <w:tcPr>
            <w:tcW w:w="143" w:type="pct"/>
            <w:tcBorders>
              <w:top w:val="single" w:sz="4" w:space="0" w:color="auto"/>
              <w:left w:val="single" w:sz="4" w:space="0" w:color="auto"/>
              <w:bottom w:val="single" w:sz="4" w:space="0" w:color="auto"/>
              <w:right w:val="single" w:sz="4" w:space="0" w:color="auto"/>
            </w:tcBorders>
            <w:shd w:val="clear" w:color="auto" w:fill="187103"/>
            <w:textDirection w:val="btLr"/>
            <w:vAlign w:val="center"/>
          </w:tcPr>
          <w:p w14:paraId="34A04690"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2</w:t>
            </w:r>
          </w:p>
        </w:tc>
        <w:tc>
          <w:tcPr>
            <w:tcW w:w="147"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3BFE260"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Bajo</w:t>
            </w:r>
          </w:p>
        </w:tc>
        <w:tc>
          <w:tcPr>
            <w:tcW w:w="21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35C2B1A"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No</w:t>
            </w:r>
          </w:p>
        </w:tc>
        <w:tc>
          <w:tcPr>
            <w:tcW w:w="26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1EE876C"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Entidad Estatal</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26CE0131"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A la entrega del bien</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48108F2A"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Fin de ejecución del contrato</w:t>
            </w: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14:paraId="3E511A58"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Mediante el ejercicio de la supervisión</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14:paraId="486C84E0"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Diario</w:t>
            </w:r>
          </w:p>
        </w:tc>
      </w:tr>
      <w:tr w:rsidR="00DE79C7" w:rsidRPr="00F6785E" w14:paraId="008C47A4" w14:textId="77777777" w:rsidTr="001255FB">
        <w:trPr>
          <w:cantSplit/>
          <w:trHeight w:val="1247"/>
        </w:trPr>
        <w:tc>
          <w:tcPr>
            <w:tcW w:w="14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422A22C"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3</w:t>
            </w:r>
          </w:p>
        </w:tc>
        <w:tc>
          <w:tcPr>
            <w:tcW w:w="14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FB4472D"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General</w:t>
            </w:r>
          </w:p>
        </w:tc>
        <w:tc>
          <w:tcPr>
            <w:tcW w:w="14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21B7757"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Externo</w:t>
            </w:r>
          </w:p>
        </w:tc>
        <w:tc>
          <w:tcPr>
            <w:tcW w:w="14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2BE3753"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Ejecución</w:t>
            </w:r>
          </w:p>
        </w:tc>
        <w:tc>
          <w:tcPr>
            <w:tcW w:w="16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65D2226"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Regulatorio</w:t>
            </w:r>
          </w:p>
        </w:tc>
        <w:tc>
          <w:tcPr>
            <w:tcW w:w="382" w:type="pct"/>
            <w:tcBorders>
              <w:top w:val="single" w:sz="4" w:space="0" w:color="auto"/>
              <w:left w:val="single" w:sz="4" w:space="0" w:color="auto"/>
              <w:bottom w:val="single" w:sz="4" w:space="0" w:color="auto"/>
              <w:right w:val="single" w:sz="4" w:space="0" w:color="auto"/>
            </w:tcBorders>
            <w:shd w:val="clear" w:color="auto" w:fill="auto"/>
            <w:vAlign w:val="center"/>
          </w:tcPr>
          <w:p w14:paraId="4DF3F215"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Reforma Tributaria</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tcPr>
          <w:p w14:paraId="229AFE26"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Aumento de la base de tributación y aumento de los costos del contrato</w:t>
            </w:r>
          </w:p>
        </w:tc>
        <w:tc>
          <w:tcPr>
            <w:tcW w:w="14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F14CE93" w14:textId="77777777" w:rsidR="000F5B48" w:rsidRPr="00F6785E" w:rsidRDefault="000F5B48" w:rsidP="00DE79C7">
            <w:pPr>
              <w:pStyle w:val="NormalWeb"/>
              <w:spacing w:after="0"/>
              <w:jc w:val="center"/>
              <w:rPr>
                <w:rFonts w:ascii="Arial" w:hAnsi="Arial" w:cs="Arial"/>
                <w:sz w:val="20"/>
                <w:szCs w:val="22"/>
              </w:rPr>
            </w:pPr>
            <w:r w:rsidRPr="00F6785E">
              <w:rPr>
                <w:rFonts w:ascii="Arial" w:hAnsi="Arial" w:cs="Arial"/>
                <w:sz w:val="20"/>
                <w:szCs w:val="22"/>
              </w:rPr>
              <w:t>3</w:t>
            </w:r>
          </w:p>
        </w:tc>
        <w:tc>
          <w:tcPr>
            <w:tcW w:w="144" w:type="pct"/>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14:paraId="4C459DEA"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1</w:t>
            </w:r>
          </w:p>
        </w:tc>
        <w:tc>
          <w:tcPr>
            <w:tcW w:w="144" w:type="pct"/>
            <w:tcBorders>
              <w:top w:val="single" w:sz="4" w:space="0" w:color="auto"/>
              <w:left w:val="single" w:sz="4" w:space="0" w:color="auto"/>
              <w:bottom w:val="single" w:sz="4" w:space="0" w:color="auto"/>
              <w:right w:val="single" w:sz="4" w:space="0" w:color="auto"/>
            </w:tcBorders>
            <w:shd w:val="clear" w:color="auto" w:fill="187103"/>
            <w:textDirection w:val="btLr"/>
            <w:vAlign w:val="center"/>
          </w:tcPr>
          <w:p w14:paraId="25C802E9"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4</w:t>
            </w:r>
          </w:p>
        </w:tc>
        <w:tc>
          <w:tcPr>
            <w:tcW w:w="14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5246383"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bajo</w:t>
            </w:r>
          </w:p>
        </w:tc>
        <w:tc>
          <w:tcPr>
            <w:tcW w:w="14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00A5B46"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Entidad</w:t>
            </w:r>
          </w:p>
        </w:tc>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14:paraId="085C7F99"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Cláusula contractual</w:t>
            </w:r>
          </w:p>
        </w:tc>
        <w:tc>
          <w:tcPr>
            <w:tcW w:w="14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F97CB06"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1</w:t>
            </w:r>
          </w:p>
        </w:tc>
        <w:tc>
          <w:tcPr>
            <w:tcW w:w="143" w:type="pct"/>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14:paraId="5D549918"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1</w:t>
            </w:r>
          </w:p>
        </w:tc>
        <w:tc>
          <w:tcPr>
            <w:tcW w:w="143" w:type="pct"/>
            <w:tcBorders>
              <w:top w:val="single" w:sz="4" w:space="0" w:color="auto"/>
              <w:left w:val="single" w:sz="4" w:space="0" w:color="auto"/>
              <w:bottom w:val="single" w:sz="4" w:space="0" w:color="auto"/>
              <w:right w:val="single" w:sz="4" w:space="0" w:color="auto"/>
            </w:tcBorders>
            <w:shd w:val="clear" w:color="auto" w:fill="187103"/>
            <w:textDirection w:val="btLr"/>
            <w:vAlign w:val="center"/>
          </w:tcPr>
          <w:p w14:paraId="1182077C"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2</w:t>
            </w:r>
          </w:p>
        </w:tc>
        <w:tc>
          <w:tcPr>
            <w:tcW w:w="147"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465EAC0"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Bajo</w:t>
            </w:r>
          </w:p>
        </w:tc>
        <w:tc>
          <w:tcPr>
            <w:tcW w:w="21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4EBA543"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No</w:t>
            </w:r>
          </w:p>
        </w:tc>
        <w:tc>
          <w:tcPr>
            <w:tcW w:w="26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F2FC931"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Entidad Estatal</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57462C13"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Cuando se evidencie el hecho</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3A15B57C"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Fin de ejecución del contrato</w:t>
            </w: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14:paraId="6DE0350E"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Mediante el ejercicio de la supervisión</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14:paraId="4D604036"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semanal</w:t>
            </w:r>
          </w:p>
        </w:tc>
      </w:tr>
      <w:tr w:rsidR="00DE79C7" w:rsidRPr="00F6785E" w14:paraId="4D97CD59" w14:textId="77777777" w:rsidTr="001255FB">
        <w:trPr>
          <w:cantSplit/>
          <w:trHeight w:val="40"/>
        </w:trPr>
        <w:tc>
          <w:tcPr>
            <w:tcW w:w="14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0A500E6"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lastRenderedPageBreak/>
              <w:t>4</w:t>
            </w:r>
          </w:p>
        </w:tc>
        <w:tc>
          <w:tcPr>
            <w:tcW w:w="14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520325F"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General</w:t>
            </w:r>
          </w:p>
        </w:tc>
        <w:tc>
          <w:tcPr>
            <w:tcW w:w="14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F396267"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Externo</w:t>
            </w:r>
          </w:p>
        </w:tc>
        <w:tc>
          <w:tcPr>
            <w:tcW w:w="14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78103A1"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Ejecución</w:t>
            </w:r>
          </w:p>
        </w:tc>
        <w:tc>
          <w:tcPr>
            <w:tcW w:w="16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B74F4DA"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Financiero</w:t>
            </w:r>
          </w:p>
        </w:tc>
        <w:tc>
          <w:tcPr>
            <w:tcW w:w="382" w:type="pct"/>
            <w:tcBorders>
              <w:top w:val="single" w:sz="4" w:space="0" w:color="auto"/>
              <w:left w:val="single" w:sz="4" w:space="0" w:color="auto"/>
              <w:bottom w:val="single" w:sz="4" w:space="0" w:color="auto"/>
              <w:right w:val="single" w:sz="4" w:space="0" w:color="auto"/>
            </w:tcBorders>
            <w:shd w:val="clear" w:color="auto" w:fill="auto"/>
            <w:vAlign w:val="center"/>
          </w:tcPr>
          <w:p w14:paraId="50E24655"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Falta de liquidez necesaria para cumplir con las obligaciones del contrato</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tcPr>
          <w:p w14:paraId="13B0FD87"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Incumplimiento de las obligaciones contractuales</w:t>
            </w:r>
          </w:p>
        </w:tc>
        <w:tc>
          <w:tcPr>
            <w:tcW w:w="14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7FAE4EF" w14:textId="77777777" w:rsidR="000F5B48" w:rsidRPr="00F6785E" w:rsidRDefault="000F5B48" w:rsidP="00DE79C7">
            <w:pPr>
              <w:pStyle w:val="NormalWeb"/>
              <w:spacing w:after="0"/>
              <w:jc w:val="center"/>
              <w:rPr>
                <w:rFonts w:ascii="Arial" w:hAnsi="Arial" w:cs="Arial"/>
                <w:sz w:val="20"/>
                <w:szCs w:val="22"/>
              </w:rPr>
            </w:pPr>
            <w:r w:rsidRPr="00F6785E">
              <w:rPr>
                <w:rFonts w:ascii="Arial" w:hAnsi="Arial" w:cs="Arial"/>
                <w:sz w:val="20"/>
                <w:szCs w:val="22"/>
              </w:rPr>
              <w:t>3</w:t>
            </w:r>
          </w:p>
        </w:tc>
        <w:tc>
          <w:tcPr>
            <w:tcW w:w="144" w:type="pct"/>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14:paraId="3F2D63D7"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2</w:t>
            </w:r>
          </w:p>
        </w:tc>
        <w:tc>
          <w:tcPr>
            <w:tcW w:w="144" w:type="pct"/>
            <w:tcBorders>
              <w:top w:val="single" w:sz="4" w:space="0" w:color="auto"/>
              <w:left w:val="single" w:sz="4" w:space="0" w:color="auto"/>
              <w:bottom w:val="single" w:sz="4" w:space="0" w:color="auto"/>
              <w:right w:val="single" w:sz="4" w:space="0" w:color="auto"/>
            </w:tcBorders>
            <w:shd w:val="clear" w:color="auto" w:fill="FFFF00"/>
            <w:textDirection w:val="btLr"/>
            <w:vAlign w:val="center"/>
          </w:tcPr>
          <w:p w14:paraId="4B5BFFBA"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5</w:t>
            </w:r>
          </w:p>
        </w:tc>
        <w:tc>
          <w:tcPr>
            <w:tcW w:w="14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36E6D7F"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medio</w:t>
            </w:r>
          </w:p>
        </w:tc>
        <w:tc>
          <w:tcPr>
            <w:tcW w:w="14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E6B5C54"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Contratista</w:t>
            </w:r>
          </w:p>
        </w:tc>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14:paraId="57C1EF63" w14:textId="25CCFD8A" w:rsidR="000F5B48" w:rsidRPr="00F6785E" w:rsidRDefault="00DE79C7" w:rsidP="00DE79C7">
            <w:pPr>
              <w:pStyle w:val="NormalWeb"/>
              <w:spacing w:after="0"/>
              <w:rPr>
                <w:rFonts w:ascii="Arial" w:hAnsi="Arial" w:cs="Arial"/>
                <w:sz w:val="20"/>
                <w:szCs w:val="22"/>
              </w:rPr>
            </w:pPr>
            <w:r w:rsidRPr="00F6785E">
              <w:rPr>
                <w:rFonts w:ascii="Arial" w:hAnsi="Arial" w:cs="Arial"/>
                <w:sz w:val="20"/>
                <w:szCs w:val="22"/>
                <w:lang w:eastAsia="es-CO"/>
              </w:rPr>
              <w:t>1.</w:t>
            </w:r>
            <w:r w:rsidR="000F5B48" w:rsidRPr="00F6785E">
              <w:rPr>
                <w:rFonts w:ascii="Arial" w:hAnsi="Arial" w:cs="Arial"/>
                <w:sz w:val="20"/>
                <w:szCs w:val="22"/>
                <w:lang w:eastAsia="es-CO"/>
              </w:rPr>
              <w:t>Establecer indicadores financieros</w:t>
            </w:r>
          </w:p>
          <w:p w14:paraId="46097FE2" w14:textId="248AC2F1" w:rsidR="000F5B48" w:rsidRPr="00F6785E" w:rsidRDefault="00DE79C7" w:rsidP="00DE79C7">
            <w:pPr>
              <w:pStyle w:val="NormalWeb"/>
              <w:spacing w:after="0"/>
              <w:jc w:val="center"/>
              <w:rPr>
                <w:rFonts w:ascii="Arial" w:hAnsi="Arial" w:cs="Arial"/>
                <w:sz w:val="20"/>
                <w:szCs w:val="22"/>
              </w:rPr>
            </w:pPr>
            <w:r w:rsidRPr="00F6785E">
              <w:rPr>
                <w:rFonts w:ascii="Arial" w:hAnsi="Arial" w:cs="Arial"/>
                <w:sz w:val="20"/>
                <w:szCs w:val="22"/>
                <w:lang w:eastAsia="es-CO"/>
              </w:rPr>
              <w:t>2.</w:t>
            </w:r>
            <w:r w:rsidR="000F5B48" w:rsidRPr="00F6785E">
              <w:rPr>
                <w:rFonts w:ascii="Arial" w:hAnsi="Arial" w:cs="Arial"/>
                <w:sz w:val="20"/>
                <w:szCs w:val="22"/>
                <w:lang w:eastAsia="es-CO"/>
              </w:rPr>
              <w:t>Transferencia del riesgo a la aseguradora</w:t>
            </w:r>
          </w:p>
        </w:tc>
        <w:tc>
          <w:tcPr>
            <w:tcW w:w="14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57BCF8C"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1</w:t>
            </w:r>
          </w:p>
        </w:tc>
        <w:tc>
          <w:tcPr>
            <w:tcW w:w="143" w:type="pct"/>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14:paraId="29D634E2"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1</w:t>
            </w:r>
          </w:p>
        </w:tc>
        <w:tc>
          <w:tcPr>
            <w:tcW w:w="143" w:type="pct"/>
            <w:tcBorders>
              <w:top w:val="single" w:sz="4" w:space="0" w:color="auto"/>
              <w:left w:val="single" w:sz="4" w:space="0" w:color="auto"/>
              <w:bottom w:val="single" w:sz="4" w:space="0" w:color="auto"/>
              <w:right w:val="single" w:sz="4" w:space="0" w:color="auto"/>
            </w:tcBorders>
            <w:shd w:val="clear" w:color="auto" w:fill="187103"/>
            <w:textDirection w:val="btLr"/>
            <w:vAlign w:val="center"/>
          </w:tcPr>
          <w:p w14:paraId="19B781DE"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2</w:t>
            </w:r>
          </w:p>
        </w:tc>
        <w:tc>
          <w:tcPr>
            <w:tcW w:w="147"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FFDEB3B"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Bajo</w:t>
            </w:r>
          </w:p>
        </w:tc>
        <w:tc>
          <w:tcPr>
            <w:tcW w:w="21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B35F825"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No</w:t>
            </w:r>
          </w:p>
        </w:tc>
        <w:tc>
          <w:tcPr>
            <w:tcW w:w="26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07D88BF"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Entidad Estatal</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0AF3D10B"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En la estructuración del proceso</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46A75BAD"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Hasta la liquidación del contrato</w:t>
            </w: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14:paraId="1D74DD08"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Mediante el ejercicio de la supervisión</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14:paraId="275045F0"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semanal</w:t>
            </w:r>
          </w:p>
        </w:tc>
      </w:tr>
      <w:tr w:rsidR="00DE79C7" w:rsidRPr="00F6785E" w14:paraId="1DD9AE0E" w14:textId="77777777" w:rsidTr="001255FB">
        <w:trPr>
          <w:cantSplit/>
          <w:trHeight w:val="1663"/>
        </w:trPr>
        <w:tc>
          <w:tcPr>
            <w:tcW w:w="14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3AD9BE8"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5</w:t>
            </w:r>
          </w:p>
        </w:tc>
        <w:tc>
          <w:tcPr>
            <w:tcW w:w="14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643058C"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General</w:t>
            </w:r>
          </w:p>
        </w:tc>
        <w:tc>
          <w:tcPr>
            <w:tcW w:w="14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438A5C7"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Externo</w:t>
            </w:r>
          </w:p>
        </w:tc>
        <w:tc>
          <w:tcPr>
            <w:tcW w:w="14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C3C7592"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Ejecución</w:t>
            </w:r>
          </w:p>
        </w:tc>
        <w:tc>
          <w:tcPr>
            <w:tcW w:w="16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677374F"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Operacional</w:t>
            </w:r>
          </w:p>
        </w:tc>
        <w:tc>
          <w:tcPr>
            <w:tcW w:w="382" w:type="pct"/>
            <w:tcBorders>
              <w:top w:val="single" w:sz="4" w:space="0" w:color="auto"/>
              <w:left w:val="single" w:sz="4" w:space="0" w:color="auto"/>
              <w:bottom w:val="single" w:sz="4" w:space="0" w:color="auto"/>
              <w:right w:val="single" w:sz="4" w:space="0" w:color="auto"/>
            </w:tcBorders>
            <w:shd w:val="clear" w:color="auto" w:fill="auto"/>
            <w:vAlign w:val="center"/>
          </w:tcPr>
          <w:p w14:paraId="7691A04C" w14:textId="77777777" w:rsidR="000F5B48" w:rsidRPr="00F6785E" w:rsidRDefault="000F5B48" w:rsidP="00DE79C7">
            <w:pPr>
              <w:jc w:val="center"/>
              <w:rPr>
                <w:rFonts w:ascii="Arial" w:hAnsi="Arial" w:cs="Arial"/>
                <w:sz w:val="20"/>
                <w:szCs w:val="22"/>
                <w:highlight w:val="lightGray"/>
              </w:rPr>
            </w:pPr>
            <w:r w:rsidRPr="00F6785E">
              <w:rPr>
                <w:rFonts w:ascii="Arial" w:hAnsi="Arial" w:cs="Arial"/>
                <w:sz w:val="20"/>
                <w:szCs w:val="22"/>
              </w:rPr>
              <w:t>Suministro de bienes y/o servicio que no cumplen las especificaciones técnicas</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tcPr>
          <w:p w14:paraId="4BBF7234"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Incumplimiento de las obligaciones contractuales</w:t>
            </w:r>
          </w:p>
        </w:tc>
        <w:tc>
          <w:tcPr>
            <w:tcW w:w="14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A8D12A1" w14:textId="77777777" w:rsidR="000F5B48" w:rsidRPr="00F6785E" w:rsidRDefault="000F5B48" w:rsidP="00DE79C7">
            <w:pPr>
              <w:pStyle w:val="NormalWeb"/>
              <w:spacing w:after="0"/>
              <w:jc w:val="center"/>
              <w:rPr>
                <w:rFonts w:ascii="Arial" w:hAnsi="Arial" w:cs="Arial"/>
                <w:sz w:val="20"/>
                <w:szCs w:val="22"/>
              </w:rPr>
            </w:pPr>
            <w:r w:rsidRPr="00F6785E">
              <w:rPr>
                <w:rFonts w:ascii="Arial" w:hAnsi="Arial" w:cs="Arial"/>
                <w:sz w:val="20"/>
                <w:szCs w:val="22"/>
              </w:rPr>
              <w:t>3</w:t>
            </w:r>
          </w:p>
        </w:tc>
        <w:tc>
          <w:tcPr>
            <w:tcW w:w="144" w:type="pct"/>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14:paraId="611066E1"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2</w:t>
            </w:r>
          </w:p>
        </w:tc>
        <w:tc>
          <w:tcPr>
            <w:tcW w:w="144" w:type="pct"/>
            <w:tcBorders>
              <w:top w:val="single" w:sz="4" w:space="0" w:color="auto"/>
              <w:left w:val="single" w:sz="4" w:space="0" w:color="auto"/>
              <w:bottom w:val="single" w:sz="4" w:space="0" w:color="auto"/>
              <w:right w:val="single" w:sz="4" w:space="0" w:color="auto"/>
            </w:tcBorders>
            <w:shd w:val="clear" w:color="auto" w:fill="FFFF00"/>
            <w:textDirection w:val="btLr"/>
            <w:vAlign w:val="center"/>
          </w:tcPr>
          <w:p w14:paraId="4D47AF03"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5</w:t>
            </w:r>
          </w:p>
        </w:tc>
        <w:tc>
          <w:tcPr>
            <w:tcW w:w="14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211E7CC"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medio</w:t>
            </w:r>
          </w:p>
        </w:tc>
        <w:tc>
          <w:tcPr>
            <w:tcW w:w="14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3F6518E"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Contratista</w:t>
            </w:r>
          </w:p>
        </w:tc>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14:paraId="6BA38342" w14:textId="77777777" w:rsidR="000F5B48" w:rsidRPr="00F6785E" w:rsidRDefault="000F5B48" w:rsidP="00DE79C7">
            <w:pPr>
              <w:pStyle w:val="NormalWeb"/>
              <w:spacing w:before="0" w:beforeAutospacing="0" w:after="0"/>
              <w:jc w:val="center"/>
              <w:rPr>
                <w:rFonts w:ascii="Arial" w:hAnsi="Arial" w:cs="Arial"/>
                <w:sz w:val="20"/>
                <w:szCs w:val="22"/>
                <w:lang w:eastAsia="es-CO"/>
              </w:rPr>
            </w:pPr>
            <w:r w:rsidRPr="00F6785E">
              <w:rPr>
                <w:rFonts w:ascii="Arial" w:hAnsi="Arial" w:cs="Arial"/>
                <w:sz w:val="20"/>
                <w:szCs w:val="22"/>
                <w:lang w:eastAsia="es-CO"/>
              </w:rPr>
              <w:t>1. Revisión del supervisor de los bienes</w:t>
            </w:r>
            <w:r w:rsidRPr="00F6785E">
              <w:rPr>
                <w:rFonts w:ascii="Arial" w:hAnsi="Arial" w:cs="Arial"/>
                <w:sz w:val="20"/>
                <w:szCs w:val="22"/>
              </w:rPr>
              <w:t xml:space="preserve"> y/o servicios entregados por el contratista. 2. </w:t>
            </w:r>
            <w:r w:rsidRPr="00F6785E">
              <w:rPr>
                <w:rFonts w:ascii="Arial" w:hAnsi="Arial" w:cs="Arial"/>
                <w:sz w:val="20"/>
                <w:szCs w:val="22"/>
                <w:lang w:eastAsia="es-CO"/>
              </w:rPr>
              <w:t>Transferencia del riesgo a la aseguradora</w:t>
            </w:r>
          </w:p>
        </w:tc>
        <w:tc>
          <w:tcPr>
            <w:tcW w:w="14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AEF7089"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1</w:t>
            </w:r>
          </w:p>
        </w:tc>
        <w:tc>
          <w:tcPr>
            <w:tcW w:w="143" w:type="pct"/>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14:paraId="4EBD37D2"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1</w:t>
            </w:r>
          </w:p>
        </w:tc>
        <w:tc>
          <w:tcPr>
            <w:tcW w:w="143" w:type="pct"/>
            <w:tcBorders>
              <w:top w:val="single" w:sz="4" w:space="0" w:color="auto"/>
              <w:left w:val="single" w:sz="4" w:space="0" w:color="auto"/>
              <w:bottom w:val="single" w:sz="4" w:space="0" w:color="auto"/>
              <w:right w:val="single" w:sz="4" w:space="0" w:color="auto"/>
            </w:tcBorders>
            <w:shd w:val="clear" w:color="auto" w:fill="187103"/>
            <w:textDirection w:val="btLr"/>
            <w:vAlign w:val="center"/>
          </w:tcPr>
          <w:p w14:paraId="4C135D76"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2</w:t>
            </w:r>
          </w:p>
        </w:tc>
        <w:tc>
          <w:tcPr>
            <w:tcW w:w="147"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DF56078"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Bajo</w:t>
            </w:r>
          </w:p>
        </w:tc>
        <w:tc>
          <w:tcPr>
            <w:tcW w:w="21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982A4F2"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No</w:t>
            </w:r>
          </w:p>
        </w:tc>
        <w:tc>
          <w:tcPr>
            <w:tcW w:w="26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3FED172"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Entidad Estatal</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71B5F414"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En la ejecución del contrato</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6C619228"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Hasta la liquidación del contrato</w:t>
            </w: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14:paraId="76310223"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Mediante el ejercicio de la supervisión</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14:paraId="512BF16C"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En cada entrega</w:t>
            </w:r>
          </w:p>
        </w:tc>
      </w:tr>
      <w:tr w:rsidR="00DE79C7" w:rsidRPr="00F6785E" w14:paraId="1F60CE67" w14:textId="77777777" w:rsidTr="001255FB">
        <w:trPr>
          <w:cantSplit/>
          <w:trHeight w:val="1309"/>
        </w:trPr>
        <w:tc>
          <w:tcPr>
            <w:tcW w:w="14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2F6FF31"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6</w:t>
            </w:r>
          </w:p>
        </w:tc>
        <w:tc>
          <w:tcPr>
            <w:tcW w:w="14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8A8C5CF"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General</w:t>
            </w:r>
          </w:p>
        </w:tc>
        <w:tc>
          <w:tcPr>
            <w:tcW w:w="14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DB942DC"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Externo</w:t>
            </w:r>
          </w:p>
        </w:tc>
        <w:tc>
          <w:tcPr>
            <w:tcW w:w="14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746AF49"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Ejecución</w:t>
            </w:r>
          </w:p>
        </w:tc>
        <w:tc>
          <w:tcPr>
            <w:tcW w:w="16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DBF7AA8"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Operacional</w:t>
            </w:r>
          </w:p>
        </w:tc>
        <w:tc>
          <w:tcPr>
            <w:tcW w:w="382" w:type="pct"/>
            <w:tcBorders>
              <w:top w:val="single" w:sz="4" w:space="0" w:color="auto"/>
              <w:left w:val="single" w:sz="4" w:space="0" w:color="auto"/>
              <w:bottom w:val="single" w:sz="4" w:space="0" w:color="auto"/>
              <w:right w:val="single" w:sz="4" w:space="0" w:color="auto"/>
            </w:tcBorders>
            <w:shd w:val="clear" w:color="auto" w:fill="auto"/>
            <w:vAlign w:val="center"/>
          </w:tcPr>
          <w:p w14:paraId="55D15187"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No Suministro de los bienes o el servicio dentro del plazo establecido</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tcPr>
          <w:p w14:paraId="5A31815B"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Incumplimiento de las obligaciones contractuales</w:t>
            </w:r>
          </w:p>
        </w:tc>
        <w:tc>
          <w:tcPr>
            <w:tcW w:w="14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83C6DAE" w14:textId="77777777" w:rsidR="000F5B48" w:rsidRPr="00F6785E" w:rsidRDefault="000F5B48" w:rsidP="00DE79C7">
            <w:pPr>
              <w:pStyle w:val="NormalWeb"/>
              <w:spacing w:after="0"/>
              <w:jc w:val="center"/>
              <w:rPr>
                <w:rFonts w:ascii="Arial" w:hAnsi="Arial" w:cs="Arial"/>
                <w:sz w:val="20"/>
                <w:szCs w:val="22"/>
              </w:rPr>
            </w:pPr>
            <w:r w:rsidRPr="00F6785E">
              <w:rPr>
                <w:rFonts w:ascii="Arial" w:hAnsi="Arial" w:cs="Arial"/>
                <w:sz w:val="20"/>
                <w:szCs w:val="22"/>
              </w:rPr>
              <w:t>3</w:t>
            </w:r>
          </w:p>
        </w:tc>
        <w:tc>
          <w:tcPr>
            <w:tcW w:w="144" w:type="pct"/>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14:paraId="01487C17"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2</w:t>
            </w:r>
          </w:p>
        </w:tc>
        <w:tc>
          <w:tcPr>
            <w:tcW w:w="144" w:type="pct"/>
            <w:tcBorders>
              <w:top w:val="single" w:sz="4" w:space="0" w:color="auto"/>
              <w:left w:val="single" w:sz="4" w:space="0" w:color="auto"/>
              <w:bottom w:val="single" w:sz="4" w:space="0" w:color="auto"/>
              <w:right w:val="single" w:sz="4" w:space="0" w:color="auto"/>
            </w:tcBorders>
            <w:shd w:val="clear" w:color="auto" w:fill="FFFF00"/>
            <w:textDirection w:val="btLr"/>
            <w:vAlign w:val="center"/>
          </w:tcPr>
          <w:p w14:paraId="54CD2398"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5</w:t>
            </w:r>
          </w:p>
        </w:tc>
        <w:tc>
          <w:tcPr>
            <w:tcW w:w="14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CDB629F"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medio</w:t>
            </w:r>
          </w:p>
        </w:tc>
        <w:tc>
          <w:tcPr>
            <w:tcW w:w="14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7636259"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Contratista</w:t>
            </w:r>
          </w:p>
        </w:tc>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14:paraId="6AC0E272" w14:textId="77777777" w:rsidR="000F5B48" w:rsidRPr="00F6785E" w:rsidRDefault="000F5B48" w:rsidP="00DE79C7">
            <w:pPr>
              <w:pStyle w:val="NormalWeb"/>
              <w:spacing w:after="0"/>
              <w:jc w:val="center"/>
              <w:rPr>
                <w:rFonts w:ascii="Arial" w:hAnsi="Arial" w:cs="Arial"/>
                <w:sz w:val="20"/>
                <w:szCs w:val="22"/>
                <w:lang w:eastAsia="es-CO"/>
              </w:rPr>
            </w:pPr>
            <w:r w:rsidRPr="00F6785E">
              <w:rPr>
                <w:rFonts w:ascii="Arial" w:hAnsi="Arial" w:cs="Arial"/>
                <w:sz w:val="20"/>
                <w:szCs w:val="22"/>
                <w:lang w:eastAsia="es-CO"/>
              </w:rPr>
              <w:t>1. Revisión e informes por parte del supervisor.</w:t>
            </w:r>
          </w:p>
          <w:p w14:paraId="04BC21C2" w14:textId="77777777" w:rsidR="000F5B48" w:rsidRPr="00F6785E" w:rsidRDefault="000F5B48" w:rsidP="00DE79C7">
            <w:pPr>
              <w:pStyle w:val="NormalWeb"/>
              <w:spacing w:after="0"/>
              <w:jc w:val="center"/>
              <w:rPr>
                <w:rFonts w:ascii="Arial" w:hAnsi="Arial" w:cs="Arial"/>
                <w:sz w:val="20"/>
                <w:szCs w:val="22"/>
                <w:lang w:eastAsia="es-CO"/>
              </w:rPr>
            </w:pPr>
            <w:r w:rsidRPr="00F6785E">
              <w:rPr>
                <w:rFonts w:ascii="Arial" w:hAnsi="Arial" w:cs="Arial"/>
                <w:sz w:val="20"/>
                <w:szCs w:val="22"/>
                <w:lang w:eastAsia="es-CO"/>
              </w:rPr>
              <w:t>2. Transferencia del riesgo a la aseguradora</w:t>
            </w:r>
          </w:p>
        </w:tc>
        <w:tc>
          <w:tcPr>
            <w:tcW w:w="14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067C9FF"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1</w:t>
            </w:r>
          </w:p>
        </w:tc>
        <w:tc>
          <w:tcPr>
            <w:tcW w:w="143" w:type="pct"/>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14:paraId="68BD1027"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1</w:t>
            </w:r>
          </w:p>
        </w:tc>
        <w:tc>
          <w:tcPr>
            <w:tcW w:w="143" w:type="pct"/>
            <w:tcBorders>
              <w:top w:val="single" w:sz="4" w:space="0" w:color="auto"/>
              <w:left w:val="single" w:sz="4" w:space="0" w:color="auto"/>
              <w:bottom w:val="single" w:sz="4" w:space="0" w:color="auto"/>
              <w:right w:val="single" w:sz="4" w:space="0" w:color="auto"/>
            </w:tcBorders>
            <w:shd w:val="clear" w:color="auto" w:fill="187103"/>
            <w:textDirection w:val="btLr"/>
            <w:vAlign w:val="center"/>
          </w:tcPr>
          <w:p w14:paraId="3821A42D"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2</w:t>
            </w:r>
          </w:p>
        </w:tc>
        <w:tc>
          <w:tcPr>
            <w:tcW w:w="147"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DA41D6C"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Bajo</w:t>
            </w:r>
          </w:p>
        </w:tc>
        <w:tc>
          <w:tcPr>
            <w:tcW w:w="21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C09B897"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No</w:t>
            </w:r>
          </w:p>
        </w:tc>
        <w:tc>
          <w:tcPr>
            <w:tcW w:w="26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BFB322D"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Entidad Estatal</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2EC0C077"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En la ejecución del contrato</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33A46016"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Hasta la liquidación del contrato</w:t>
            </w: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14:paraId="4406F113"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Mediante el ejercicio de la supervisión</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14:paraId="595B51DF"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Mensual o en cada plazo de entrega</w:t>
            </w:r>
          </w:p>
        </w:tc>
      </w:tr>
      <w:tr w:rsidR="00DE79C7" w:rsidRPr="00F6785E" w14:paraId="26933236" w14:textId="77777777" w:rsidTr="001255FB">
        <w:trPr>
          <w:cantSplit/>
          <w:trHeight w:val="2185"/>
        </w:trPr>
        <w:tc>
          <w:tcPr>
            <w:tcW w:w="14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FDAF898"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lastRenderedPageBreak/>
              <w:t>7</w:t>
            </w:r>
          </w:p>
        </w:tc>
        <w:tc>
          <w:tcPr>
            <w:tcW w:w="14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E7FBB61"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General</w:t>
            </w:r>
          </w:p>
        </w:tc>
        <w:tc>
          <w:tcPr>
            <w:tcW w:w="14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544621D"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Externo</w:t>
            </w:r>
          </w:p>
        </w:tc>
        <w:tc>
          <w:tcPr>
            <w:tcW w:w="14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B74BF57" w14:textId="77777777" w:rsidR="000F5B48" w:rsidRPr="00F6785E" w:rsidRDefault="000F5B48" w:rsidP="00DE79C7">
            <w:pPr>
              <w:jc w:val="center"/>
              <w:rPr>
                <w:rFonts w:ascii="Arial" w:hAnsi="Arial" w:cs="Arial"/>
                <w:sz w:val="20"/>
                <w:szCs w:val="22"/>
              </w:rPr>
            </w:pPr>
            <w:proofErr w:type="spellStart"/>
            <w:r w:rsidRPr="00F6785E">
              <w:rPr>
                <w:rFonts w:ascii="Arial" w:hAnsi="Arial" w:cs="Arial"/>
                <w:sz w:val="20"/>
                <w:szCs w:val="22"/>
              </w:rPr>
              <w:t>Contratacion</w:t>
            </w:r>
            <w:proofErr w:type="spellEnd"/>
            <w:r w:rsidRPr="00F6785E">
              <w:rPr>
                <w:rFonts w:ascii="Arial" w:hAnsi="Arial" w:cs="Arial"/>
                <w:sz w:val="20"/>
                <w:szCs w:val="22"/>
              </w:rPr>
              <w:t xml:space="preserve"> </w:t>
            </w:r>
          </w:p>
        </w:tc>
        <w:tc>
          <w:tcPr>
            <w:tcW w:w="16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8DD270C"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Operacional</w:t>
            </w:r>
          </w:p>
        </w:tc>
        <w:tc>
          <w:tcPr>
            <w:tcW w:w="382" w:type="pct"/>
            <w:tcBorders>
              <w:top w:val="single" w:sz="4" w:space="0" w:color="auto"/>
              <w:left w:val="single" w:sz="4" w:space="0" w:color="auto"/>
              <w:bottom w:val="single" w:sz="4" w:space="0" w:color="auto"/>
              <w:right w:val="single" w:sz="4" w:space="0" w:color="auto"/>
            </w:tcBorders>
            <w:shd w:val="clear" w:color="auto" w:fill="auto"/>
            <w:vAlign w:val="center"/>
          </w:tcPr>
          <w:p w14:paraId="072FEB47"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Que no se presenten las garantías requeridas o que su presentación sea tardía</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tcPr>
          <w:p w14:paraId="5461B631"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Imposibilidad de iniciar la ejecución, Incumplimiento de las obligaciones contractuales</w:t>
            </w:r>
          </w:p>
        </w:tc>
        <w:tc>
          <w:tcPr>
            <w:tcW w:w="14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39766DE" w14:textId="77777777" w:rsidR="000F5B48" w:rsidRPr="00F6785E" w:rsidRDefault="000F5B48" w:rsidP="00DE79C7">
            <w:pPr>
              <w:pStyle w:val="NormalWeb"/>
              <w:spacing w:after="0"/>
              <w:jc w:val="center"/>
              <w:rPr>
                <w:rFonts w:ascii="Arial" w:hAnsi="Arial" w:cs="Arial"/>
                <w:sz w:val="20"/>
                <w:szCs w:val="22"/>
              </w:rPr>
            </w:pPr>
            <w:r w:rsidRPr="00F6785E">
              <w:rPr>
                <w:rFonts w:ascii="Arial" w:hAnsi="Arial" w:cs="Arial"/>
                <w:sz w:val="20"/>
                <w:szCs w:val="22"/>
              </w:rPr>
              <w:t>3</w:t>
            </w:r>
          </w:p>
        </w:tc>
        <w:tc>
          <w:tcPr>
            <w:tcW w:w="144" w:type="pct"/>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14:paraId="22523029"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2</w:t>
            </w:r>
          </w:p>
        </w:tc>
        <w:tc>
          <w:tcPr>
            <w:tcW w:w="144" w:type="pct"/>
            <w:tcBorders>
              <w:top w:val="single" w:sz="4" w:space="0" w:color="auto"/>
              <w:left w:val="single" w:sz="4" w:space="0" w:color="auto"/>
              <w:bottom w:val="single" w:sz="4" w:space="0" w:color="auto"/>
              <w:right w:val="single" w:sz="4" w:space="0" w:color="auto"/>
            </w:tcBorders>
            <w:shd w:val="clear" w:color="auto" w:fill="FFFF00"/>
            <w:textDirection w:val="btLr"/>
            <w:vAlign w:val="center"/>
          </w:tcPr>
          <w:p w14:paraId="460E62BF"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5</w:t>
            </w:r>
          </w:p>
        </w:tc>
        <w:tc>
          <w:tcPr>
            <w:tcW w:w="14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0EF08A9"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medio</w:t>
            </w:r>
          </w:p>
        </w:tc>
        <w:tc>
          <w:tcPr>
            <w:tcW w:w="14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D2C1BFA"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Contratista</w:t>
            </w:r>
          </w:p>
        </w:tc>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14:paraId="003A24D5" w14:textId="77777777" w:rsidR="000F5B48" w:rsidRPr="00F6785E" w:rsidRDefault="000F5B48" w:rsidP="00DE79C7">
            <w:pPr>
              <w:pStyle w:val="NormalWeb"/>
              <w:spacing w:after="0"/>
              <w:jc w:val="center"/>
              <w:rPr>
                <w:rFonts w:ascii="Arial" w:hAnsi="Arial" w:cs="Arial"/>
                <w:sz w:val="20"/>
                <w:szCs w:val="22"/>
                <w:lang w:eastAsia="es-CO"/>
              </w:rPr>
            </w:pPr>
            <w:r w:rsidRPr="00F6785E">
              <w:rPr>
                <w:rFonts w:ascii="Arial" w:hAnsi="Arial" w:cs="Arial"/>
                <w:sz w:val="20"/>
                <w:szCs w:val="22"/>
                <w:lang w:eastAsia="es-CO"/>
              </w:rPr>
              <w:t>1. Exigir garantía de seriedad de la oferta.</w:t>
            </w:r>
          </w:p>
          <w:p w14:paraId="51A3BF24" w14:textId="77777777" w:rsidR="000F5B48" w:rsidRPr="00F6785E" w:rsidRDefault="000F5B48" w:rsidP="00DE79C7">
            <w:pPr>
              <w:pStyle w:val="NormalWeb"/>
              <w:spacing w:after="0"/>
              <w:jc w:val="center"/>
              <w:rPr>
                <w:rFonts w:ascii="Arial" w:hAnsi="Arial" w:cs="Arial"/>
                <w:sz w:val="20"/>
                <w:szCs w:val="22"/>
                <w:lang w:eastAsia="es-CO"/>
              </w:rPr>
            </w:pPr>
            <w:r w:rsidRPr="00F6785E">
              <w:rPr>
                <w:rFonts w:ascii="Arial" w:hAnsi="Arial" w:cs="Arial"/>
                <w:sz w:val="20"/>
                <w:szCs w:val="22"/>
                <w:lang w:eastAsia="es-CO"/>
              </w:rPr>
              <w:t>2.Debido proceso y Afectar garantía de seriedad de la oferta</w:t>
            </w:r>
          </w:p>
        </w:tc>
        <w:tc>
          <w:tcPr>
            <w:tcW w:w="14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1E8B807"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1</w:t>
            </w:r>
          </w:p>
        </w:tc>
        <w:tc>
          <w:tcPr>
            <w:tcW w:w="143" w:type="pct"/>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14:paraId="27E88E48"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1</w:t>
            </w:r>
          </w:p>
        </w:tc>
        <w:tc>
          <w:tcPr>
            <w:tcW w:w="143" w:type="pct"/>
            <w:tcBorders>
              <w:top w:val="single" w:sz="4" w:space="0" w:color="auto"/>
              <w:left w:val="single" w:sz="4" w:space="0" w:color="auto"/>
              <w:bottom w:val="single" w:sz="4" w:space="0" w:color="auto"/>
              <w:right w:val="single" w:sz="4" w:space="0" w:color="auto"/>
            </w:tcBorders>
            <w:shd w:val="clear" w:color="auto" w:fill="187103"/>
            <w:textDirection w:val="btLr"/>
            <w:vAlign w:val="center"/>
          </w:tcPr>
          <w:p w14:paraId="1FA71A4E"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2</w:t>
            </w:r>
          </w:p>
        </w:tc>
        <w:tc>
          <w:tcPr>
            <w:tcW w:w="147"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8A8D403"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Bajo</w:t>
            </w:r>
          </w:p>
        </w:tc>
        <w:tc>
          <w:tcPr>
            <w:tcW w:w="21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FDA6157"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No</w:t>
            </w:r>
          </w:p>
        </w:tc>
        <w:tc>
          <w:tcPr>
            <w:tcW w:w="26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7D50FCF"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Entidad Estatal</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73CC63CB"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Desde la estructuración del proceso</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031D5CA9"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Hasta el inicio de ejecución del contrato</w:t>
            </w: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14:paraId="187860E4"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en la estructuración del proceso y la revisión de los requisitos de inicio de ejecución del contrato</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14:paraId="5D29C5B9"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En el momento de cada actividad</w:t>
            </w:r>
          </w:p>
        </w:tc>
      </w:tr>
      <w:tr w:rsidR="00DE79C7" w:rsidRPr="00F6785E" w14:paraId="55493F2D" w14:textId="77777777" w:rsidTr="001255FB">
        <w:trPr>
          <w:cantSplit/>
          <w:trHeight w:val="955"/>
        </w:trPr>
        <w:tc>
          <w:tcPr>
            <w:tcW w:w="14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7F9F996"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8</w:t>
            </w:r>
          </w:p>
        </w:tc>
        <w:tc>
          <w:tcPr>
            <w:tcW w:w="14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BE8E3A1"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General</w:t>
            </w:r>
          </w:p>
        </w:tc>
        <w:tc>
          <w:tcPr>
            <w:tcW w:w="14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071864F"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Externo</w:t>
            </w:r>
          </w:p>
        </w:tc>
        <w:tc>
          <w:tcPr>
            <w:tcW w:w="14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E3A50FA" w14:textId="77777777" w:rsidR="000F5B48" w:rsidRPr="00F6785E" w:rsidRDefault="000F5B48" w:rsidP="00DE79C7">
            <w:pPr>
              <w:jc w:val="center"/>
              <w:rPr>
                <w:rFonts w:ascii="Arial" w:hAnsi="Arial" w:cs="Arial"/>
                <w:sz w:val="20"/>
                <w:szCs w:val="22"/>
              </w:rPr>
            </w:pPr>
            <w:proofErr w:type="spellStart"/>
            <w:r w:rsidRPr="00F6785E">
              <w:rPr>
                <w:rFonts w:ascii="Arial" w:hAnsi="Arial" w:cs="Arial"/>
                <w:sz w:val="20"/>
                <w:szCs w:val="22"/>
              </w:rPr>
              <w:t>Contratacion</w:t>
            </w:r>
            <w:proofErr w:type="spellEnd"/>
            <w:r w:rsidRPr="00F6785E">
              <w:rPr>
                <w:rFonts w:ascii="Arial" w:hAnsi="Arial" w:cs="Arial"/>
                <w:sz w:val="20"/>
                <w:szCs w:val="22"/>
              </w:rPr>
              <w:t xml:space="preserve"> </w:t>
            </w:r>
          </w:p>
        </w:tc>
        <w:tc>
          <w:tcPr>
            <w:tcW w:w="16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E415D36"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Operacional</w:t>
            </w:r>
          </w:p>
        </w:tc>
        <w:tc>
          <w:tcPr>
            <w:tcW w:w="382" w:type="pct"/>
            <w:tcBorders>
              <w:top w:val="single" w:sz="4" w:space="0" w:color="auto"/>
              <w:left w:val="single" w:sz="4" w:space="0" w:color="auto"/>
              <w:bottom w:val="single" w:sz="4" w:space="0" w:color="auto"/>
              <w:right w:val="single" w:sz="4" w:space="0" w:color="auto"/>
            </w:tcBorders>
            <w:shd w:val="clear" w:color="auto" w:fill="auto"/>
            <w:vAlign w:val="center"/>
          </w:tcPr>
          <w:p w14:paraId="2CA1CB04"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Que el oferente adjudicatario no firme el contrato</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tcPr>
          <w:p w14:paraId="55F62F98"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Imposibilidad de iniciar la ejecución, Incumplimiento de las obligaciones del oferente</w:t>
            </w:r>
          </w:p>
        </w:tc>
        <w:tc>
          <w:tcPr>
            <w:tcW w:w="14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08CBD92" w14:textId="77777777" w:rsidR="000F5B48" w:rsidRPr="00F6785E" w:rsidRDefault="000F5B48" w:rsidP="00DE79C7">
            <w:pPr>
              <w:pStyle w:val="NormalWeb"/>
              <w:spacing w:after="0"/>
              <w:jc w:val="center"/>
              <w:rPr>
                <w:rFonts w:ascii="Arial" w:hAnsi="Arial" w:cs="Arial"/>
                <w:sz w:val="20"/>
                <w:szCs w:val="22"/>
              </w:rPr>
            </w:pPr>
            <w:r w:rsidRPr="00F6785E">
              <w:rPr>
                <w:rFonts w:ascii="Arial" w:hAnsi="Arial" w:cs="Arial"/>
                <w:sz w:val="20"/>
                <w:szCs w:val="22"/>
              </w:rPr>
              <w:t>3</w:t>
            </w:r>
          </w:p>
        </w:tc>
        <w:tc>
          <w:tcPr>
            <w:tcW w:w="144" w:type="pct"/>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14:paraId="125184B3"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3</w:t>
            </w:r>
          </w:p>
        </w:tc>
        <w:tc>
          <w:tcPr>
            <w:tcW w:w="144" w:type="pct"/>
            <w:tcBorders>
              <w:top w:val="single" w:sz="4" w:space="0" w:color="auto"/>
              <w:left w:val="single" w:sz="4" w:space="0" w:color="auto"/>
              <w:bottom w:val="single" w:sz="4" w:space="0" w:color="auto"/>
              <w:right w:val="single" w:sz="4" w:space="0" w:color="auto"/>
            </w:tcBorders>
            <w:shd w:val="clear" w:color="auto" w:fill="F29D2C"/>
            <w:textDirection w:val="btLr"/>
            <w:vAlign w:val="center"/>
          </w:tcPr>
          <w:p w14:paraId="5C5C87C4"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6</w:t>
            </w:r>
          </w:p>
        </w:tc>
        <w:tc>
          <w:tcPr>
            <w:tcW w:w="14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4D141A4"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alto</w:t>
            </w:r>
          </w:p>
        </w:tc>
        <w:tc>
          <w:tcPr>
            <w:tcW w:w="14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AD02FCE"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Contratista</w:t>
            </w:r>
          </w:p>
        </w:tc>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14:paraId="2FC6DC03" w14:textId="77777777" w:rsidR="000F5B48" w:rsidRPr="00F6785E" w:rsidRDefault="000F5B48" w:rsidP="00DE79C7">
            <w:pPr>
              <w:pStyle w:val="NormalWeb"/>
              <w:spacing w:after="0"/>
              <w:jc w:val="center"/>
              <w:rPr>
                <w:rFonts w:ascii="Arial" w:hAnsi="Arial" w:cs="Arial"/>
                <w:sz w:val="20"/>
                <w:szCs w:val="22"/>
                <w:lang w:eastAsia="es-CO"/>
              </w:rPr>
            </w:pPr>
            <w:r w:rsidRPr="00F6785E">
              <w:rPr>
                <w:rFonts w:ascii="Arial" w:hAnsi="Arial" w:cs="Arial"/>
                <w:sz w:val="20"/>
                <w:szCs w:val="22"/>
                <w:lang w:eastAsia="es-CO"/>
              </w:rPr>
              <w:t>1. Exigir garantía de seriedad de la oferta.</w:t>
            </w:r>
          </w:p>
          <w:p w14:paraId="7AF32153" w14:textId="77777777" w:rsidR="000F5B48" w:rsidRPr="00F6785E" w:rsidRDefault="000F5B48" w:rsidP="00DE79C7">
            <w:pPr>
              <w:pStyle w:val="NormalWeb"/>
              <w:spacing w:after="0"/>
              <w:jc w:val="center"/>
              <w:rPr>
                <w:rFonts w:ascii="Arial" w:hAnsi="Arial" w:cs="Arial"/>
                <w:sz w:val="20"/>
                <w:szCs w:val="22"/>
                <w:lang w:eastAsia="es-CO"/>
              </w:rPr>
            </w:pPr>
            <w:r w:rsidRPr="00F6785E">
              <w:rPr>
                <w:rFonts w:ascii="Arial" w:hAnsi="Arial" w:cs="Arial"/>
                <w:sz w:val="20"/>
                <w:szCs w:val="22"/>
                <w:lang w:eastAsia="es-CO"/>
              </w:rPr>
              <w:t>2.Debido proceso y Afectar garantía de seriedad de la oferta</w:t>
            </w:r>
          </w:p>
        </w:tc>
        <w:tc>
          <w:tcPr>
            <w:tcW w:w="14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C525CDE"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1</w:t>
            </w:r>
          </w:p>
        </w:tc>
        <w:tc>
          <w:tcPr>
            <w:tcW w:w="143" w:type="pct"/>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14:paraId="5EC1AA41"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1</w:t>
            </w:r>
          </w:p>
        </w:tc>
        <w:tc>
          <w:tcPr>
            <w:tcW w:w="143" w:type="pct"/>
            <w:tcBorders>
              <w:top w:val="single" w:sz="4" w:space="0" w:color="auto"/>
              <w:left w:val="single" w:sz="4" w:space="0" w:color="auto"/>
              <w:bottom w:val="single" w:sz="4" w:space="0" w:color="auto"/>
              <w:right w:val="single" w:sz="4" w:space="0" w:color="auto"/>
            </w:tcBorders>
            <w:shd w:val="clear" w:color="auto" w:fill="187103"/>
            <w:textDirection w:val="btLr"/>
            <w:vAlign w:val="center"/>
          </w:tcPr>
          <w:p w14:paraId="46AD783F"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2</w:t>
            </w:r>
          </w:p>
        </w:tc>
        <w:tc>
          <w:tcPr>
            <w:tcW w:w="147"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7EAF3AA"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Bajo</w:t>
            </w:r>
          </w:p>
        </w:tc>
        <w:tc>
          <w:tcPr>
            <w:tcW w:w="21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B926E03"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No</w:t>
            </w:r>
          </w:p>
        </w:tc>
        <w:tc>
          <w:tcPr>
            <w:tcW w:w="26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B935E35"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Entidad Estatal</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7F91C70E"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Desde la estructuración del proceso</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168E5FF2"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Hasta el inicio de ejecución del contrato</w:t>
            </w: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14:paraId="6F038421"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 xml:space="preserve">Mediante la estructuración del proceso y el cumplimiento del cronograma del proceso </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14:paraId="74F0CF2F"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En el momento de cada actividad</w:t>
            </w:r>
          </w:p>
        </w:tc>
      </w:tr>
      <w:tr w:rsidR="00DE79C7" w:rsidRPr="00F6785E" w14:paraId="081455CF" w14:textId="77777777" w:rsidTr="001255FB">
        <w:trPr>
          <w:cantSplit/>
          <w:trHeight w:val="1664"/>
        </w:trPr>
        <w:tc>
          <w:tcPr>
            <w:tcW w:w="14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60979FC"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9</w:t>
            </w:r>
          </w:p>
        </w:tc>
        <w:tc>
          <w:tcPr>
            <w:tcW w:w="14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499B42D"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 xml:space="preserve">General </w:t>
            </w:r>
          </w:p>
        </w:tc>
        <w:tc>
          <w:tcPr>
            <w:tcW w:w="14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7A21775"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Interno</w:t>
            </w:r>
          </w:p>
        </w:tc>
        <w:tc>
          <w:tcPr>
            <w:tcW w:w="14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06AE009"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Ejecución</w:t>
            </w:r>
          </w:p>
        </w:tc>
        <w:tc>
          <w:tcPr>
            <w:tcW w:w="16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F218EEA"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 xml:space="preserve">Financiero Y operacional </w:t>
            </w:r>
          </w:p>
        </w:tc>
        <w:tc>
          <w:tcPr>
            <w:tcW w:w="382" w:type="pct"/>
            <w:tcBorders>
              <w:top w:val="single" w:sz="4" w:space="0" w:color="auto"/>
              <w:left w:val="single" w:sz="4" w:space="0" w:color="auto"/>
              <w:bottom w:val="single" w:sz="4" w:space="0" w:color="auto"/>
              <w:right w:val="single" w:sz="4" w:space="0" w:color="auto"/>
            </w:tcBorders>
            <w:shd w:val="clear" w:color="auto" w:fill="auto"/>
            <w:vAlign w:val="center"/>
          </w:tcPr>
          <w:p w14:paraId="05747217" w14:textId="7288E3DB" w:rsidR="000F5B48" w:rsidRPr="00F6785E" w:rsidRDefault="00754E25" w:rsidP="00DE79C7">
            <w:pPr>
              <w:jc w:val="center"/>
              <w:rPr>
                <w:rFonts w:ascii="Arial" w:hAnsi="Arial" w:cs="Arial"/>
                <w:sz w:val="20"/>
                <w:szCs w:val="22"/>
              </w:rPr>
            </w:pPr>
            <w:r w:rsidRPr="00F6785E">
              <w:rPr>
                <w:rFonts w:ascii="Arial" w:hAnsi="Arial" w:cs="Arial"/>
                <w:sz w:val="20"/>
                <w:szCs w:val="22"/>
              </w:rPr>
              <w:t>Q</w:t>
            </w:r>
            <w:r w:rsidR="000F5B48" w:rsidRPr="00F6785E">
              <w:rPr>
                <w:rFonts w:ascii="Arial" w:hAnsi="Arial" w:cs="Arial"/>
                <w:sz w:val="20"/>
                <w:szCs w:val="22"/>
              </w:rPr>
              <w:t>ue no se asigne el PAC requerido para el pago de las obligaciones contraídas</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tcPr>
          <w:p w14:paraId="5F498FFB"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no pago oportuno dentro de los plazos establecidos de las facturas</w:t>
            </w:r>
          </w:p>
        </w:tc>
        <w:tc>
          <w:tcPr>
            <w:tcW w:w="14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4256FCB" w14:textId="77777777" w:rsidR="000F5B48" w:rsidRPr="00F6785E" w:rsidRDefault="000F5B48" w:rsidP="00DE79C7">
            <w:pPr>
              <w:pStyle w:val="NormalWeb"/>
              <w:spacing w:after="0"/>
              <w:jc w:val="center"/>
              <w:rPr>
                <w:rFonts w:ascii="Arial" w:hAnsi="Arial" w:cs="Arial"/>
                <w:sz w:val="20"/>
                <w:szCs w:val="22"/>
              </w:rPr>
            </w:pPr>
            <w:r w:rsidRPr="00F6785E">
              <w:rPr>
                <w:rFonts w:ascii="Arial" w:hAnsi="Arial" w:cs="Arial"/>
                <w:sz w:val="20"/>
                <w:szCs w:val="22"/>
                <w:lang w:eastAsia="es-CO"/>
              </w:rPr>
              <w:t>2</w:t>
            </w:r>
          </w:p>
        </w:tc>
        <w:tc>
          <w:tcPr>
            <w:tcW w:w="144" w:type="pct"/>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14:paraId="4B3E8FE5"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2</w:t>
            </w:r>
          </w:p>
        </w:tc>
        <w:tc>
          <w:tcPr>
            <w:tcW w:w="144" w:type="pct"/>
            <w:tcBorders>
              <w:top w:val="single" w:sz="4" w:space="0" w:color="auto"/>
              <w:left w:val="single" w:sz="4" w:space="0" w:color="auto"/>
              <w:bottom w:val="single" w:sz="4" w:space="0" w:color="auto"/>
              <w:right w:val="single" w:sz="4" w:space="0" w:color="auto"/>
            </w:tcBorders>
            <w:shd w:val="clear" w:color="auto" w:fill="187103"/>
            <w:textDirection w:val="btLr"/>
            <w:vAlign w:val="center"/>
          </w:tcPr>
          <w:p w14:paraId="3A23132B"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4</w:t>
            </w:r>
          </w:p>
        </w:tc>
        <w:tc>
          <w:tcPr>
            <w:tcW w:w="14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EA31D54"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Bajo</w:t>
            </w:r>
          </w:p>
        </w:tc>
        <w:tc>
          <w:tcPr>
            <w:tcW w:w="14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2A90F03"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Entidad Estatal</w:t>
            </w:r>
          </w:p>
        </w:tc>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14:paraId="2AB1A45B" w14:textId="77777777" w:rsidR="000F5B48" w:rsidRPr="00F6785E" w:rsidRDefault="000F5B48" w:rsidP="00DE79C7">
            <w:pPr>
              <w:pStyle w:val="NormalWeb"/>
              <w:spacing w:after="0"/>
              <w:jc w:val="center"/>
              <w:rPr>
                <w:rFonts w:ascii="Arial" w:hAnsi="Arial" w:cs="Arial"/>
                <w:sz w:val="20"/>
                <w:szCs w:val="22"/>
                <w:lang w:eastAsia="es-CO"/>
              </w:rPr>
            </w:pPr>
            <w:r w:rsidRPr="00F6785E">
              <w:rPr>
                <w:rFonts w:ascii="Arial" w:hAnsi="Arial" w:cs="Arial"/>
                <w:sz w:val="20"/>
                <w:szCs w:val="22"/>
                <w:lang w:eastAsia="es-CO"/>
              </w:rPr>
              <w:t xml:space="preserve">Ajustes y cumplimiento a los procesos de la cadena presupuestal </w:t>
            </w:r>
          </w:p>
        </w:tc>
        <w:tc>
          <w:tcPr>
            <w:tcW w:w="14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BFB0EB9"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1</w:t>
            </w:r>
          </w:p>
        </w:tc>
        <w:tc>
          <w:tcPr>
            <w:tcW w:w="143" w:type="pct"/>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14:paraId="6970D3FA"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1</w:t>
            </w:r>
          </w:p>
        </w:tc>
        <w:tc>
          <w:tcPr>
            <w:tcW w:w="143" w:type="pct"/>
            <w:tcBorders>
              <w:top w:val="single" w:sz="4" w:space="0" w:color="auto"/>
              <w:left w:val="single" w:sz="4" w:space="0" w:color="auto"/>
              <w:bottom w:val="single" w:sz="4" w:space="0" w:color="auto"/>
              <w:right w:val="single" w:sz="4" w:space="0" w:color="auto"/>
            </w:tcBorders>
            <w:shd w:val="clear" w:color="auto" w:fill="187103"/>
            <w:textDirection w:val="btLr"/>
            <w:vAlign w:val="center"/>
          </w:tcPr>
          <w:p w14:paraId="288118EE"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2</w:t>
            </w:r>
          </w:p>
        </w:tc>
        <w:tc>
          <w:tcPr>
            <w:tcW w:w="147"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BA626A4"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Bajo</w:t>
            </w:r>
          </w:p>
        </w:tc>
        <w:tc>
          <w:tcPr>
            <w:tcW w:w="21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0256D05"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No</w:t>
            </w:r>
          </w:p>
        </w:tc>
        <w:tc>
          <w:tcPr>
            <w:tcW w:w="26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6D43402"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Entidad Estatal</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35DBE660"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Fecha de presentación de la obligación</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5021CCD0" w14:textId="77777777" w:rsidR="000F5B48" w:rsidRPr="00F6785E" w:rsidRDefault="000F5B48" w:rsidP="00DE79C7">
            <w:pPr>
              <w:jc w:val="center"/>
              <w:rPr>
                <w:rFonts w:ascii="Arial" w:hAnsi="Arial" w:cs="Arial"/>
                <w:sz w:val="20"/>
                <w:szCs w:val="22"/>
              </w:rPr>
            </w:pPr>
          </w:p>
          <w:p w14:paraId="3BBB1C88" w14:textId="77777777" w:rsidR="000F5B48" w:rsidRPr="00F6785E" w:rsidRDefault="000F5B48" w:rsidP="00DE79C7">
            <w:pPr>
              <w:jc w:val="center"/>
              <w:rPr>
                <w:rFonts w:ascii="Arial" w:hAnsi="Arial" w:cs="Arial"/>
                <w:sz w:val="20"/>
                <w:szCs w:val="22"/>
              </w:rPr>
            </w:pPr>
          </w:p>
          <w:p w14:paraId="14426680"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Fecha de pago de la obligación</w:t>
            </w: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14:paraId="5262EEDA"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A través del sistema de información SIIF</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14:paraId="3871FD6F"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fecha de los pagos</w:t>
            </w:r>
          </w:p>
        </w:tc>
      </w:tr>
      <w:tr w:rsidR="00DE79C7" w:rsidRPr="00F6785E" w14:paraId="1E72EA02" w14:textId="77777777" w:rsidTr="001255FB">
        <w:trPr>
          <w:cantSplit/>
          <w:trHeight w:val="1664"/>
        </w:trPr>
        <w:tc>
          <w:tcPr>
            <w:tcW w:w="14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F2C8872"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lastRenderedPageBreak/>
              <w:t>10</w:t>
            </w:r>
          </w:p>
        </w:tc>
        <w:tc>
          <w:tcPr>
            <w:tcW w:w="14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A7B3144"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General</w:t>
            </w:r>
          </w:p>
        </w:tc>
        <w:tc>
          <w:tcPr>
            <w:tcW w:w="14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31DCBDB"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Externo</w:t>
            </w:r>
          </w:p>
        </w:tc>
        <w:tc>
          <w:tcPr>
            <w:tcW w:w="14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9225558"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Ejecución</w:t>
            </w:r>
          </w:p>
        </w:tc>
        <w:tc>
          <w:tcPr>
            <w:tcW w:w="16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530E111"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Económico</w:t>
            </w:r>
          </w:p>
        </w:tc>
        <w:tc>
          <w:tcPr>
            <w:tcW w:w="382" w:type="pct"/>
            <w:tcBorders>
              <w:top w:val="single" w:sz="4" w:space="0" w:color="auto"/>
              <w:left w:val="single" w:sz="4" w:space="0" w:color="auto"/>
              <w:bottom w:val="single" w:sz="4" w:space="0" w:color="auto"/>
              <w:right w:val="single" w:sz="4" w:space="0" w:color="auto"/>
            </w:tcBorders>
            <w:shd w:val="clear" w:color="auto" w:fill="auto"/>
            <w:vAlign w:val="center"/>
          </w:tcPr>
          <w:p w14:paraId="7F3729AE"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Variación de la tasa de cambio</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tcPr>
          <w:p w14:paraId="0246F69E" w14:textId="025D442E" w:rsidR="000F5B48" w:rsidRPr="00F6785E" w:rsidRDefault="000F5B48" w:rsidP="00DE79C7">
            <w:pPr>
              <w:jc w:val="center"/>
              <w:rPr>
                <w:rFonts w:ascii="Arial" w:hAnsi="Arial" w:cs="Arial"/>
                <w:sz w:val="20"/>
                <w:szCs w:val="22"/>
              </w:rPr>
            </w:pPr>
            <w:r w:rsidRPr="00F6785E">
              <w:rPr>
                <w:rFonts w:ascii="Arial" w:hAnsi="Arial" w:cs="Arial"/>
                <w:sz w:val="20"/>
                <w:szCs w:val="22"/>
              </w:rPr>
              <w:t xml:space="preserve">Incremento en la adquisición software y </w:t>
            </w:r>
            <w:proofErr w:type="spellStart"/>
            <w:r w:rsidRPr="00F6785E">
              <w:rPr>
                <w:rFonts w:ascii="Arial" w:hAnsi="Arial" w:cs="Arial"/>
                <w:sz w:val="20"/>
                <w:szCs w:val="22"/>
              </w:rPr>
              <w:t>licenciamient</w:t>
            </w:r>
            <w:proofErr w:type="spellEnd"/>
            <w:r w:rsidRPr="00F6785E">
              <w:rPr>
                <w:rFonts w:ascii="Arial" w:hAnsi="Arial" w:cs="Arial"/>
                <w:sz w:val="20"/>
                <w:szCs w:val="22"/>
              </w:rPr>
              <w:t xml:space="preserve"> requeridas para el desarrollo del contrato</w:t>
            </w:r>
          </w:p>
        </w:tc>
        <w:tc>
          <w:tcPr>
            <w:tcW w:w="14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76FCF5B" w14:textId="77777777" w:rsidR="000F5B48" w:rsidRPr="00F6785E" w:rsidRDefault="000F5B48" w:rsidP="00DE79C7">
            <w:pPr>
              <w:pStyle w:val="NormalWeb"/>
              <w:spacing w:after="0"/>
              <w:jc w:val="center"/>
              <w:rPr>
                <w:rFonts w:ascii="Arial" w:hAnsi="Arial" w:cs="Arial"/>
                <w:sz w:val="20"/>
                <w:szCs w:val="22"/>
              </w:rPr>
            </w:pPr>
            <w:r w:rsidRPr="00F6785E">
              <w:rPr>
                <w:rFonts w:ascii="Arial" w:hAnsi="Arial" w:cs="Arial"/>
                <w:sz w:val="20"/>
                <w:szCs w:val="22"/>
                <w:lang w:eastAsia="es-CO"/>
              </w:rPr>
              <w:t>3</w:t>
            </w:r>
          </w:p>
        </w:tc>
        <w:tc>
          <w:tcPr>
            <w:tcW w:w="144" w:type="pct"/>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14:paraId="1772CC9A"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2</w:t>
            </w:r>
          </w:p>
        </w:tc>
        <w:tc>
          <w:tcPr>
            <w:tcW w:w="144" w:type="pct"/>
            <w:tcBorders>
              <w:top w:val="single" w:sz="4" w:space="0" w:color="auto"/>
              <w:left w:val="single" w:sz="4" w:space="0" w:color="auto"/>
              <w:bottom w:val="single" w:sz="4" w:space="0" w:color="auto"/>
              <w:right w:val="single" w:sz="4" w:space="0" w:color="auto"/>
            </w:tcBorders>
            <w:shd w:val="clear" w:color="auto" w:fill="FFFF00"/>
            <w:textDirection w:val="btLr"/>
            <w:vAlign w:val="center"/>
          </w:tcPr>
          <w:p w14:paraId="2A1FE1C6"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5</w:t>
            </w:r>
          </w:p>
        </w:tc>
        <w:tc>
          <w:tcPr>
            <w:tcW w:w="14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4253AC1"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 xml:space="preserve">Medio </w:t>
            </w:r>
          </w:p>
        </w:tc>
        <w:tc>
          <w:tcPr>
            <w:tcW w:w="14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34BBF14"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 xml:space="preserve">100% al contratista </w:t>
            </w:r>
          </w:p>
        </w:tc>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14:paraId="4BEE2840" w14:textId="77777777" w:rsidR="000F5B48" w:rsidRPr="00F6785E" w:rsidRDefault="000F5B48" w:rsidP="00DE79C7">
            <w:pPr>
              <w:pStyle w:val="NormalWeb"/>
              <w:spacing w:after="0"/>
              <w:jc w:val="center"/>
              <w:rPr>
                <w:rFonts w:ascii="Arial" w:hAnsi="Arial" w:cs="Arial"/>
                <w:sz w:val="20"/>
                <w:szCs w:val="22"/>
                <w:lang w:eastAsia="es-CO"/>
              </w:rPr>
            </w:pPr>
            <w:r w:rsidRPr="00F6785E">
              <w:rPr>
                <w:rFonts w:ascii="Arial" w:hAnsi="Arial" w:cs="Arial"/>
                <w:sz w:val="20"/>
                <w:szCs w:val="22"/>
                <w:lang w:eastAsia="es-CO"/>
              </w:rPr>
              <w:t>Planificar los costos directos e indirectos al momento de la presentación de la oferta económica</w:t>
            </w:r>
          </w:p>
        </w:tc>
        <w:tc>
          <w:tcPr>
            <w:tcW w:w="14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A8AEBC1"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1</w:t>
            </w:r>
          </w:p>
        </w:tc>
        <w:tc>
          <w:tcPr>
            <w:tcW w:w="143" w:type="pct"/>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14:paraId="0E83100D"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1</w:t>
            </w:r>
          </w:p>
        </w:tc>
        <w:tc>
          <w:tcPr>
            <w:tcW w:w="143" w:type="pct"/>
            <w:tcBorders>
              <w:top w:val="single" w:sz="4" w:space="0" w:color="auto"/>
              <w:left w:val="single" w:sz="4" w:space="0" w:color="auto"/>
              <w:bottom w:val="single" w:sz="4" w:space="0" w:color="auto"/>
              <w:right w:val="single" w:sz="4" w:space="0" w:color="auto"/>
            </w:tcBorders>
            <w:shd w:val="clear" w:color="auto" w:fill="187103"/>
            <w:textDirection w:val="btLr"/>
            <w:vAlign w:val="center"/>
          </w:tcPr>
          <w:p w14:paraId="550B7A65"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2</w:t>
            </w:r>
          </w:p>
        </w:tc>
        <w:tc>
          <w:tcPr>
            <w:tcW w:w="147"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4634CF5"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Bajo</w:t>
            </w:r>
          </w:p>
        </w:tc>
        <w:tc>
          <w:tcPr>
            <w:tcW w:w="21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08C2BCB"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Si</w:t>
            </w:r>
          </w:p>
        </w:tc>
        <w:tc>
          <w:tcPr>
            <w:tcW w:w="26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C78EDF3"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 xml:space="preserve">Contratista </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464D7000" w14:textId="77777777" w:rsidR="000F5B48" w:rsidRPr="00F6785E" w:rsidRDefault="000F5B48" w:rsidP="00DE79C7">
            <w:pPr>
              <w:jc w:val="center"/>
              <w:rPr>
                <w:rFonts w:ascii="Arial" w:hAnsi="Arial" w:cs="Arial"/>
                <w:sz w:val="20"/>
                <w:szCs w:val="22"/>
              </w:rPr>
            </w:pPr>
          </w:p>
          <w:p w14:paraId="23CE790F"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Desde realización del  estudio</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4306EBBF"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Hasta la recepción de ofertas</w:t>
            </w: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14:paraId="7B8EDA2C"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Al término de validación de las propuestas</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14:paraId="3254B761" w14:textId="77777777" w:rsidR="000F5B48" w:rsidRPr="00F6785E" w:rsidRDefault="000F5B48" w:rsidP="00DE79C7">
            <w:pPr>
              <w:jc w:val="center"/>
              <w:rPr>
                <w:rFonts w:ascii="Arial" w:hAnsi="Arial" w:cs="Arial"/>
                <w:color w:val="000000"/>
                <w:sz w:val="20"/>
                <w:szCs w:val="22"/>
              </w:rPr>
            </w:pPr>
            <w:r w:rsidRPr="00F6785E">
              <w:rPr>
                <w:rFonts w:ascii="Arial" w:hAnsi="Arial" w:cs="Arial"/>
                <w:color w:val="000000"/>
                <w:sz w:val="20"/>
                <w:szCs w:val="22"/>
              </w:rPr>
              <w:t>Acto de adjudicación</w:t>
            </w:r>
          </w:p>
          <w:p w14:paraId="770BE591" w14:textId="77777777" w:rsidR="000F5B48" w:rsidRPr="00F6785E" w:rsidRDefault="000F5B48" w:rsidP="00DE79C7">
            <w:pPr>
              <w:jc w:val="center"/>
              <w:rPr>
                <w:rFonts w:ascii="Arial" w:hAnsi="Arial" w:cs="Arial"/>
                <w:sz w:val="20"/>
                <w:szCs w:val="22"/>
              </w:rPr>
            </w:pPr>
          </w:p>
        </w:tc>
      </w:tr>
      <w:tr w:rsidR="00DE79C7" w:rsidRPr="00F6785E" w14:paraId="63E0FCF0" w14:textId="77777777" w:rsidTr="001255FB">
        <w:trPr>
          <w:cantSplit/>
          <w:trHeight w:val="1664"/>
        </w:trPr>
        <w:tc>
          <w:tcPr>
            <w:tcW w:w="14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9880BCB"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11</w:t>
            </w:r>
          </w:p>
        </w:tc>
        <w:tc>
          <w:tcPr>
            <w:tcW w:w="14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3394603"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 xml:space="preserve">General </w:t>
            </w:r>
          </w:p>
        </w:tc>
        <w:tc>
          <w:tcPr>
            <w:tcW w:w="14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73F9DB5"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Interno</w:t>
            </w:r>
          </w:p>
        </w:tc>
        <w:tc>
          <w:tcPr>
            <w:tcW w:w="14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E920092"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 xml:space="preserve">Contratación </w:t>
            </w:r>
          </w:p>
        </w:tc>
        <w:tc>
          <w:tcPr>
            <w:tcW w:w="16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22CB661"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 xml:space="preserve">Financiero </w:t>
            </w:r>
          </w:p>
        </w:tc>
        <w:tc>
          <w:tcPr>
            <w:tcW w:w="382" w:type="pct"/>
            <w:tcBorders>
              <w:top w:val="single" w:sz="4" w:space="0" w:color="auto"/>
              <w:left w:val="single" w:sz="4" w:space="0" w:color="auto"/>
              <w:bottom w:val="single" w:sz="4" w:space="0" w:color="auto"/>
              <w:right w:val="single" w:sz="4" w:space="0" w:color="auto"/>
            </w:tcBorders>
            <w:shd w:val="clear" w:color="auto" w:fill="auto"/>
            <w:vAlign w:val="center"/>
          </w:tcPr>
          <w:p w14:paraId="685DA32B"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Fluctuación de los costos de mano de obra del servicio.</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tcPr>
          <w:p w14:paraId="6B499318"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Mayores costos para el contratista en la ejecución del contrato.</w:t>
            </w:r>
          </w:p>
        </w:tc>
        <w:tc>
          <w:tcPr>
            <w:tcW w:w="14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09CDDD5" w14:textId="77777777" w:rsidR="000F5B48" w:rsidRPr="00F6785E" w:rsidRDefault="000F5B48" w:rsidP="00DE79C7">
            <w:pPr>
              <w:pStyle w:val="NormalWeb"/>
              <w:spacing w:after="0"/>
              <w:jc w:val="center"/>
              <w:rPr>
                <w:rFonts w:ascii="Arial" w:hAnsi="Arial" w:cs="Arial"/>
                <w:sz w:val="20"/>
                <w:szCs w:val="22"/>
              </w:rPr>
            </w:pPr>
            <w:r w:rsidRPr="00F6785E">
              <w:rPr>
                <w:rFonts w:ascii="Arial" w:hAnsi="Arial" w:cs="Arial"/>
                <w:sz w:val="20"/>
                <w:szCs w:val="22"/>
                <w:lang w:eastAsia="es-CO"/>
              </w:rPr>
              <w:t>1</w:t>
            </w:r>
          </w:p>
        </w:tc>
        <w:tc>
          <w:tcPr>
            <w:tcW w:w="144" w:type="pct"/>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14:paraId="1CF6ED40"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2</w:t>
            </w:r>
          </w:p>
        </w:tc>
        <w:tc>
          <w:tcPr>
            <w:tcW w:w="144" w:type="pct"/>
            <w:tcBorders>
              <w:top w:val="single" w:sz="4" w:space="0" w:color="auto"/>
              <w:left w:val="single" w:sz="4" w:space="0" w:color="auto"/>
              <w:bottom w:val="single" w:sz="4" w:space="0" w:color="auto"/>
              <w:right w:val="single" w:sz="4" w:space="0" w:color="auto"/>
            </w:tcBorders>
            <w:shd w:val="clear" w:color="auto" w:fill="187103"/>
            <w:textDirection w:val="btLr"/>
            <w:vAlign w:val="center"/>
          </w:tcPr>
          <w:p w14:paraId="47F884EC"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3</w:t>
            </w:r>
          </w:p>
        </w:tc>
        <w:tc>
          <w:tcPr>
            <w:tcW w:w="14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4101A74"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 xml:space="preserve">Bajo </w:t>
            </w:r>
          </w:p>
        </w:tc>
        <w:tc>
          <w:tcPr>
            <w:tcW w:w="14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8D3A5AA"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 xml:space="preserve">Contratista </w:t>
            </w:r>
          </w:p>
        </w:tc>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14:paraId="0A873637" w14:textId="77777777" w:rsidR="000F5B48" w:rsidRPr="00F6785E" w:rsidRDefault="000F5B48" w:rsidP="00DE79C7">
            <w:pPr>
              <w:pStyle w:val="NormalWeb"/>
              <w:spacing w:after="0"/>
              <w:jc w:val="center"/>
              <w:rPr>
                <w:rFonts w:ascii="Arial" w:hAnsi="Arial" w:cs="Arial"/>
                <w:sz w:val="20"/>
                <w:szCs w:val="22"/>
                <w:lang w:eastAsia="es-CO"/>
              </w:rPr>
            </w:pPr>
            <w:r w:rsidRPr="00F6785E">
              <w:rPr>
                <w:rFonts w:ascii="Arial" w:hAnsi="Arial" w:cs="Arial"/>
                <w:sz w:val="20"/>
                <w:szCs w:val="22"/>
                <w:lang w:eastAsia="es-CO"/>
              </w:rPr>
              <w:t>El contratista deberá prever esta situación al momento de realizar la oferta.</w:t>
            </w:r>
          </w:p>
        </w:tc>
        <w:tc>
          <w:tcPr>
            <w:tcW w:w="14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0378C17"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1</w:t>
            </w:r>
          </w:p>
        </w:tc>
        <w:tc>
          <w:tcPr>
            <w:tcW w:w="143" w:type="pct"/>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14:paraId="6E05F2FE"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1</w:t>
            </w:r>
          </w:p>
        </w:tc>
        <w:tc>
          <w:tcPr>
            <w:tcW w:w="143" w:type="pct"/>
            <w:tcBorders>
              <w:top w:val="single" w:sz="4" w:space="0" w:color="auto"/>
              <w:left w:val="single" w:sz="4" w:space="0" w:color="auto"/>
              <w:bottom w:val="single" w:sz="4" w:space="0" w:color="auto"/>
              <w:right w:val="single" w:sz="4" w:space="0" w:color="auto"/>
            </w:tcBorders>
            <w:shd w:val="clear" w:color="auto" w:fill="187103"/>
            <w:textDirection w:val="btLr"/>
            <w:vAlign w:val="center"/>
          </w:tcPr>
          <w:p w14:paraId="7547F3A8"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2</w:t>
            </w:r>
          </w:p>
        </w:tc>
        <w:tc>
          <w:tcPr>
            <w:tcW w:w="147"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45B6625"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 xml:space="preserve">Bajo </w:t>
            </w:r>
          </w:p>
        </w:tc>
        <w:tc>
          <w:tcPr>
            <w:tcW w:w="21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16A8BDC"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No</w:t>
            </w:r>
          </w:p>
        </w:tc>
        <w:tc>
          <w:tcPr>
            <w:tcW w:w="26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F84386A"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 xml:space="preserve">Contratista </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5E74E48B"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Desde realización del  estudio</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45707E84"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Hasta la recepción de ofertas</w:t>
            </w: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14:paraId="07B25583"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 xml:space="preserve">Al término de validación de las propuestas </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14:paraId="5F8747F9" w14:textId="77777777" w:rsidR="000F5B48" w:rsidRPr="00F6785E" w:rsidRDefault="000F5B48" w:rsidP="00DE79C7">
            <w:pPr>
              <w:jc w:val="center"/>
              <w:rPr>
                <w:rFonts w:ascii="Arial" w:hAnsi="Arial" w:cs="Arial"/>
                <w:sz w:val="20"/>
                <w:szCs w:val="22"/>
              </w:rPr>
            </w:pPr>
            <w:r w:rsidRPr="00F6785E">
              <w:rPr>
                <w:rFonts w:ascii="Arial" w:hAnsi="Arial" w:cs="Arial"/>
                <w:color w:val="000000"/>
                <w:sz w:val="20"/>
                <w:szCs w:val="22"/>
              </w:rPr>
              <w:t>Al término de validación de las propuestas</w:t>
            </w:r>
          </w:p>
        </w:tc>
      </w:tr>
      <w:tr w:rsidR="00DE79C7" w:rsidRPr="00F6785E" w14:paraId="29D93931" w14:textId="77777777" w:rsidTr="001255FB">
        <w:trPr>
          <w:cantSplit/>
          <w:trHeight w:val="1664"/>
        </w:trPr>
        <w:tc>
          <w:tcPr>
            <w:tcW w:w="14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9546917"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12</w:t>
            </w:r>
          </w:p>
        </w:tc>
        <w:tc>
          <w:tcPr>
            <w:tcW w:w="14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6507265"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 xml:space="preserve">General </w:t>
            </w:r>
          </w:p>
        </w:tc>
        <w:tc>
          <w:tcPr>
            <w:tcW w:w="14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7415AC5"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Externo</w:t>
            </w:r>
          </w:p>
        </w:tc>
        <w:tc>
          <w:tcPr>
            <w:tcW w:w="14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143F562"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Ejecución</w:t>
            </w:r>
          </w:p>
        </w:tc>
        <w:tc>
          <w:tcPr>
            <w:tcW w:w="16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72984D2"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Regulatorio</w:t>
            </w:r>
          </w:p>
        </w:tc>
        <w:tc>
          <w:tcPr>
            <w:tcW w:w="382" w:type="pct"/>
            <w:tcBorders>
              <w:top w:val="single" w:sz="4" w:space="0" w:color="auto"/>
              <w:left w:val="single" w:sz="4" w:space="0" w:color="auto"/>
              <w:bottom w:val="single" w:sz="4" w:space="0" w:color="auto"/>
              <w:right w:val="single" w:sz="4" w:space="0" w:color="auto"/>
            </w:tcBorders>
            <w:shd w:val="clear" w:color="auto" w:fill="auto"/>
            <w:vAlign w:val="center"/>
          </w:tcPr>
          <w:p w14:paraId="3ED94C6C"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Que haya un rebrote de la Pandemia COVID 19.</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tcPr>
          <w:p w14:paraId="3155A6CC"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 xml:space="preserve">Normatividad con Medidas de aislamiento drásticas, que dificulten la ejecución del contrato </w:t>
            </w:r>
          </w:p>
        </w:tc>
        <w:tc>
          <w:tcPr>
            <w:tcW w:w="14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DECB89A" w14:textId="77777777" w:rsidR="000F5B48" w:rsidRPr="00F6785E" w:rsidRDefault="000F5B48" w:rsidP="00DE79C7">
            <w:pPr>
              <w:pStyle w:val="NormalWeb"/>
              <w:spacing w:after="0"/>
              <w:jc w:val="center"/>
              <w:rPr>
                <w:rFonts w:ascii="Arial" w:hAnsi="Arial" w:cs="Arial"/>
                <w:sz w:val="20"/>
                <w:szCs w:val="22"/>
                <w:lang w:eastAsia="es-CO"/>
              </w:rPr>
            </w:pPr>
            <w:r w:rsidRPr="00F6785E">
              <w:rPr>
                <w:rFonts w:ascii="Arial" w:hAnsi="Arial" w:cs="Arial"/>
                <w:sz w:val="20"/>
                <w:szCs w:val="22"/>
                <w:lang w:eastAsia="es-CO"/>
              </w:rPr>
              <w:t>3</w:t>
            </w:r>
          </w:p>
        </w:tc>
        <w:tc>
          <w:tcPr>
            <w:tcW w:w="144" w:type="pct"/>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14:paraId="3D72B347"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3</w:t>
            </w:r>
          </w:p>
        </w:tc>
        <w:tc>
          <w:tcPr>
            <w:tcW w:w="144" w:type="pct"/>
            <w:tcBorders>
              <w:top w:val="single" w:sz="4" w:space="0" w:color="auto"/>
              <w:left w:val="single" w:sz="4" w:space="0" w:color="auto"/>
              <w:bottom w:val="single" w:sz="4" w:space="0" w:color="auto"/>
              <w:right w:val="single" w:sz="4" w:space="0" w:color="auto"/>
            </w:tcBorders>
            <w:shd w:val="clear" w:color="auto" w:fill="F29D2C"/>
            <w:textDirection w:val="btLr"/>
            <w:vAlign w:val="center"/>
          </w:tcPr>
          <w:p w14:paraId="745481A2"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6</w:t>
            </w:r>
          </w:p>
        </w:tc>
        <w:tc>
          <w:tcPr>
            <w:tcW w:w="14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8FE11B2"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Alto</w:t>
            </w:r>
          </w:p>
        </w:tc>
        <w:tc>
          <w:tcPr>
            <w:tcW w:w="14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5F9BE97"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Entidad Estatal y Contratista</w:t>
            </w:r>
          </w:p>
        </w:tc>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14:paraId="09119A66" w14:textId="77777777" w:rsidR="000F5B48" w:rsidRPr="00F6785E" w:rsidRDefault="000F5B48" w:rsidP="00DE79C7">
            <w:pPr>
              <w:pStyle w:val="NormalWeb"/>
              <w:jc w:val="center"/>
              <w:rPr>
                <w:rFonts w:ascii="Arial" w:hAnsi="Arial" w:cs="Arial"/>
                <w:sz w:val="20"/>
                <w:szCs w:val="22"/>
                <w:lang w:eastAsia="es-CO"/>
              </w:rPr>
            </w:pPr>
            <w:r w:rsidRPr="00F6785E">
              <w:rPr>
                <w:rFonts w:ascii="Arial" w:hAnsi="Arial" w:cs="Arial"/>
                <w:sz w:val="20"/>
                <w:szCs w:val="22"/>
                <w:lang w:eastAsia="es-CO"/>
              </w:rPr>
              <w:t xml:space="preserve">Adoptar medidas de Bioseguridad necesarias, mantener el </w:t>
            </w:r>
            <w:r w:rsidRPr="00F6785E">
              <w:rPr>
                <w:rFonts w:ascii="Arial" w:hAnsi="Arial" w:cs="Arial"/>
                <w:sz w:val="20"/>
                <w:szCs w:val="22"/>
              </w:rPr>
              <w:t>aislamiento Ordenado</w:t>
            </w:r>
            <w:r w:rsidRPr="00F6785E">
              <w:rPr>
                <w:rFonts w:ascii="Arial" w:hAnsi="Arial" w:cs="Arial"/>
                <w:sz w:val="20"/>
                <w:szCs w:val="22"/>
                <w:lang w:eastAsia="es-CO"/>
              </w:rPr>
              <w:t>.</w:t>
            </w:r>
          </w:p>
        </w:tc>
        <w:tc>
          <w:tcPr>
            <w:tcW w:w="14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35CF222"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2</w:t>
            </w:r>
          </w:p>
        </w:tc>
        <w:tc>
          <w:tcPr>
            <w:tcW w:w="143" w:type="pct"/>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14:paraId="1FC1A2DF"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1</w:t>
            </w:r>
          </w:p>
        </w:tc>
        <w:tc>
          <w:tcPr>
            <w:tcW w:w="143" w:type="pct"/>
            <w:tcBorders>
              <w:top w:val="single" w:sz="4" w:space="0" w:color="auto"/>
              <w:left w:val="single" w:sz="4" w:space="0" w:color="auto"/>
              <w:bottom w:val="single" w:sz="4" w:space="0" w:color="auto"/>
              <w:right w:val="single" w:sz="4" w:space="0" w:color="auto"/>
            </w:tcBorders>
            <w:shd w:val="clear" w:color="auto" w:fill="187103"/>
            <w:textDirection w:val="btLr"/>
            <w:vAlign w:val="center"/>
          </w:tcPr>
          <w:p w14:paraId="62921868"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3</w:t>
            </w:r>
          </w:p>
        </w:tc>
        <w:tc>
          <w:tcPr>
            <w:tcW w:w="147"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9BF2DFE"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Bajo</w:t>
            </w:r>
          </w:p>
        </w:tc>
        <w:tc>
          <w:tcPr>
            <w:tcW w:w="21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6542571"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No</w:t>
            </w:r>
          </w:p>
        </w:tc>
        <w:tc>
          <w:tcPr>
            <w:tcW w:w="26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52D346B" w14:textId="77777777" w:rsidR="000F5B48" w:rsidRPr="00F6785E" w:rsidRDefault="000F5B48" w:rsidP="00DE79C7">
            <w:pPr>
              <w:ind w:left="113" w:right="113"/>
              <w:jc w:val="center"/>
              <w:rPr>
                <w:rFonts w:ascii="Arial" w:hAnsi="Arial" w:cs="Arial"/>
                <w:sz w:val="20"/>
                <w:szCs w:val="22"/>
              </w:rPr>
            </w:pPr>
            <w:r w:rsidRPr="00F6785E">
              <w:rPr>
                <w:rFonts w:ascii="Arial" w:hAnsi="Arial" w:cs="Arial"/>
                <w:sz w:val="20"/>
                <w:szCs w:val="22"/>
              </w:rPr>
              <w:t>Entidad Estatal y Contratista</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6240DAF0"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Desde el inicio de ejecución del contrato</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6D1C22F2"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Hasta la terminación del plazo de ejecución del contrato</w:t>
            </w: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14:paraId="6B757E1F" w14:textId="77777777" w:rsidR="000F5B48" w:rsidRPr="00F6785E" w:rsidRDefault="000F5B48" w:rsidP="00DE79C7">
            <w:pPr>
              <w:jc w:val="center"/>
              <w:rPr>
                <w:rFonts w:ascii="Arial" w:hAnsi="Arial" w:cs="Arial"/>
                <w:sz w:val="20"/>
                <w:szCs w:val="22"/>
              </w:rPr>
            </w:pPr>
            <w:r w:rsidRPr="00F6785E">
              <w:rPr>
                <w:rFonts w:ascii="Arial" w:hAnsi="Arial" w:cs="Arial"/>
                <w:sz w:val="20"/>
                <w:szCs w:val="22"/>
              </w:rPr>
              <w:t>Mediante el ejercicio de la supervisión</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14:paraId="15744DCC" w14:textId="77777777" w:rsidR="000F5B48" w:rsidRPr="00F6785E" w:rsidRDefault="000F5B48" w:rsidP="00DE79C7">
            <w:pPr>
              <w:jc w:val="center"/>
              <w:rPr>
                <w:rFonts w:ascii="Arial" w:hAnsi="Arial" w:cs="Arial"/>
                <w:color w:val="000000"/>
                <w:sz w:val="20"/>
                <w:szCs w:val="22"/>
              </w:rPr>
            </w:pPr>
            <w:r w:rsidRPr="00F6785E">
              <w:rPr>
                <w:rFonts w:ascii="Arial" w:hAnsi="Arial" w:cs="Arial"/>
                <w:color w:val="000000"/>
                <w:sz w:val="20"/>
                <w:szCs w:val="22"/>
              </w:rPr>
              <w:t>Diario</w:t>
            </w:r>
          </w:p>
        </w:tc>
      </w:tr>
      <w:tr w:rsidR="00BA2914" w:rsidRPr="00F6785E" w14:paraId="2FB8925E" w14:textId="77777777" w:rsidTr="001255FB">
        <w:trPr>
          <w:cantSplit/>
          <w:trHeight w:val="1664"/>
        </w:trPr>
        <w:tc>
          <w:tcPr>
            <w:tcW w:w="14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F79D3A2" w14:textId="196CFBA6" w:rsidR="00BA2914" w:rsidRPr="00F6785E" w:rsidRDefault="00BA2914" w:rsidP="00DE79C7">
            <w:pPr>
              <w:ind w:left="113" w:right="113"/>
              <w:jc w:val="center"/>
              <w:rPr>
                <w:rFonts w:ascii="Arial" w:hAnsi="Arial" w:cs="Arial"/>
                <w:sz w:val="20"/>
                <w:szCs w:val="22"/>
              </w:rPr>
            </w:pPr>
            <w:r w:rsidRPr="00F6785E">
              <w:rPr>
                <w:rFonts w:ascii="Arial" w:hAnsi="Arial" w:cs="Arial"/>
                <w:sz w:val="20"/>
                <w:szCs w:val="22"/>
              </w:rPr>
              <w:t>13</w:t>
            </w:r>
          </w:p>
        </w:tc>
        <w:tc>
          <w:tcPr>
            <w:tcW w:w="14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FB8C4C6" w14:textId="6BCB4654" w:rsidR="00BA2914" w:rsidRPr="00F6785E" w:rsidRDefault="00BA2914" w:rsidP="00DE79C7">
            <w:pPr>
              <w:jc w:val="center"/>
              <w:rPr>
                <w:rFonts w:ascii="Arial" w:hAnsi="Arial" w:cs="Arial"/>
                <w:sz w:val="20"/>
                <w:szCs w:val="22"/>
              </w:rPr>
            </w:pPr>
            <w:r w:rsidRPr="00F6785E">
              <w:rPr>
                <w:rFonts w:ascii="Arial" w:hAnsi="Arial" w:cs="Arial"/>
                <w:sz w:val="20"/>
                <w:szCs w:val="22"/>
              </w:rPr>
              <w:t xml:space="preserve">Especifico </w:t>
            </w:r>
          </w:p>
        </w:tc>
        <w:tc>
          <w:tcPr>
            <w:tcW w:w="14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E618804" w14:textId="41BA96EB" w:rsidR="00BA2914" w:rsidRPr="00F6785E" w:rsidRDefault="00BA2914" w:rsidP="00DE79C7">
            <w:pPr>
              <w:jc w:val="center"/>
              <w:rPr>
                <w:rFonts w:ascii="Arial" w:hAnsi="Arial" w:cs="Arial"/>
                <w:sz w:val="20"/>
                <w:szCs w:val="22"/>
              </w:rPr>
            </w:pPr>
            <w:r w:rsidRPr="00F6785E">
              <w:rPr>
                <w:rFonts w:ascii="Arial" w:hAnsi="Arial" w:cs="Arial"/>
                <w:sz w:val="20"/>
                <w:szCs w:val="22"/>
              </w:rPr>
              <w:t>interno</w:t>
            </w:r>
          </w:p>
        </w:tc>
        <w:tc>
          <w:tcPr>
            <w:tcW w:w="14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EABE21C" w14:textId="4C2EB3E4" w:rsidR="00BA2914" w:rsidRPr="00F6785E" w:rsidRDefault="00BA2914" w:rsidP="00DE79C7">
            <w:pPr>
              <w:jc w:val="center"/>
              <w:rPr>
                <w:rFonts w:ascii="Arial" w:hAnsi="Arial" w:cs="Arial"/>
                <w:sz w:val="20"/>
                <w:szCs w:val="22"/>
              </w:rPr>
            </w:pPr>
            <w:r w:rsidRPr="00F6785E">
              <w:rPr>
                <w:rFonts w:ascii="Arial" w:hAnsi="Arial" w:cs="Arial"/>
                <w:sz w:val="20"/>
                <w:szCs w:val="22"/>
              </w:rPr>
              <w:t xml:space="preserve">Ejecución </w:t>
            </w:r>
          </w:p>
        </w:tc>
        <w:tc>
          <w:tcPr>
            <w:tcW w:w="16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30E3226" w14:textId="51934C63" w:rsidR="00BA2914" w:rsidRPr="00F6785E" w:rsidRDefault="00BA2914" w:rsidP="00BA2914">
            <w:pPr>
              <w:jc w:val="center"/>
              <w:rPr>
                <w:rFonts w:ascii="Arial" w:hAnsi="Arial" w:cs="Arial"/>
                <w:sz w:val="20"/>
                <w:szCs w:val="22"/>
              </w:rPr>
            </w:pPr>
            <w:r w:rsidRPr="00F6785E">
              <w:rPr>
                <w:rFonts w:ascii="Arial" w:hAnsi="Arial" w:cs="Arial"/>
                <w:sz w:val="20"/>
                <w:szCs w:val="22"/>
              </w:rPr>
              <w:t>Operacional</w:t>
            </w:r>
          </w:p>
        </w:tc>
        <w:tc>
          <w:tcPr>
            <w:tcW w:w="382" w:type="pct"/>
            <w:tcBorders>
              <w:top w:val="single" w:sz="4" w:space="0" w:color="auto"/>
              <w:left w:val="single" w:sz="4" w:space="0" w:color="auto"/>
              <w:bottom w:val="single" w:sz="4" w:space="0" w:color="auto"/>
              <w:right w:val="single" w:sz="4" w:space="0" w:color="auto"/>
            </w:tcBorders>
            <w:shd w:val="clear" w:color="auto" w:fill="auto"/>
            <w:vAlign w:val="center"/>
          </w:tcPr>
          <w:p w14:paraId="32A6BDD0" w14:textId="7F46F106" w:rsidR="00BA2914" w:rsidRPr="00F6785E" w:rsidRDefault="00BA2914" w:rsidP="00DE79C7">
            <w:pPr>
              <w:jc w:val="center"/>
              <w:rPr>
                <w:rFonts w:ascii="Arial" w:hAnsi="Arial" w:cs="Arial"/>
                <w:sz w:val="20"/>
                <w:szCs w:val="22"/>
                <w:highlight w:val="lightGray"/>
              </w:rPr>
            </w:pPr>
            <w:r w:rsidRPr="00F6785E">
              <w:rPr>
                <w:rFonts w:ascii="Arial" w:hAnsi="Arial" w:cs="Arial"/>
                <w:sz w:val="20"/>
                <w:szCs w:val="22"/>
              </w:rPr>
              <w:t xml:space="preserve">Incompatibilidad tecnológica </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tcPr>
          <w:p w14:paraId="41CC9E84" w14:textId="12A012D8" w:rsidR="00BA2914" w:rsidRPr="00F6785E" w:rsidRDefault="00BA2914" w:rsidP="00DE79C7">
            <w:pPr>
              <w:jc w:val="center"/>
              <w:rPr>
                <w:rFonts w:ascii="Arial" w:hAnsi="Arial" w:cs="Arial"/>
                <w:sz w:val="20"/>
                <w:szCs w:val="22"/>
              </w:rPr>
            </w:pPr>
            <w:r w:rsidRPr="00F6785E">
              <w:rPr>
                <w:rFonts w:ascii="Arial" w:hAnsi="Arial" w:cs="Arial"/>
                <w:sz w:val="20"/>
                <w:szCs w:val="22"/>
              </w:rPr>
              <w:t xml:space="preserve">Incumplimiento del contrato </w:t>
            </w:r>
          </w:p>
        </w:tc>
        <w:tc>
          <w:tcPr>
            <w:tcW w:w="14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1EA1281" w14:textId="21FFA04B" w:rsidR="00BA2914" w:rsidRPr="00F6785E" w:rsidRDefault="00BA2914" w:rsidP="00DE79C7">
            <w:pPr>
              <w:pStyle w:val="NormalWeb"/>
              <w:spacing w:after="0"/>
              <w:jc w:val="center"/>
              <w:rPr>
                <w:rFonts w:ascii="Arial" w:hAnsi="Arial" w:cs="Arial"/>
                <w:sz w:val="20"/>
                <w:szCs w:val="22"/>
                <w:lang w:eastAsia="es-CO"/>
              </w:rPr>
            </w:pPr>
            <w:r w:rsidRPr="00F6785E">
              <w:rPr>
                <w:rFonts w:ascii="Arial" w:hAnsi="Arial" w:cs="Arial"/>
                <w:sz w:val="20"/>
                <w:szCs w:val="22"/>
                <w:lang w:eastAsia="es-CO"/>
              </w:rPr>
              <w:t>3</w:t>
            </w:r>
          </w:p>
        </w:tc>
        <w:tc>
          <w:tcPr>
            <w:tcW w:w="144" w:type="pct"/>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14:paraId="6BD4D5EC" w14:textId="66B51D15" w:rsidR="00BA2914" w:rsidRPr="00F6785E" w:rsidRDefault="00BA2914" w:rsidP="00DE79C7">
            <w:pPr>
              <w:ind w:left="113" w:right="113"/>
              <w:jc w:val="center"/>
              <w:rPr>
                <w:rFonts w:ascii="Arial" w:hAnsi="Arial" w:cs="Arial"/>
                <w:sz w:val="20"/>
                <w:szCs w:val="22"/>
              </w:rPr>
            </w:pPr>
            <w:r w:rsidRPr="00F6785E">
              <w:rPr>
                <w:rFonts w:ascii="Arial" w:hAnsi="Arial" w:cs="Arial"/>
                <w:sz w:val="20"/>
                <w:szCs w:val="22"/>
              </w:rPr>
              <w:t>4</w:t>
            </w:r>
          </w:p>
        </w:tc>
        <w:tc>
          <w:tcPr>
            <w:tcW w:w="144" w:type="pct"/>
            <w:tcBorders>
              <w:top w:val="single" w:sz="4" w:space="0" w:color="auto"/>
              <w:left w:val="single" w:sz="4" w:space="0" w:color="auto"/>
              <w:bottom w:val="single" w:sz="4" w:space="0" w:color="auto"/>
              <w:right w:val="single" w:sz="4" w:space="0" w:color="auto"/>
            </w:tcBorders>
            <w:shd w:val="clear" w:color="auto" w:fill="F29D2C"/>
            <w:textDirection w:val="btLr"/>
            <w:vAlign w:val="center"/>
          </w:tcPr>
          <w:p w14:paraId="5F1FB0A0" w14:textId="4D29A58A" w:rsidR="00BA2914" w:rsidRPr="00F6785E" w:rsidRDefault="00BA2914" w:rsidP="00DE79C7">
            <w:pPr>
              <w:ind w:left="113" w:right="113"/>
              <w:jc w:val="center"/>
              <w:rPr>
                <w:rFonts w:ascii="Arial" w:hAnsi="Arial" w:cs="Arial"/>
                <w:sz w:val="20"/>
                <w:szCs w:val="22"/>
              </w:rPr>
            </w:pPr>
            <w:r w:rsidRPr="00F6785E">
              <w:rPr>
                <w:rFonts w:ascii="Arial" w:hAnsi="Arial" w:cs="Arial"/>
                <w:sz w:val="20"/>
                <w:szCs w:val="22"/>
              </w:rPr>
              <w:t>7</w:t>
            </w:r>
          </w:p>
        </w:tc>
        <w:tc>
          <w:tcPr>
            <w:tcW w:w="14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DC7C78F" w14:textId="6BEB6BD6" w:rsidR="00BA2914" w:rsidRPr="00F6785E" w:rsidRDefault="00BA2914" w:rsidP="00DE79C7">
            <w:pPr>
              <w:ind w:left="113" w:right="113"/>
              <w:jc w:val="center"/>
              <w:rPr>
                <w:rFonts w:ascii="Arial" w:hAnsi="Arial" w:cs="Arial"/>
                <w:sz w:val="20"/>
                <w:szCs w:val="22"/>
              </w:rPr>
            </w:pPr>
            <w:r w:rsidRPr="00F6785E">
              <w:rPr>
                <w:rFonts w:ascii="Arial" w:hAnsi="Arial" w:cs="Arial"/>
                <w:sz w:val="20"/>
                <w:szCs w:val="22"/>
              </w:rPr>
              <w:t>Alto</w:t>
            </w:r>
          </w:p>
        </w:tc>
        <w:tc>
          <w:tcPr>
            <w:tcW w:w="14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43FA632" w14:textId="5ED43DCB" w:rsidR="00BA2914" w:rsidRPr="00F6785E" w:rsidRDefault="00BA2914" w:rsidP="00DE79C7">
            <w:pPr>
              <w:ind w:left="113" w:right="113"/>
              <w:jc w:val="center"/>
              <w:rPr>
                <w:rFonts w:ascii="Arial" w:hAnsi="Arial" w:cs="Arial"/>
                <w:sz w:val="20"/>
                <w:szCs w:val="22"/>
              </w:rPr>
            </w:pPr>
            <w:r w:rsidRPr="00F6785E">
              <w:rPr>
                <w:rFonts w:ascii="Arial" w:hAnsi="Arial" w:cs="Arial"/>
                <w:sz w:val="20"/>
                <w:szCs w:val="22"/>
              </w:rPr>
              <w:t xml:space="preserve">Contratista </w:t>
            </w:r>
          </w:p>
        </w:tc>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14:paraId="28D79F90" w14:textId="2034735A" w:rsidR="00BA2914" w:rsidRPr="00F6785E" w:rsidRDefault="00EB01D9" w:rsidP="00DE79C7">
            <w:pPr>
              <w:pStyle w:val="NormalWeb"/>
              <w:jc w:val="center"/>
              <w:rPr>
                <w:rFonts w:ascii="Arial" w:hAnsi="Arial" w:cs="Arial"/>
                <w:sz w:val="20"/>
                <w:szCs w:val="22"/>
                <w:lang w:eastAsia="es-CO"/>
              </w:rPr>
            </w:pPr>
            <w:r w:rsidRPr="00F6785E">
              <w:rPr>
                <w:rFonts w:ascii="Arial" w:hAnsi="Arial" w:cs="Arial"/>
                <w:color w:val="000000"/>
                <w:sz w:val="20"/>
                <w:szCs w:val="22"/>
              </w:rPr>
              <w:t xml:space="preserve">El CONTRATISTA deberá garantizar la compatibilidad de acuerdo a las especificaciones técnicas exigidas en </w:t>
            </w:r>
            <w:r w:rsidRPr="00F6785E">
              <w:rPr>
                <w:rFonts w:ascii="Arial" w:hAnsi="Arial" w:cs="Arial"/>
                <w:color w:val="000000"/>
                <w:sz w:val="20"/>
                <w:szCs w:val="22"/>
              </w:rPr>
              <w:lastRenderedPageBreak/>
              <w:t>el presente proceso de contratación</w:t>
            </w:r>
          </w:p>
        </w:tc>
        <w:tc>
          <w:tcPr>
            <w:tcW w:w="14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3111128" w14:textId="331C7526" w:rsidR="00BA2914" w:rsidRPr="00F6785E" w:rsidRDefault="00EB01D9" w:rsidP="00DE79C7">
            <w:pPr>
              <w:ind w:left="113" w:right="113"/>
              <w:jc w:val="center"/>
              <w:rPr>
                <w:rFonts w:ascii="Arial" w:hAnsi="Arial" w:cs="Arial"/>
                <w:sz w:val="20"/>
                <w:szCs w:val="22"/>
              </w:rPr>
            </w:pPr>
            <w:r w:rsidRPr="00F6785E">
              <w:rPr>
                <w:rFonts w:ascii="Arial" w:hAnsi="Arial" w:cs="Arial"/>
                <w:sz w:val="20"/>
                <w:szCs w:val="22"/>
              </w:rPr>
              <w:lastRenderedPageBreak/>
              <w:t>2</w:t>
            </w:r>
          </w:p>
        </w:tc>
        <w:tc>
          <w:tcPr>
            <w:tcW w:w="143" w:type="pct"/>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14:paraId="70CC0E0F" w14:textId="65C6EF7F" w:rsidR="00BA2914" w:rsidRPr="00F6785E" w:rsidRDefault="00EB01D9" w:rsidP="00DE79C7">
            <w:pPr>
              <w:ind w:left="113" w:right="113"/>
              <w:jc w:val="center"/>
              <w:rPr>
                <w:rFonts w:ascii="Arial" w:hAnsi="Arial" w:cs="Arial"/>
                <w:sz w:val="20"/>
                <w:szCs w:val="22"/>
              </w:rPr>
            </w:pPr>
            <w:r w:rsidRPr="00F6785E">
              <w:rPr>
                <w:rFonts w:ascii="Arial" w:hAnsi="Arial" w:cs="Arial"/>
                <w:sz w:val="20"/>
                <w:szCs w:val="22"/>
              </w:rPr>
              <w:t>2</w:t>
            </w:r>
          </w:p>
        </w:tc>
        <w:tc>
          <w:tcPr>
            <w:tcW w:w="143" w:type="pct"/>
            <w:tcBorders>
              <w:top w:val="single" w:sz="4" w:space="0" w:color="auto"/>
              <w:left w:val="single" w:sz="4" w:space="0" w:color="auto"/>
              <w:bottom w:val="single" w:sz="4" w:space="0" w:color="auto"/>
              <w:right w:val="single" w:sz="4" w:space="0" w:color="auto"/>
            </w:tcBorders>
            <w:shd w:val="clear" w:color="auto" w:fill="187103"/>
            <w:textDirection w:val="btLr"/>
            <w:vAlign w:val="center"/>
          </w:tcPr>
          <w:p w14:paraId="5F445041" w14:textId="1BDEB9EC" w:rsidR="00BA2914" w:rsidRPr="00F6785E" w:rsidRDefault="00EB01D9" w:rsidP="00DE79C7">
            <w:pPr>
              <w:ind w:left="113" w:right="113"/>
              <w:jc w:val="center"/>
              <w:rPr>
                <w:rFonts w:ascii="Arial" w:hAnsi="Arial" w:cs="Arial"/>
                <w:sz w:val="20"/>
                <w:szCs w:val="22"/>
              </w:rPr>
            </w:pPr>
            <w:r w:rsidRPr="00F6785E">
              <w:rPr>
                <w:rFonts w:ascii="Arial" w:hAnsi="Arial" w:cs="Arial"/>
                <w:sz w:val="20"/>
                <w:szCs w:val="22"/>
              </w:rPr>
              <w:t>4</w:t>
            </w:r>
          </w:p>
        </w:tc>
        <w:tc>
          <w:tcPr>
            <w:tcW w:w="147"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AC7C2BA" w14:textId="3DAE2B4E" w:rsidR="00BA2914" w:rsidRPr="00F6785E" w:rsidRDefault="00EB01D9" w:rsidP="00DE79C7">
            <w:pPr>
              <w:ind w:left="113" w:right="113"/>
              <w:jc w:val="center"/>
              <w:rPr>
                <w:rFonts w:ascii="Arial" w:hAnsi="Arial" w:cs="Arial"/>
                <w:sz w:val="20"/>
                <w:szCs w:val="22"/>
              </w:rPr>
            </w:pPr>
            <w:r w:rsidRPr="00F6785E">
              <w:rPr>
                <w:rFonts w:ascii="Arial" w:hAnsi="Arial" w:cs="Arial"/>
                <w:sz w:val="20"/>
                <w:szCs w:val="22"/>
              </w:rPr>
              <w:t>Bajo</w:t>
            </w:r>
          </w:p>
        </w:tc>
        <w:tc>
          <w:tcPr>
            <w:tcW w:w="21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C862FBD" w14:textId="6C9B4616" w:rsidR="00BA2914" w:rsidRPr="00F6785E" w:rsidRDefault="00EB01D9" w:rsidP="00EB01D9">
            <w:pPr>
              <w:ind w:left="113" w:right="113"/>
              <w:jc w:val="center"/>
              <w:rPr>
                <w:rFonts w:ascii="Arial" w:hAnsi="Arial" w:cs="Arial"/>
                <w:sz w:val="20"/>
                <w:szCs w:val="22"/>
              </w:rPr>
            </w:pPr>
            <w:r w:rsidRPr="00F6785E">
              <w:rPr>
                <w:rFonts w:ascii="Arial" w:hAnsi="Arial" w:cs="Arial"/>
                <w:sz w:val="20"/>
                <w:szCs w:val="22"/>
              </w:rPr>
              <w:t>Si</w:t>
            </w:r>
          </w:p>
        </w:tc>
        <w:tc>
          <w:tcPr>
            <w:tcW w:w="26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2E23B28" w14:textId="7B9106A0" w:rsidR="00BA2914" w:rsidRPr="00F6785E" w:rsidRDefault="00EB01D9" w:rsidP="00DE79C7">
            <w:pPr>
              <w:ind w:left="113" w:right="113"/>
              <w:jc w:val="center"/>
              <w:rPr>
                <w:rFonts w:ascii="Arial" w:hAnsi="Arial" w:cs="Arial"/>
                <w:sz w:val="20"/>
                <w:szCs w:val="22"/>
              </w:rPr>
            </w:pPr>
            <w:r w:rsidRPr="00F6785E">
              <w:rPr>
                <w:rFonts w:ascii="Arial" w:hAnsi="Arial" w:cs="Arial"/>
                <w:sz w:val="20"/>
                <w:szCs w:val="22"/>
              </w:rPr>
              <w:t xml:space="preserve">Contratista </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3C042AAC" w14:textId="1280F429" w:rsidR="00BA2914" w:rsidRPr="00F6785E" w:rsidRDefault="00742E82" w:rsidP="00DE79C7">
            <w:pPr>
              <w:jc w:val="center"/>
              <w:rPr>
                <w:rFonts w:ascii="Arial" w:hAnsi="Arial" w:cs="Arial"/>
                <w:sz w:val="20"/>
                <w:szCs w:val="22"/>
              </w:rPr>
            </w:pPr>
            <w:r w:rsidRPr="00F6785E">
              <w:rPr>
                <w:rFonts w:ascii="Arial" w:hAnsi="Arial" w:cs="Arial"/>
                <w:sz w:val="20"/>
                <w:szCs w:val="22"/>
              </w:rPr>
              <w:t>Desde el inicio de ejecución del contrato</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06E5EAB9" w14:textId="39B63725" w:rsidR="00BA2914" w:rsidRPr="00F6785E" w:rsidRDefault="00742E82" w:rsidP="00DE79C7">
            <w:pPr>
              <w:jc w:val="center"/>
              <w:rPr>
                <w:rFonts w:ascii="Arial" w:hAnsi="Arial" w:cs="Arial"/>
                <w:sz w:val="20"/>
                <w:szCs w:val="22"/>
              </w:rPr>
            </w:pPr>
            <w:r w:rsidRPr="00F6785E">
              <w:rPr>
                <w:rFonts w:ascii="Arial" w:hAnsi="Arial" w:cs="Arial"/>
                <w:sz w:val="20"/>
                <w:szCs w:val="22"/>
              </w:rPr>
              <w:t>Hasta la terminación del plazo de ejecución del contrato</w:t>
            </w: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14:paraId="3D6A6458" w14:textId="651D4B87" w:rsidR="00BA2914" w:rsidRPr="00F6785E" w:rsidRDefault="00742E82" w:rsidP="00DE79C7">
            <w:pPr>
              <w:jc w:val="center"/>
              <w:rPr>
                <w:rFonts w:ascii="Arial" w:hAnsi="Arial" w:cs="Arial"/>
                <w:sz w:val="20"/>
                <w:szCs w:val="22"/>
              </w:rPr>
            </w:pPr>
            <w:r w:rsidRPr="00F6785E">
              <w:rPr>
                <w:rFonts w:ascii="Arial" w:hAnsi="Arial" w:cs="Arial"/>
                <w:sz w:val="20"/>
                <w:szCs w:val="22"/>
              </w:rPr>
              <w:t>Mediante el ejercicio de la supervisión</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14:paraId="35985318" w14:textId="5E171837" w:rsidR="00BA2914" w:rsidRPr="00F6785E" w:rsidRDefault="00742E82" w:rsidP="00DE79C7">
            <w:pPr>
              <w:jc w:val="center"/>
              <w:rPr>
                <w:rFonts w:ascii="Arial" w:hAnsi="Arial" w:cs="Arial"/>
                <w:color w:val="000000"/>
                <w:sz w:val="20"/>
                <w:szCs w:val="22"/>
              </w:rPr>
            </w:pPr>
            <w:r w:rsidRPr="00F6785E">
              <w:rPr>
                <w:rFonts w:ascii="Arial" w:hAnsi="Arial" w:cs="Arial"/>
                <w:color w:val="000000"/>
                <w:sz w:val="20"/>
                <w:szCs w:val="22"/>
              </w:rPr>
              <w:t>Diario</w:t>
            </w:r>
          </w:p>
        </w:tc>
      </w:tr>
      <w:bookmarkEnd w:id="224"/>
      <w:bookmarkEnd w:id="225"/>
    </w:tbl>
    <w:p w14:paraId="79C0EB45" w14:textId="5598433A" w:rsidR="000F5B48" w:rsidRPr="00B50D0F" w:rsidRDefault="000F5B48" w:rsidP="00EB7A8A">
      <w:pPr>
        <w:pStyle w:val="Encabezado"/>
        <w:jc w:val="both"/>
        <w:rPr>
          <w:rFonts w:ascii="Arial" w:hAnsi="Arial" w:cs="Arial"/>
          <w:bCs/>
        </w:rPr>
        <w:sectPr w:rsidR="000F5B48" w:rsidRPr="00B50D0F" w:rsidSect="000F5B48">
          <w:pgSz w:w="18722" w:h="12242" w:orient="landscape" w:code="281"/>
          <w:pgMar w:top="1701" w:right="2268" w:bottom="1701" w:left="1701" w:header="992" w:footer="318" w:gutter="0"/>
          <w:cols w:space="708"/>
          <w:titlePg/>
          <w:docGrid w:linePitch="360"/>
        </w:sectPr>
      </w:pPr>
    </w:p>
    <w:p w14:paraId="790EA45C" w14:textId="77777777" w:rsidR="00EB7A8A" w:rsidRPr="00B50D0F" w:rsidRDefault="00EB7A8A" w:rsidP="00EB7A8A">
      <w:pPr>
        <w:tabs>
          <w:tab w:val="center" w:pos="4419"/>
          <w:tab w:val="right" w:pos="8838"/>
        </w:tabs>
        <w:jc w:val="both"/>
        <w:rPr>
          <w:rFonts w:ascii="Arial" w:hAnsi="Arial" w:cs="Arial"/>
          <w:bCs/>
          <w:sz w:val="22"/>
          <w:szCs w:val="22"/>
        </w:rPr>
      </w:pPr>
    </w:p>
    <w:p w14:paraId="41C445A6" w14:textId="60FC3E38" w:rsidR="00EB7A8A" w:rsidRPr="00B50D0F" w:rsidRDefault="00EB7A8A" w:rsidP="00B50D0F">
      <w:pPr>
        <w:pStyle w:val="Prrafodelista"/>
        <w:keepNext/>
        <w:numPr>
          <w:ilvl w:val="0"/>
          <w:numId w:val="51"/>
        </w:numPr>
        <w:jc w:val="both"/>
        <w:outlineLvl w:val="0"/>
        <w:rPr>
          <w:rFonts w:ascii="Arial" w:hAnsi="Arial" w:cs="Arial"/>
          <w:b/>
          <w:bCs/>
          <w:kern w:val="32"/>
          <w:sz w:val="22"/>
          <w:szCs w:val="22"/>
        </w:rPr>
      </w:pPr>
      <w:bookmarkStart w:id="226" w:name="_Toc36653007"/>
      <w:bookmarkStart w:id="227" w:name="_Toc68685891"/>
      <w:bookmarkStart w:id="228" w:name="_Toc68685966"/>
      <w:bookmarkStart w:id="229" w:name="_Hlk68806715"/>
      <w:bookmarkStart w:id="230" w:name="_Toc111112206"/>
      <w:r w:rsidRPr="00B50D0F">
        <w:rPr>
          <w:rFonts w:ascii="Arial" w:hAnsi="Arial" w:cs="Arial"/>
          <w:b/>
          <w:bCs/>
          <w:kern w:val="32"/>
          <w:sz w:val="22"/>
          <w:szCs w:val="22"/>
        </w:rPr>
        <w:t>GARANTÍAS</w:t>
      </w:r>
      <w:bookmarkEnd w:id="226"/>
      <w:bookmarkEnd w:id="227"/>
      <w:bookmarkEnd w:id="228"/>
      <w:bookmarkEnd w:id="230"/>
    </w:p>
    <w:bookmarkEnd w:id="229"/>
    <w:p w14:paraId="4B2EC50B" w14:textId="77777777" w:rsidR="00AF209D" w:rsidRPr="00B50D0F" w:rsidRDefault="00AF209D" w:rsidP="00AF209D">
      <w:pPr>
        <w:pStyle w:val="Continuarlista"/>
        <w:ind w:left="0"/>
        <w:jc w:val="both"/>
        <w:rPr>
          <w:rFonts w:ascii="Arial" w:hAnsi="Arial" w:cs="Arial"/>
          <w:sz w:val="22"/>
          <w:szCs w:val="22"/>
        </w:rPr>
      </w:pPr>
    </w:p>
    <w:p w14:paraId="234B405B" w14:textId="5147D121" w:rsidR="00AF209D" w:rsidRPr="00B50D0F" w:rsidRDefault="00AF209D" w:rsidP="00AF209D">
      <w:pPr>
        <w:pStyle w:val="Continuarlista"/>
        <w:ind w:left="0"/>
        <w:jc w:val="both"/>
        <w:rPr>
          <w:rFonts w:ascii="Arial" w:hAnsi="Arial" w:cs="Arial"/>
          <w:sz w:val="22"/>
          <w:szCs w:val="22"/>
        </w:rPr>
      </w:pPr>
      <w:bookmarkStart w:id="231" w:name="_Hlk69137322"/>
      <w:r w:rsidRPr="00B50D0F">
        <w:rPr>
          <w:rFonts w:ascii="Arial" w:hAnsi="Arial" w:cs="Arial"/>
          <w:sz w:val="22"/>
          <w:szCs w:val="22"/>
        </w:rPr>
        <w:t xml:space="preserve">El Contratista constituirá una Garantía Única, a favor de: LA NACION - MINISTERIO DE DEFENSA NACIONAL – COMANDO GENERAL DE LAS FUERZAS MILITARES - DIRECCIÓN GENERAL DE SANIDAD MILITAR, NIT. 830.039.670-5, con una compañía de seguros, patrimonio autónomo o entidad bancaria legalmente constituida en Colombia, la cual será entregada dentro del plazo señalado por la Entidad, una vez el contrato sea suscrito por las partes a través del SECOP II. </w:t>
      </w:r>
    </w:p>
    <w:bookmarkEnd w:id="231"/>
    <w:p w14:paraId="21B0BE42" w14:textId="77777777" w:rsidR="00EB7A8A" w:rsidRPr="00B50D0F" w:rsidRDefault="00EB7A8A" w:rsidP="00EB7A8A">
      <w:pPr>
        <w:tabs>
          <w:tab w:val="center" w:pos="4419"/>
          <w:tab w:val="right" w:pos="8838"/>
        </w:tabs>
        <w:jc w:val="both"/>
        <w:rPr>
          <w:rFonts w:ascii="Arial" w:hAnsi="Arial" w:cs="Arial"/>
          <w:bCs/>
          <w:sz w:val="22"/>
          <w:szCs w:val="22"/>
          <w:lang w:val="es-ES_tradnl"/>
        </w:rPr>
      </w:pPr>
    </w:p>
    <w:p w14:paraId="147FB25C" w14:textId="55B469B0" w:rsidR="00EB7A8A" w:rsidRPr="00B50D0F" w:rsidRDefault="00EB7A8A" w:rsidP="00B50D0F">
      <w:pPr>
        <w:pStyle w:val="Prrafodelista"/>
        <w:keepNext/>
        <w:numPr>
          <w:ilvl w:val="1"/>
          <w:numId w:val="51"/>
        </w:numPr>
        <w:jc w:val="both"/>
        <w:outlineLvl w:val="0"/>
        <w:rPr>
          <w:rFonts w:ascii="Arial" w:hAnsi="Arial" w:cs="Arial"/>
          <w:b/>
          <w:bCs/>
          <w:kern w:val="32"/>
          <w:sz w:val="22"/>
          <w:szCs w:val="22"/>
        </w:rPr>
      </w:pPr>
      <w:bookmarkStart w:id="232" w:name="_Toc36653008"/>
      <w:bookmarkStart w:id="233" w:name="_Toc68685892"/>
      <w:bookmarkStart w:id="234" w:name="_Toc68685967"/>
      <w:bookmarkStart w:id="235" w:name="_Hlk68806728"/>
      <w:bookmarkStart w:id="236" w:name="_Toc111112207"/>
      <w:r w:rsidRPr="00B50D0F">
        <w:rPr>
          <w:rFonts w:ascii="Arial" w:hAnsi="Arial" w:cs="Arial"/>
          <w:b/>
          <w:bCs/>
          <w:kern w:val="32"/>
          <w:sz w:val="22"/>
          <w:szCs w:val="22"/>
        </w:rPr>
        <w:t>Clases de garantías</w:t>
      </w:r>
      <w:bookmarkEnd w:id="232"/>
      <w:bookmarkEnd w:id="233"/>
      <w:bookmarkEnd w:id="234"/>
      <w:bookmarkEnd w:id="236"/>
    </w:p>
    <w:bookmarkEnd w:id="235"/>
    <w:p w14:paraId="01EA38BC" w14:textId="77777777" w:rsidR="00EB7A8A" w:rsidRPr="00B50D0F" w:rsidRDefault="00EB7A8A" w:rsidP="00EB7A8A">
      <w:pPr>
        <w:tabs>
          <w:tab w:val="center" w:pos="4419"/>
          <w:tab w:val="right" w:pos="8838"/>
        </w:tabs>
        <w:jc w:val="both"/>
        <w:rPr>
          <w:rFonts w:ascii="Arial" w:hAnsi="Arial" w:cs="Arial"/>
          <w:bCs/>
          <w:sz w:val="22"/>
          <w:szCs w:val="22"/>
        </w:rPr>
      </w:pPr>
    </w:p>
    <w:p w14:paraId="118F3873" w14:textId="77777777" w:rsidR="00EB7A8A" w:rsidRPr="00B50D0F" w:rsidRDefault="00EB7A8A" w:rsidP="00EB7A8A">
      <w:pPr>
        <w:jc w:val="both"/>
        <w:rPr>
          <w:rFonts w:ascii="Arial" w:hAnsi="Arial" w:cs="Arial"/>
          <w:sz w:val="22"/>
          <w:szCs w:val="22"/>
        </w:rPr>
      </w:pPr>
      <w:r w:rsidRPr="00B50D0F">
        <w:rPr>
          <w:rFonts w:ascii="Arial" w:hAnsi="Arial" w:cs="Arial"/>
          <w:sz w:val="22"/>
          <w:szCs w:val="22"/>
        </w:rPr>
        <w:t xml:space="preserve">La garantía única que presentará EL CONTRATISTA avalará el cumplimiento por parte suya de las obligaciones a su cargo surgidas del contrato, la cual se mantendrá durante la vigencia del contrato y hasta el término establecido para su liquidación conforme a lo establecido en la Ley 1150 de 2007 y el Decreto 1082 de 2015 en la Sección 3 Subsección 1. </w:t>
      </w:r>
    </w:p>
    <w:p w14:paraId="3E755771" w14:textId="77777777" w:rsidR="00EB7A8A" w:rsidRPr="00B50D0F" w:rsidRDefault="00EB7A8A" w:rsidP="00EB7A8A">
      <w:pPr>
        <w:jc w:val="both"/>
        <w:rPr>
          <w:rFonts w:ascii="Arial" w:hAnsi="Arial" w:cs="Arial"/>
          <w:sz w:val="22"/>
          <w:szCs w:val="22"/>
        </w:rPr>
      </w:pPr>
    </w:p>
    <w:p w14:paraId="36A8555B" w14:textId="473C6C31" w:rsidR="00EB7A8A" w:rsidRPr="00B50D0F" w:rsidRDefault="00EB7A8A" w:rsidP="00B50D0F">
      <w:pPr>
        <w:pStyle w:val="Prrafodelista"/>
        <w:keepNext/>
        <w:numPr>
          <w:ilvl w:val="1"/>
          <w:numId w:val="51"/>
        </w:numPr>
        <w:ind w:hanging="91"/>
        <w:jc w:val="both"/>
        <w:outlineLvl w:val="0"/>
        <w:rPr>
          <w:rFonts w:ascii="Arial" w:hAnsi="Arial" w:cs="Arial"/>
          <w:b/>
          <w:bCs/>
          <w:kern w:val="32"/>
          <w:sz w:val="22"/>
          <w:szCs w:val="22"/>
        </w:rPr>
      </w:pPr>
      <w:bookmarkStart w:id="237" w:name="_Toc36653009"/>
      <w:bookmarkStart w:id="238" w:name="_Toc68685893"/>
      <w:bookmarkStart w:id="239" w:name="_Toc68685968"/>
      <w:bookmarkStart w:id="240" w:name="_Hlk68806741"/>
      <w:bookmarkStart w:id="241" w:name="_Toc111112208"/>
      <w:r w:rsidRPr="00B50D0F">
        <w:rPr>
          <w:rFonts w:ascii="Arial" w:hAnsi="Arial" w:cs="Arial"/>
          <w:b/>
          <w:bCs/>
          <w:kern w:val="32"/>
          <w:sz w:val="22"/>
          <w:szCs w:val="22"/>
        </w:rPr>
        <w:t>Garantía de cumplimiento</w:t>
      </w:r>
      <w:bookmarkEnd w:id="237"/>
      <w:bookmarkEnd w:id="238"/>
      <w:bookmarkEnd w:id="239"/>
      <w:bookmarkEnd w:id="241"/>
    </w:p>
    <w:bookmarkEnd w:id="240"/>
    <w:p w14:paraId="72DF4C96" w14:textId="77777777" w:rsidR="00EB7A8A" w:rsidRPr="00B50D0F" w:rsidRDefault="00EB7A8A" w:rsidP="00EB7A8A">
      <w:pPr>
        <w:jc w:val="both"/>
        <w:rPr>
          <w:rFonts w:ascii="Arial" w:hAnsi="Arial" w:cs="Arial"/>
          <w:sz w:val="22"/>
          <w:szCs w:val="22"/>
        </w:rPr>
      </w:pPr>
    </w:p>
    <w:p w14:paraId="7B8A1019" w14:textId="77777777" w:rsidR="00EB7A8A" w:rsidRPr="00B50D0F" w:rsidRDefault="00EB7A8A" w:rsidP="00EB7A8A">
      <w:pPr>
        <w:autoSpaceDE w:val="0"/>
        <w:autoSpaceDN w:val="0"/>
        <w:adjustRightInd w:val="0"/>
        <w:jc w:val="both"/>
        <w:rPr>
          <w:rFonts w:ascii="Arial" w:hAnsi="Arial" w:cs="Arial"/>
          <w:color w:val="000000"/>
          <w:sz w:val="22"/>
          <w:szCs w:val="22"/>
        </w:rPr>
      </w:pPr>
      <w:r w:rsidRPr="00B50D0F">
        <w:rPr>
          <w:rFonts w:ascii="Arial" w:hAnsi="Arial" w:cs="Arial"/>
          <w:color w:val="000000"/>
          <w:sz w:val="22"/>
          <w:szCs w:val="22"/>
        </w:rPr>
        <w:t xml:space="preserve">De conformidad con lo establecido en el numeral primero del artículo 2.2.1.2.3.1.2 del Decreto 1082 de 2015, la Dirección General de Sanidad Militar exigirá como garantía el Contrato de seguro contenido en una póliza. </w:t>
      </w:r>
    </w:p>
    <w:p w14:paraId="7A9887CA" w14:textId="77777777" w:rsidR="00EB7A8A" w:rsidRPr="00B50D0F" w:rsidRDefault="00EB7A8A" w:rsidP="00EB7A8A">
      <w:pPr>
        <w:autoSpaceDE w:val="0"/>
        <w:autoSpaceDN w:val="0"/>
        <w:adjustRightInd w:val="0"/>
        <w:jc w:val="both"/>
        <w:rPr>
          <w:rFonts w:ascii="Arial" w:hAnsi="Arial" w:cs="Arial"/>
          <w:color w:val="000000"/>
          <w:sz w:val="22"/>
          <w:szCs w:val="22"/>
        </w:rPr>
      </w:pPr>
    </w:p>
    <w:p w14:paraId="489E4233" w14:textId="49FF3782" w:rsidR="00EB7A8A" w:rsidRPr="00B50D0F" w:rsidRDefault="00EB7A8A" w:rsidP="00B50D0F">
      <w:pPr>
        <w:pStyle w:val="Prrafodelista"/>
        <w:keepNext/>
        <w:numPr>
          <w:ilvl w:val="1"/>
          <w:numId w:val="51"/>
        </w:numPr>
        <w:ind w:hanging="91"/>
        <w:jc w:val="both"/>
        <w:outlineLvl w:val="0"/>
        <w:rPr>
          <w:rFonts w:ascii="Arial" w:hAnsi="Arial" w:cs="Arial"/>
          <w:b/>
          <w:bCs/>
          <w:kern w:val="32"/>
          <w:sz w:val="22"/>
          <w:szCs w:val="22"/>
        </w:rPr>
      </w:pPr>
      <w:bookmarkStart w:id="242" w:name="_Toc36653010"/>
      <w:bookmarkStart w:id="243" w:name="_Toc68685894"/>
      <w:bookmarkStart w:id="244" w:name="_Toc68685969"/>
      <w:bookmarkStart w:id="245" w:name="_Hlk68806760"/>
      <w:bookmarkStart w:id="246" w:name="_Toc111112209"/>
      <w:r w:rsidRPr="00B50D0F">
        <w:rPr>
          <w:rFonts w:ascii="Arial" w:hAnsi="Arial" w:cs="Arial"/>
          <w:b/>
          <w:bCs/>
          <w:kern w:val="32"/>
          <w:sz w:val="22"/>
          <w:szCs w:val="22"/>
        </w:rPr>
        <w:t>Contrato de seguro contenido en una póliza</w:t>
      </w:r>
      <w:bookmarkEnd w:id="242"/>
      <w:bookmarkEnd w:id="243"/>
      <w:bookmarkEnd w:id="244"/>
      <w:bookmarkEnd w:id="246"/>
    </w:p>
    <w:bookmarkEnd w:id="245"/>
    <w:p w14:paraId="7A5E7511" w14:textId="77777777" w:rsidR="00EB7A8A" w:rsidRPr="00B50D0F" w:rsidRDefault="00EB7A8A" w:rsidP="00EB7A8A">
      <w:pPr>
        <w:autoSpaceDE w:val="0"/>
        <w:autoSpaceDN w:val="0"/>
        <w:adjustRightInd w:val="0"/>
        <w:jc w:val="both"/>
        <w:rPr>
          <w:rFonts w:ascii="Arial" w:hAnsi="Arial" w:cs="Arial"/>
          <w:color w:val="000000"/>
          <w:sz w:val="22"/>
          <w:szCs w:val="22"/>
        </w:rPr>
      </w:pPr>
    </w:p>
    <w:p w14:paraId="14BE0583" w14:textId="77777777" w:rsidR="00EB7A8A" w:rsidRPr="00B50D0F" w:rsidRDefault="00EB7A8A" w:rsidP="00EB7A8A">
      <w:pPr>
        <w:autoSpaceDE w:val="0"/>
        <w:autoSpaceDN w:val="0"/>
        <w:adjustRightInd w:val="0"/>
        <w:jc w:val="both"/>
        <w:rPr>
          <w:rFonts w:ascii="Arial" w:hAnsi="Arial" w:cs="Arial"/>
          <w:color w:val="000000"/>
          <w:sz w:val="22"/>
          <w:szCs w:val="22"/>
        </w:rPr>
      </w:pPr>
      <w:r w:rsidRPr="00B50D0F">
        <w:rPr>
          <w:rFonts w:ascii="Arial" w:hAnsi="Arial" w:cs="Arial"/>
          <w:color w:val="000000"/>
          <w:sz w:val="22"/>
          <w:szCs w:val="22"/>
        </w:rPr>
        <w:t xml:space="preserve">De conformidad con lo dispuesto en el artículo 2.2.1.2.3.1.7 del Decreto 1082 de 2015, el objeto de cada uno de los amparos debe corresponder al definido en los artículos 2.2.1.2.3.1.6, 2.2.1.2.3.1.7 y 2.2.1.2.3.1.13 del mencionado decreto. </w:t>
      </w:r>
    </w:p>
    <w:p w14:paraId="58E641A3" w14:textId="77777777" w:rsidR="00EB7A8A" w:rsidRPr="00B50D0F" w:rsidRDefault="00EB7A8A" w:rsidP="00EB7A8A">
      <w:pPr>
        <w:autoSpaceDE w:val="0"/>
        <w:autoSpaceDN w:val="0"/>
        <w:adjustRightInd w:val="0"/>
        <w:jc w:val="both"/>
        <w:rPr>
          <w:rFonts w:ascii="Arial" w:hAnsi="Arial" w:cs="Arial"/>
          <w:color w:val="000000"/>
          <w:sz w:val="22"/>
          <w:szCs w:val="22"/>
        </w:rPr>
      </w:pPr>
    </w:p>
    <w:p w14:paraId="1470FC42" w14:textId="77777777" w:rsidR="00EB7A8A" w:rsidRPr="00B50D0F" w:rsidRDefault="00EB7A8A" w:rsidP="00EB7A8A">
      <w:pPr>
        <w:autoSpaceDE w:val="0"/>
        <w:autoSpaceDN w:val="0"/>
        <w:adjustRightInd w:val="0"/>
        <w:jc w:val="both"/>
        <w:rPr>
          <w:rFonts w:ascii="Arial" w:hAnsi="Arial" w:cs="Arial"/>
          <w:color w:val="000000"/>
          <w:sz w:val="22"/>
          <w:szCs w:val="22"/>
        </w:rPr>
      </w:pPr>
      <w:r w:rsidRPr="00B50D0F">
        <w:rPr>
          <w:rFonts w:ascii="Arial" w:hAnsi="Arial" w:cs="Arial"/>
          <w:color w:val="000000"/>
          <w:sz w:val="22"/>
          <w:szCs w:val="22"/>
        </w:rPr>
        <w:t xml:space="preserve">Los amparos deben ser independientes unos de otros respecto de sus Riesgos y de sus valores asegurados. La Entidad Estatal solamente puede reclamar o tomar el valor de un amparo para cubrir o indemnizar el valor del amparo cubierto. Los amparos son excluyentes y no se pueden acumular. </w:t>
      </w:r>
    </w:p>
    <w:p w14:paraId="4D8A34FC" w14:textId="77777777" w:rsidR="00EB7A8A" w:rsidRPr="00B50D0F" w:rsidRDefault="00EB7A8A" w:rsidP="00EB7A8A">
      <w:pPr>
        <w:autoSpaceDE w:val="0"/>
        <w:autoSpaceDN w:val="0"/>
        <w:adjustRightInd w:val="0"/>
        <w:jc w:val="both"/>
        <w:rPr>
          <w:rFonts w:ascii="Arial" w:hAnsi="Arial" w:cs="Arial"/>
          <w:color w:val="000000"/>
          <w:sz w:val="22"/>
          <w:szCs w:val="22"/>
        </w:rPr>
      </w:pPr>
    </w:p>
    <w:p w14:paraId="4A1F8C8D" w14:textId="05C343CC" w:rsidR="00EB7A8A" w:rsidRPr="00B50D0F" w:rsidRDefault="00EB7A8A" w:rsidP="00B50D0F">
      <w:pPr>
        <w:pStyle w:val="Prrafodelista"/>
        <w:keepNext/>
        <w:numPr>
          <w:ilvl w:val="1"/>
          <w:numId w:val="51"/>
        </w:numPr>
        <w:ind w:hanging="91"/>
        <w:jc w:val="both"/>
        <w:outlineLvl w:val="0"/>
        <w:rPr>
          <w:rFonts w:ascii="Arial" w:hAnsi="Arial" w:cs="Arial"/>
          <w:b/>
          <w:bCs/>
          <w:kern w:val="32"/>
          <w:sz w:val="22"/>
          <w:szCs w:val="22"/>
        </w:rPr>
      </w:pPr>
      <w:bookmarkStart w:id="247" w:name="_Toc36653011"/>
      <w:bookmarkStart w:id="248" w:name="_Toc68685895"/>
      <w:bookmarkStart w:id="249" w:name="_Toc68685970"/>
      <w:bookmarkStart w:id="250" w:name="_Hlk68806789"/>
      <w:bookmarkStart w:id="251" w:name="_Toc111112210"/>
      <w:r w:rsidRPr="00B50D0F">
        <w:rPr>
          <w:rFonts w:ascii="Arial" w:hAnsi="Arial" w:cs="Arial"/>
          <w:b/>
          <w:bCs/>
          <w:kern w:val="32"/>
          <w:sz w:val="22"/>
          <w:szCs w:val="22"/>
        </w:rPr>
        <w:t>Exclusiones</w:t>
      </w:r>
      <w:bookmarkEnd w:id="247"/>
      <w:bookmarkEnd w:id="248"/>
      <w:bookmarkEnd w:id="249"/>
      <w:bookmarkEnd w:id="251"/>
    </w:p>
    <w:bookmarkEnd w:id="250"/>
    <w:p w14:paraId="375FD15E" w14:textId="77777777" w:rsidR="00EB7A8A" w:rsidRPr="00B50D0F" w:rsidRDefault="00EB7A8A" w:rsidP="00EB7A8A">
      <w:pPr>
        <w:autoSpaceDE w:val="0"/>
        <w:autoSpaceDN w:val="0"/>
        <w:adjustRightInd w:val="0"/>
        <w:jc w:val="both"/>
        <w:rPr>
          <w:rFonts w:ascii="Arial" w:hAnsi="Arial" w:cs="Arial"/>
          <w:color w:val="000000"/>
          <w:sz w:val="22"/>
          <w:szCs w:val="22"/>
        </w:rPr>
      </w:pPr>
    </w:p>
    <w:p w14:paraId="71EFDC4F" w14:textId="77777777" w:rsidR="00EB7A8A" w:rsidRPr="00B50D0F" w:rsidRDefault="00EB7A8A" w:rsidP="00EB7A8A">
      <w:pPr>
        <w:autoSpaceDE w:val="0"/>
        <w:autoSpaceDN w:val="0"/>
        <w:adjustRightInd w:val="0"/>
        <w:jc w:val="both"/>
        <w:rPr>
          <w:rFonts w:ascii="Arial" w:hAnsi="Arial" w:cs="Arial"/>
          <w:color w:val="000000"/>
          <w:sz w:val="22"/>
          <w:szCs w:val="22"/>
        </w:rPr>
      </w:pPr>
      <w:r w:rsidRPr="00B50D0F">
        <w:rPr>
          <w:rFonts w:ascii="Arial" w:hAnsi="Arial" w:cs="Arial"/>
          <w:color w:val="000000"/>
          <w:sz w:val="22"/>
          <w:szCs w:val="22"/>
        </w:rPr>
        <w:t xml:space="preserve">El artículo 2.2.1.2.3.2.3, señala que la Entidad Estatal solamente admitirá las siguientes exclusiones, en el contrato de seguro que ampara el cumplimiento de los contratos que suscriba, y cualquier otra estipulación que introduzca expresa o tácitamente exclusiones distintas a éstas, no producirá efecto alguno: </w:t>
      </w:r>
    </w:p>
    <w:p w14:paraId="19E3C8C0" w14:textId="77777777" w:rsidR="00EB7A8A" w:rsidRPr="00B50D0F" w:rsidRDefault="00EB7A8A" w:rsidP="00EB7A8A">
      <w:pPr>
        <w:autoSpaceDE w:val="0"/>
        <w:autoSpaceDN w:val="0"/>
        <w:adjustRightInd w:val="0"/>
        <w:rPr>
          <w:rFonts w:ascii="Arial" w:hAnsi="Arial" w:cs="Arial"/>
          <w:color w:val="000000"/>
          <w:sz w:val="22"/>
          <w:szCs w:val="22"/>
        </w:rPr>
      </w:pPr>
    </w:p>
    <w:p w14:paraId="52991F94" w14:textId="77777777" w:rsidR="00EB7A8A" w:rsidRPr="00B50D0F" w:rsidRDefault="00EB7A8A" w:rsidP="00EB7A8A">
      <w:pPr>
        <w:numPr>
          <w:ilvl w:val="0"/>
          <w:numId w:val="3"/>
        </w:numPr>
        <w:autoSpaceDE w:val="0"/>
        <w:autoSpaceDN w:val="0"/>
        <w:adjustRightInd w:val="0"/>
        <w:ind w:left="567" w:hanging="567"/>
        <w:jc w:val="both"/>
        <w:rPr>
          <w:rFonts w:ascii="Arial" w:hAnsi="Arial" w:cs="Arial"/>
          <w:color w:val="000000"/>
          <w:sz w:val="22"/>
          <w:szCs w:val="22"/>
        </w:rPr>
      </w:pPr>
      <w:r w:rsidRPr="00B50D0F">
        <w:rPr>
          <w:rFonts w:ascii="Arial" w:hAnsi="Arial" w:cs="Arial"/>
          <w:color w:val="000000"/>
          <w:sz w:val="22"/>
          <w:szCs w:val="22"/>
        </w:rPr>
        <w:t xml:space="preserve">Causa extraña, esto es la fuerza mayor o caso fortuito, el hecho de un tercero o la   culpa exclusiva de la víctima. </w:t>
      </w:r>
    </w:p>
    <w:p w14:paraId="575D4296" w14:textId="77777777" w:rsidR="00EB7A8A" w:rsidRPr="00B50D0F" w:rsidRDefault="00EB7A8A" w:rsidP="00EB7A8A">
      <w:pPr>
        <w:numPr>
          <w:ilvl w:val="0"/>
          <w:numId w:val="3"/>
        </w:numPr>
        <w:autoSpaceDE w:val="0"/>
        <w:autoSpaceDN w:val="0"/>
        <w:adjustRightInd w:val="0"/>
        <w:ind w:left="567" w:hanging="567"/>
        <w:jc w:val="both"/>
        <w:rPr>
          <w:rFonts w:ascii="Arial" w:hAnsi="Arial" w:cs="Arial"/>
          <w:color w:val="000000"/>
          <w:sz w:val="22"/>
          <w:szCs w:val="22"/>
        </w:rPr>
      </w:pPr>
      <w:r w:rsidRPr="00B50D0F">
        <w:rPr>
          <w:rFonts w:ascii="Arial" w:hAnsi="Arial" w:cs="Arial"/>
          <w:color w:val="000000"/>
          <w:sz w:val="22"/>
          <w:szCs w:val="22"/>
        </w:rPr>
        <w:t xml:space="preserve">Daños causados por el contratista a los bienes de la Entidad Estatal no destinados al contrato. </w:t>
      </w:r>
    </w:p>
    <w:p w14:paraId="2FD05BD2" w14:textId="77777777" w:rsidR="00EB7A8A" w:rsidRPr="00B50D0F" w:rsidRDefault="00EB7A8A" w:rsidP="00EB7A8A">
      <w:pPr>
        <w:numPr>
          <w:ilvl w:val="0"/>
          <w:numId w:val="3"/>
        </w:numPr>
        <w:autoSpaceDE w:val="0"/>
        <w:autoSpaceDN w:val="0"/>
        <w:adjustRightInd w:val="0"/>
        <w:ind w:left="567" w:hanging="567"/>
        <w:jc w:val="both"/>
        <w:rPr>
          <w:rFonts w:ascii="Arial" w:hAnsi="Arial" w:cs="Arial"/>
          <w:color w:val="000000"/>
          <w:sz w:val="22"/>
          <w:szCs w:val="22"/>
        </w:rPr>
      </w:pPr>
      <w:r w:rsidRPr="00B50D0F">
        <w:rPr>
          <w:rFonts w:ascii="Arial" w:hAnsi="Arial" w:cs="Arial"/>
          <w:color w:val="000000"/>
          <w:sz w:val="22"/>
          <w:szCs w:val="22"/>
        </w:rPr>
        <w:t xml:space="preserve">Uso indebido o inadecuado o falta de mantenimiento preventivo al que está obligada la Entidad Estatal. </w:t>
      </w:r>
    </w:p>
    <w:p w14:paraId="675F4D45" w14:textId="77777777" w:rsidR="00EB7A8A" w:rsidRPr="00B50D0F" w:rsidRDefault="00EB7A8A" w:rsidP="00EB7A8A">
      <w:pPr>
        <w:numPr>
          <w:ilvl w:val="0"/>
          <w:numId w:val="3"/>
        </w:numPr>
        <w:autoSpaceDE w:val="0"/>
        <w:autoSpaceDN w:val="0"/>
        <w:adjustRightInd w:val="0"/>
        <w:ind w:left="567" w:hanging="567"/>
        <w:jc w:val="both"/>
        <w:rPr>
          <w:rFonts w:ascii="Arial" w:hAnsi="Arial" w:cs="Arial"/>
          <w:color w:val="000000"/>
          <w:sz w:val="22"/>
          <w:szCs w:val="22"/>
        </w:rPr>
      </w:pPr>
      <w:r w:rsidRPr="00B50D0F">
        <w:rPr>
          <w:rFonts w:ascii="Arial" w:hAnsi="Arial" w:cs="Arial"/>
          <w:color w:val="000000"/>
          <w:sz w:val="22"/>
          <w:szCs w:val="22"/>
        </w:rPr>
        <w:t xml:space="preserve">El deterioro normal que sufran los bienes entregados con ocasión del contrato garantizado como consecuencia del transcurso del tiempo. </w:t>
      </w:r>
    </w:p>
    <w:p w14:paraId="4E2442EE" w14:textId="77777777" w:rsidR="00EB7A8A" w:rsidRPr="00B50D0F" w:rsidRDefault="00EB7A8A" w:rsidP="00EB7A8A">
      <w:pPr>
        <w:autoSpaceDE w:val="0"/>
        <w:autoSpaceDN w:val="0"/>
        <w:adjustRightInd w:val="0"/>
        <w:rPr>
          <w:rFonts w:ascii="Arial" w:hAnsi="Arial" w:cs="Arial"/>
          <w:b/>
          <w:bCs/>
          <w:color w:val="000000"/>
          <w:sz w:val="22"/>
          <w:szCs w:val="22"/>
        </w:rPr>
      </w:pPr>
      <w:bookmarkStart w:id="252" w:name="_Hlk68806853"/>
    </w:p>
    <w:p w14:paraId="60288FC2" w14:textId="255996D5" w:rsidR="00EB7A8A" w:rsidRPr="00B50D0F" w:rsidRDefault="00D65D45" w:rsidP="00B50D0F">
      <w:pPr>
        <w:pStyle w:val="Prrafodelista"/>
        <w:keepNext/>
        <w:numPr>
          <w:ilvl w:val="1"/>
          <w:numId w:val="51"/>
        </w:numPr>
        <w:ind w:left="284" w:firstLine="0"/>
        <w:jc w:val="both"/>
        <w:outlineLvl w:val="0"/>
        <w:rPr>
          <w:rFonts w:ascii="Arial" w:hAnsi="Arial" w:cs="Arial"/>
          <w:b/>
          <w:bCs/>
          <w:kern w:val="32"/>
          <w:sz w:val="22"/>
          <w:szCs w:val="22"/>
        </w:rPr>
      </w:pPr>
      <w:bookmarkStart w:id="253" w:name="_Toc36653012"/>
      <w:bookmarkStart w:id="254" w:name="_Toc68685896"/>
      <w:bookmarkStart w:id="255" w:name="_Toc68685971"/>
      <w:r w:rsidRPr="00B50D0F">
        <w:rPr>
          <w:rFonts w:ascii="Arial" w:hAnsi="Arial" w:cs="Arial"/>
          <w:b/>
          <w:bCs/>
          <w:kern w:val="32"/>
          <w:sz w:val="22"/>
          <w:szCs w:val="22"/>
        </w:rPr>
        <w:t xml:space="preserve"> </w:t>
      </w:r>
      <w:bookmarkStart w:id="256" w:name="_Toc111112211"/>
      <w:r w:rsidR="00EB7A8A" w:rsidRPr="00B50D0F">
        <w:rPr>
          <w:rFonts w:ascii="Arial" w:hAnsi="Arial" w:cs="Arial"/>
          <w:b/>
          <w:bCs/>
          <w:kern w:val="32"/>
          <w:sz w:val="22"/>
          <w:szCs w:val="22"/>
        </w:rPr>
        <w:t>Cesión del Contrato</w:t>
      </w:r>
      <w:bookmarkEnd w:id="253"/>
      <w:bookmarkEnd w:id="254"/>
      <w:bookmarkEnd w:id="255"/>
      <w:bookmarkEnd w:id="256"/>
    </w:p>
    <w:bookmarkEnd w:id="252"/>
    <w:p w14:paraId="0F1FE384" w14:textId="77777777" w:rsidR="00EB7A8A" w:rsidRPr="00B50D0F" w:rsidRDefault="00EB7A8A" w:rsidP="00EB7A8A">
      <w:pPr>
        <w:autoSpaceDE w:val="0"/>
        <w:autoSpaceDN w:val="0"/>
        <w:adjustRightInd w:val="0"/>
        <w:rPr>
          <w:rFonts w:ascii="Arial" w:hAnsi="Arial" w:cs="Arial"/>
          <w:b/>
          <w:bCs/>
          <w:color w:val="000000"/>
          <w:sz w:val="22"/>
          <w:szCs w:val="22"/>
        </w:rPr>
      </w:pPr>
    </w:p>
    <w:p w14:paraId="5567F0DB" w14:textId="77777777" w:rsidR="00EB7A8A" w:rsidRPr="00B50D0F" w:rsidRDefault="00EB7A8A" w:rsidP="00EB7A8A">
      <w:pPr>
        <w:autoSpaceDE w:val="0"/>
        <w:autoSpaceDN w:val="0"/>
        <w:adjustRightInd w:val="0"/>
        <w:jc w:val="both"/>
        <w:rPr>
          <w:rFonts w:ascii="Arial" w:hAnsi="Arial" w:cs="Arial"/>
          <w:bCs/>
          <w:color w:val="000000"/>
          <w:sz w:val="22"/>
          <w:szCs w:val="22"/>
        </w:rPr>
      </w:pPr>
      <w:r w:rsidRPr="00B50D0F">
        <w:rPr>
          <w:rFonts w:ascii="Arial" w:hAnsi="Arial" w:cs="Arial"/>
          <w:bCs/>
          <w:color w:val="000000"/>
          <w:sz w:val="22"/>
          <w:szCs w:val="22"/>
        </w:rPr>
        <w:t>Si hay lugar a cesión del contrato a favor del garante, éste está obligado a constituir las garantías previstas en el contrato.</w:t>
      </w:r>
    </w:p>
    <w:p w14:paraId="0F8FDA5A" w14:textId="77777777" w:rsidR="00EB7A8A" w:rsidRPr="00B50D0F" w:rsidRDefault="00EB7A8A" w:rsidP="00EB7A8A">
      <w:pPr>
        <w:autoSpaceDE w:val="0"/>
        <w:autoSpaceDN w:val="0"/>
        <w:adjustRightInd w:val="0"/>
        <w:jc w:val="both"/>
        <w:rPr>
          <w:rFonts w:ascii="Arial" w:hAnsi="Arial" w:cs="Arial"/>
          <w:bCs/>
          <w:color w:val="000000"/>
          <w:sz w:val="22"/>
          <w:szCs w:val="22"/>
        </w:rPr>
      </w:pPr>
    </w:p>
    <w:p w14:paraId="1CB86B8A" w14:textId="5A072007" w:rsidR="00EB7A8A" w:rsidRPr="00B50D0F" w:rsidRDefault="00EB7A8A" w:rsidP="00B50D0F">
      <w:pPr>
        <w:pStyle w:val="Prrafodelista"/>
        <w:keepNext/>
        <w:numPr>
          <w:ilvl w:val="1"/>
          <w:numId w:val="51"/>
        </w:numPr>
        <w:ind w:hanging="91"/>
        <w:jc w:val="both"/>
        <w:outlineLvl w:val="0"/>
        <w:rPr>
          <w:rFonts w:ascii="Arial" w:hAnsi="Arial" w:cs="Arial"/>
          <w:b/>
          <w:bCs/>
          <w:kern w:val="32"/>
          <w:sz w:val="22"/>
          <w:szCs w:val="22"/>
        </w:rPr>
      </w:pPr>
      <w:bookmarkStart w:id="257" w:name="_Toc36653013"/>
      <w:bookmarkStart w:id="258" w:name="_Toc68685897"/>
      <w:bookmarkStart w:id="259" w:name="_Toc68685972"/>
      <w:bookmarkStart w:id="260" w:name="_Hlk68806859"/>
      <w:bookmarkStart w:id="261" w:name="_Toc111112212"/>
      <w:r w:rsidRPr="00B50D0F">
        <w:rPr>
          <w:rFonts w:ascii="Arial" w:hAnsi="Arial" w:cs="Arial"/>
          <w:b/>
          <w:bCs/>
          <w:kern w:val="32"/>
          <w:sz w:val="22"/>
          <w:szCs w:val="22"/>
        </w:rPr>
        <w:lastRenderedPageBreak/>
        <w:t>Inaplicabilidad de la cláusula de proporcionalidad</w:t>
      </w:r>
      <w:bookmarkEnd w:id="257"/>
      <w:bookmarkEnd w:id="258"/>
      <w:bookmarkEnd w:id="259"/>
      <w:bookmarkEnd w:id="261"/>
    </w:p>
    <w:bookmarkEnd w:id="260"/>
    <w:p w14:paraId="6A02537D" w14:textId="77777777" w:rsidR="00EB7A8A" w:rsidRPr="00B50D0F" w:rsidRDefault="00EB7A8A" w:rsidP="00EB7A8A">
      <w:pPr>
        <w:autoSpaceDE w:val="0"/>
        <w:autoSpaceDN w:val="0"/>
        <w:adjustRightInd w:val="0"/>
        <w:jc w:val="both"/>
        <w:rPr>
          <w:rFonts w:ascii="Arial" w:hAnsi="Arial" w:cs="Arial"/>
          <w:bCs/>
          <w:color w:val="000000"/>
          <w:sz w:val="22"/>
          <w:szCs w:val="22"/>
        </w:rPr>
      </w:pPr>
    </w:p>
    <w:p w14:paraId="7649D1C0" w14:textId="77777777" w:rsidR="00EB7A8A" w:rsidRPr="00B50D0F" w:rsidRDefault="00EB7A8A" w:rsidP="00EB7A8A">
      <w:pPr>
        <w:autoSpaceDE w:val="0"/>
        <w:autoSpaceDN w:val="0"/>
        <w:adjustRightInd w:val="0"/>
        <w:jc w:val="both"/>
        <w:rPr>
          <w:rFonts w:ascii="Arial" w:hAnsi="Arial" w:cs="Arial"/>
          <w:bCs/>
          <w:color w:val="000000"/>
          <w:sz w:val="22"/>
          <w:szCs w:val="22"/>
        </w:rPr>
      </w:pPr>
      <w:r w:rsidRPr="00B50D0F">
        <w:rPr>
          <w:rFonts w:ascii="Arial" w:hAnsi="Arial" w:cs="Arial"/>
          <w:bCs/>
          <w:color w:val="000000"/>
          <w:sz w:val="22"/>
          <w:szCs w:val="22"/>
        </w:rPr>
        <w:t>Así mismo el artículo 2.2.1.2.3.2.4 dispone que en el contrato de seguro que ampara el cumplimiento, la compañía de seguros no puede incluir la cláusula de proporcionalidad y tampoco otra cláusula similar en el sentido de que el valor asegurado ampara los perjuicios derivados del incumplimiento total del contrato garantizado pero frente a un incumplimiento parcial, la compañía de seguros solamente paga los perjuicios causados en proporción al incumplimiento parcial de la obligación garantizada. La inclusión de una cláusula en ese sentido no producirá efecto alguno.</w:t>
      </w:r>
    </w:p>
    <w:p w14:paraId="0900AFCF" w14:textId="1E7CA545" w:rsidR="00EB7A8A" w:rsidRPr="00B50D0F" w:rsidRDefault="00EB7A8A" w:rsidP="00EB7A8A">
      <w:pPr>
        <w:autoSpaceDE w:val="0"/>
        <w:autoSpaceDN w:val="0"/>
        <w:adjustRightInd w:val="0"/>
        <w:jc w:val="both"/>
        <w:rPr>
          <w:rFonts w:ascii="Arial" w:hAnsi="Arial" w:cs="Arial"/>
          <w:bCs/>
          <w:color w:val="000000"/>
          <w:sz w:val="22"/>
          <w:szCs w:val="22"/>
        </w:rPr>
      </w:pPr>
    </w:p>
    <w:p w14:paraId="2EDD0D14" w14:textId="77777777" w:rsidR="00851C49" w:rsidRPr="00B50D0F" w:rsidRDefault="00851C49" w:rsidP="00EB7A8A">
      <w:pPr>
        <w:autoSpaceDE w:val="0"/>
        <w:autoSpaceDN w:val="0"/>
        <w:adjustRightInd w:val="0"/>
        <w:jc w:val="both"/>
        <w:rPr>
          <w:rFonts w:ascii="Arial" w:hAnsi="Arial" w:cs="Arial"/>
          <w:bCs/>
          <w:color w:val="000000"/>
          <w:sz w:val="22"/>
          <w:szCs w:val="22"/>
        </w:rPr>
      </w:pPr>
    </w:p>
    <w:p w14:paraId="7A6551D1" w14:textId="5AD347EA" w:rsidR="00EB7A8A" w:rsidRPr="00B50D0F" w:rsidRDefault="00EB7A8A" w:rsidP="00B50D0F">
      <w:pPr>
        <w:pStyle w:val="Prrafodelista"/>
        <w:keepNext/>
        <w:numPr>
          <w:ilvl w:val="1"/>
          <w:numId w:val="51"/>
        </w:numPr>
        <w:ind w:hanging="91"/>
        <w:jc w:val="both"/>
        <w:outlineLvl w:val="0"/>
        <w:rPr>
          <w:rFonts w:ascii="Arial" w:hAnsi="Arial" w:cs="Arial"/>
          <w:b/>
          <w:bCs/>
          <w:kern w:val="32"/>
          <w:sz w:val="22"/>
          <w:szCs w:val="22"/>
        </w:rPr>
      </w:pPr>
      <w:bookmarkStart w:id="262" w:name="_Toc36653014"/>
      <w:bookmarkStart w:id="263" w:name="_Toc68685898"/>
      <w:bookmarkStart w:id="264" w:name="_Toc68685973"/>
      <w:bookmarkStart w:id="265" w:name="_Hlk68806885"/>
      <w:bookmarkStart w:id="266" w:name="_Toc111112213"/>
      <w:r w:rsidRPr="00B50D0F">
        <w:rPr>
          <w:rFonts w:ascii="Arial" w:hAnsi="Arial" w:cs="Arial"/>
          <w:b/>
          <w:bCs/>
          <w:kern w:val="32"/>
          <w:sz w:val="22"/>
          <w:szCs w:val="22"/>
        </w:rPr>
        <w:t>Improcedencia de la terminación automática y de la facultad de revocación del seguro</w:t>
      </w:r>
      <w:bookmarkEnd w:id="262"/>
      <w:bookmarkEnd w:id="263"/>
      <w:bookmarkEnd w:id="264"/>
      <w:bookmarkEnd w:id="266"/>
    </w:p>
    <w:bookmarkEnd w:id="265"/>
    <w:p w14:paraId="1C00B2EB" w14:textId="77777777" w:rsidR="00EB7A8A" w:rsidRPr="00B50D0F" w:rsidRDefault="00EB7A8A" w:rsidP="00EB7A8A">
      <w:pPr>
        <w:autoSpaceDE w:val="0"/>
        <w:autoSpaceDN w:val="0"/>
        <w:adjustRightInd w:val="0"/>
        <w:jc w:val="both"/>
        <w:rPr>
          <w:rFonts w:ascii="Arial" w:hAnsi="Arial" w:cs="Arial"/>
          <w:bCs/>
          <w:color w:val="000000"/>
          <w:sz w:val="22"/>
          <w:szCs w:val="22"/>
        </w:rPr>
      </w:pPr>
    </w:p>
    <w:p w14:paraId="61DC9BBD" w14:textId="77777777" w:rsidR="00EB7A8A" w:rsidRPr="00B50D0F" w:rsidRDefault="00EB7A8A" w:rsidP="00EB7A8A">
      <w:pPr>
        <w:autoSpaceDE w:val="0"/>
        <w:autoSpaceDN w:val="0"/>
        <w:adjustRightInd w:val="0"/>
        <w:jc w:val="both"/>
        <w:rPr>
          <w:rFonts w:ascii="Arial" w:hAnsi="Arial" w:cs="Arial"/>
          <w:bCs/>
          <w:color w:val="000000"/>
          <w:sz w:val="22"/>
          <w:szCs w:val="22"/>
        </w:rPr>
      </w:pPr>
      <w:r w:rsidRPr="00B50D0F">
        <w:rPr>
          <w:rFonts w:ascii="Arial" w:hAnsi="Arial" w:cs="Arial"/>
          <w:bCs/>
          <w:color w:val="000000"/>
          <w:sz w:val="22"/>
          <w:szCs w:val="22"/>
        </w:rPr>
        <w:t>La garantía de cumplimiento expedida a favor de Entidades Estatales no expira por falta de pago de la prima ni puede ser revocada unilateralmente.</w:t>
      </w:r>
    </w:p>
    <w:p w14:paraId="674F8E9B" w14:textId="77777777" w:rsidR="00EB7A8A" w:rsidRPr="00B50D0F" w:rsidRDefault="00EB7A8A" w:rsidP="00EB7A8A">
      <w:pPr>
        <w:autoSpaceDE w:val="0"/>
        <w:autoSpaceDN w:val="0"/>
        <w:adjustRightInd w:val="0"/>
        <w:jc w:val="both"/>
        <w:rPr>
          <w:rFonts w:ascii="Arial" w:hAnsi="Arial" w:cs="Arial"/>
          <w:bCs/>
          <w:color w:val="000000"/>
          <w:sz w:val="22"/>
          <w:szCs w:val="22"/>
        </w:rPr>
      </w:pPr>
    </w:p>
    <w:p w14:paraId="721EAE31" w14:textId="36EE262B" w:rsidR="00EB7A8A" w:rsidRPr="00B50D0F" w:rsidRDefault="00EB7A8A" w:rsidP="00B50D0F">
      <w:pPr>
        <w:pStyle w:val="Prrafodelista"/>
        <w:keepNext/>
        <w:numPr>
          <w:ilvl w:val="1"/>
          <w:numId w:val="51"/>
        </w:numPr>
        <w:ind w:hanging="91"/>
        <w:jc w:val="both"/>
        <w:outlineLvl w:val="0"/>
        <w:rPr>
          <w:rFonts w:ascii="Arial" w:hAnsi="Arial" w:cs="Arial"/>
          <w:b/>
          <w:bCs/>
          <w:kern w:val="32"/>
          <w:sz w:val="22"/>
          <w:szCs w:val="22"/>
        </w:rPr>
      </w:pPr>
      <w:bookmarkStart w:id="267" w:name="_Toc36653015"/>
      <w:bookmarkStart w:id="268" w:name="_Toc68685899"/>
      <w:bookmarkStart w:id="269" w:name="_Toc68685974"/>
      <w:bookmarkStart w:id="270" w:name="_Hlk68806905"/>
      <w:bookmarkStart w:id="271" w:name="_Toc111112214"/>
      <w:r w:rsidRPr="00B50D0F">
        <w:rPr>
          <w:rFonts w:ascii="Arial" w:hAnsi="Arial" w:cs="Arial"/>
          <w:b/>
          <w:bCs/>
          <w:kern w:val="32"/>
          <w:sz w:val="22"/>
          <w:szCs w:val="22"/>
        </w:rPr>
        <w:t>Efectividad de las garantías</w:t>
      </w:r>
      <w:bookmarkEnd w:id="267"/>
      <w:bookmarkEnd w:id="268"/>
      <w:bookmarkEnd w:id="269"/>
      <w:bookmarkEnd w:id="271"/>
    </w:p>
    <w:bookmarkEnd w:id="270"/>
    <w:p w14:paraId="1E0D7E7F" w14:textId="77777777" w:rsidR="00EB7A8A" w:rsidRPr="00B50D0F" w:rsidRDefault="00EB7A8A" w:rsidP="00EB7A8A">
      <w:pPr>
        <w:autoSpaceDE w:val="0"/>
        <w:autoSpaceDN w:val="0"/>
        <w:adjustRightInd w:val="0"/>
        <w:jc w:val="both"/>
        <w:rPr>
          <w:rFonts w:ascii="Arial" w:hAnsi="Arial" w:cs="Arial"/>
          <w:bCs/>
          <w:color w:val="000000"/>
          <w:sz w:val="22"/>
          <w:szCs w:val="22"/>
        </w:rPr>
      </w:pPr>
    </w:p>
    <w:p w14:paraId="06BA88CF" w14:textId="77777777" w:rsidR="00EB7A8A" w:rsidRPr="00B50D0F" w:rsidRDefault="00EB7A8A" w:rsidP="00EB7A8A">
      <w:pPr>
        <w:autoSpaceDE w:val="0"/>
        <w:autoSpaceDN w:val="0"/>
        <w:adjustRightInd w:val="0"/>
        <w:jc w:val="both"/>
        <w:rPr>
          <w:rFonts w:ascii="Arial" w:hAnsi="Arial" w:cs="Arial"/>
          <w:color w:val="000000"/>
          <w:sz w:val="22"/>
          <w:szCs w:val="22"/>
        </w:rPr>
      </w:pPr>
      <w:r w:rsidRPr="00B50D0F">
        <w:rPr>
          <w:rFonts w:ascii="Arial" w:hAnsi="Arial" w:cs="Arial"/>
          <w:color w:val="000000"/>
          <w:sz w:val="22"/>
          <w:szCs w:val="22"/>
        </w:rPr>
        <w:t xml:space="preserve">La Entidad Estatal debe hacer efectivas las garantías previstas en este capítulo así: </w:t>
      </w:r>
    </w:p>
    <w:p w14:paraId="3D1F294B" w14:textId="77777777" w:rsidR="00EB7A8A" w:rsidRPr="00B50D0F" w:rsidRDefault="00EB7A8A" w:rsidP="00EB7A8A">
      <w:pPr>
        <w:autoSpaceDE w:val="0"/>
        <w:autoSpaceDN w:val="0"/>
        <w:adjustRightInd w:val="0"/>
        <w:jc w:val="both"/>
        <w:rPr>
          <w:rFonts w:ascii="Arial" w:hAnsi="Arial" w:cs="Arial"/>
          <w:color w:val="000000"/>
          <w:sz w:val="22"/>
          <w:szCs w:val="22"/>
        </w:rPr>
      </w:pPr>
    </w:p>
    <w:p w14:paraId="6F7FEFA5" w14:textId="77777777" w:rsidR="00EB7A8A" w:rsidRPr="00B50D0F" w:rsidRDefault="00EB7A8A" w:rsidP="00EB7A8A">
      <w:pPr>
        <w:numPr>
          <w:ilvl w:val="0"/>
          <w:numId w:val="4"/>
        </w:numPr>
        <w:autoSpaceDE w:val="0"/>
        <w:autoSpaceDN w:val="0"/>
        <w:adjustRightInd w:val="0"/>
        <w:ind w:left="567" w:hanging="426"/>
        <w:jc w:val="both"/>
        <w:rPr>
          <w:rFonts w:ascii="Arial" w:hAnsi="Arial" w:cs="Arial"/>
          <w:color w:val="000000"/>
          <w:sz w:val="22"/>
          <w:szCs w:val="22"/>
        </w:rPr>
      </w:pPr>
      <w:r w:rsidRPr="00B50D0F">
        <w:rPr>
          <w:rFonts w:ascii="Arial" w:hAnsi="Arial" w:cs="Arial"/>
          <w:color w:val="000000"/>
          <w:sz w:val="22"/>
          <w:szCs w:val="22"/>
        </w:rPr>
        <w:t xml:space="preserve">Por medio del acto administrativo en el cual la Entidad Estatal declare la caducidad del contrato y ordene el pago al contratista y al garante, bien sea de la cláusula penal o de los perjuicios que ha cuantificado. El acto administrativo de caducidad constituye el siniestro. </w:t>
      </w:r>
    </w:p>
    <w:p w14:paraId="1A197F22" w14:textId="77777777" w:rsidR="00EB7A8A" w:rsidRPr="00B50D0F" w:rsidRDefault="00EB7A8A" w:rsidP="00EB7A8A">
      <w:pPr>
        <w:numPr>
          <w:ilvl w:val="0"/>
          <w:numId w:val="4"/>
        </w:numPr>
        <w:autoSpaceDE w:val="0"/>
        <w:autoSpaceDN w:val="0"/>
        <w:adjustRightInd w:val="0"/>
        <w:ind w:left="567" w:hanging="426"/>
        <w:jc w:val="both"/>
        <w:rPr>
          <w:rFonts w:ascii="Arial" w:hAnsi="Arial" w:cs="Arial"/>
          <w:color w:val="000000"/>
          <w:sz w:val="22"/>
          <w:szCs w:val="22"/>
        </w:rPr>
      </w:pPr>
      <w:r w:rsidRPr="00B50D0F">
        <w:rPr>
          <w:rFonts w:ascii="Arial" w:hAnsi="Arial" w:cs="Arial"/>
          <w:color w:val="000000"/>
          <w:sz w:val="22"/>
          <w:szCs w:val="22"/>
        </w:rPr>
        <w:t xml:space="preserve">Por medio del acto administrativo en el cual la Entidad Estatal impone multas, debe ordenar el pago al contratista y al garante. El acto administrativo correspondiente constituye el siniestro. </w:t>
      </w:r>
    </w:p>
    <w:p w14:paraId="5F2F0E4C" w14:textId="77777777" w:rsidR="00EB7A8A" w:rsidRPr="00B50D0F" w:rsidRDefault="00EB7A8A" w:rsidP="00EB7A8A">
      <w:pPr>
        <w:numPr>
          <w:ilvl w:val="0"/>
          <w:numId w:val="4"/>
        </w:numPr>
        <w:autoSpaceDE w:val="0"/>
        <w:autoSpaceDN w:val="0"/>
        <w:adjustRightInd w:val="0"/>
        <w:ind w:left="567" w:hanging="426"/>
        <w:jc w:val="both"/>
        <w:rPr>
          <w:rFonts w:ascii="Arial" w:hAnsi="Arial" w:cs="Arial"/>
          <w:color w:val="000000"/>
          <w:sz w:val="22"/>
          <w:szCs w:val="22"/>
        </w:rPr>
      </w:pPr>
      <w:r w:rsidRPr="00B50D0F">
        <w:rPr>
          <w:rFonts w:ascii="Arial" w:hAnsi="Arial" w:cs="Arial"/>
          <w:color w:val="000000"/>
          <w:sz w:val="22"/>
          <w:szCs w:val="22"/>
        </w:rPr>
        <w:t xml:space="preserve">Por medio del acto administrativo en el cual la Entidad Estatal declare el incumplimiento, puede hacer efectiva la cláusula penal, si está pactada en el contrato, y ordenar su pago al contratista y al garante. El acto administrativo correspondiente es la reclamación para la compañía de seguros. </w:t>
      </w:r>
    </w:p>
    <w:p w14:paraId="2B44565F" w14:textId="77777777" w:rsidR="00EB7A8A" w:rsidRPr="00B50D0F" w:rsidRDefault="00EB7A8A" w:rsidP="00EB7A8A">
      <w:pPr>
        <w:autoSpaceDE w:val="0"/>
        <w:autoSpaceDN w:val="0"/>
        <w:adjustRightInd w:val="0"/>
        <w:jc w:val="both"/>
        <w:rPr>
          <w:rFonts w:ascii="Arial" w:hAnsi="Arial" w:cs="Arial"/>
          <w:color w:val="000000"/>
          <w:sz w:val="22"/>
          <w:szCs w:val="22"/>
        </w:rPr>
      </w:pPr>
    </w:p>
    <w:p w14:paraId="77B24F67" w14:textId="015A9C62" w:rsidR="00EB7A8A" w:rsidRPr="00B50D0F" w:rsidRDefault="00EB7A8A" w:rsidP="00B50D0F">
      <w:pPr>
        <w:pStyle w:val="Prrafodelista"/>
        <w:keepNext/>
        <w:numPr>
          <w:ilvl w:val="1"/>
          <w:numId w:val="51"/>
        </w:numPr>
        <w:ind w:hanging="91"/>
        <w:jc w:val="both"/>
        <w:outlineLvl w:val="0"/>
        <w:rPr>
          <w:rFonts w:ascii="Arial" w:hAnsi="Arial" w:cs="Arial"/>
          <w:b/>
          <w:bCs/>
          <w:kern w:val="32"/>
          <w:sz w:val="22"/>
          <w:szCs w:val="22"/>
        </w:rPr>
      </w:pPr>
      <w:bookmarkStart w:id="272" w:name="_Toc36653016"/>
      <w:bookmarkStart w:id="273" w:name="_Toc68685900"/>
      <w:bookmarkStart w:id="274" w:name="_Toc68685975"/>
      <w:bookmarkStart w:id="275" w:name="_Hlk68806922"/>
      <w:bookmarkStart w:id="276" w:name="_Toc111112215"/>
      <w:r w:rsidRPr="00B50D0F">
        <w:rPr>
          <w:rFonts w:ascii="Arial" w:hAnsi="Arial" w:cs="Arial"/>
          <w:b/>
          <w:bCs/>
          <w:kern w:val="32"/>
          <w:sz w:val="22"/>
          <w:szCs w:val="22"/>
        </w:rPr>
        <w:t>Amparos exigibles en el contrato</w:t>
      </w:r>
      <w:bookmarkEnd w:id="272"/>
      <w:bookmarkEnd w:id="273"/>
      <w:bookmarkEnd w:id="274"/>
      <w:bookmarkEnd w:id="276"/>
    </w:p>
    <w:bookmarkEnd w:id="275"/>
    <w:p w14:paraId="0E9D1AE8" w14:textId="77777777" w:rsidR="00EB7A8A" w:rsidRPr="00B50D0F" w:rsidRDefault="00EB7A8A" w:rsidP="00EB7A8A">
      <w:pPr>
        <w:jc w:val="both"/>
        <w:rPr>
          <w:rFonts w:ascii="Arial" w:hAnsi="Arial" w:cs="Arial"/>
          <w:sz w:val="22"/>
          <w:szCs w:val="22"/>
          <w:lang w:val="es-ES"/>
        </w:rPr>
      </w:pPr>
    </w:p>
    <w:p w14:paraId="3C1DECC1" w14:textId="77777777" w:rsidR="00EB7A8A" w:rsidRPr="00B50D0F" w:rsidRDefault="00EB7A8A" w:rsidP="00EB7A8A">
      <w:pPr>
        <w:autoSpaceDE w:val="0"/>
        <w:autoSpaceDN w:val="0"/>
        <w:adjustRightInd w:val="0"/>
        <w:jc w:val="both"/>
        <w:rPr>
          <w:rFonts w:ascii="Arial" w:hAnsi="Arial" w:cs="Arial"/>
          <w:b/>
          <w:bCs/>
          <w:color w:val="000000"/>
          <w:sz w:val="22"/>
          <w:szCs w:val="22"/>
        </w:rPr>
      </w:pPr>
      <w:r w:rsidRPr="00B50D0F">
        <w:rPr>
          <w:rFonts w:ascii="Arial" w:hAnsi="Arial" w:cs="Arial"/>
          <w:color w:val="000000"/>
          <w:sz w:val="22"/>
          <w:szCs w:val="22"/>
        </w:rPr>
        <w:t>La garantía deberá amparar los perjuicios que se deriven del incumplimiento del contrato, según sea el caso, y que, se señalan a continuación:</w:t>
      </w:r>
    </w:p>
    <w:p w14:paraId="631083F9" w14:textId="77777777" w:rsidR="00EB7A8A" w:rsidRPr="00B50D0F" w:rsidRDefault="00EB7A8A" w:rsidP="00EB7A8A">
      <w:pPr>
        <w:autoSpaceDE w:val="0"/>
        <w:autoSpaceDN w:val="0"/>
        <w:adjustRightInd w:val="0"/>
        <w:rPr>
          <w:rFonts w:ascii="Arial" w:hAnsi="Arial" w:cs="Arial"/>
          <w:color w:val="000000"/>
          <w:sz w:val="22"/>
          <w:szCs w:val="22"/>
        </w:rPr>
      </w:pPr>
    </w:p>
    <w:p w14:paraId="14F93541" w14:textId="77777777" w:rsidR="00001FE6" w:rsidRPr="00B50D0F" w:rsidRDefault="00001FE6" w:rsidP="00001FE6">
      <w:pPr>
        <w:numPr>
          <w:ilvl w:val="0"/>
          <w:numId w:val="14"/>
        </w:numPr>
        <w:autoSpaceDE w:val="0"/>
        <w:autoSpaceDN w:val="0"/>
        <w:adjustRightInd w:val="0"/>
        <w:ind w:left="284" w:hanging="284"/>
        <w:jc w:val="both"/>
        <w:rPr>
          <w:rFonts w:ascii="Arial" w:hAnsi="Arial" w:cs="Arial"/>
          <w:color w:val="000000"/>
          <w:sz w:val="22"/>
          <w:szCs w:val="22"/>
        </w:rPr>
      </w:pPr>
      <w:r w:rsidRPr="00B50D0F">
        <w:rPr>
          <w:rFonts w:ascii="Arial" w:hAnsi="Arial" w:cs="Arial"/>
          <w:b/>
          <w:bCs/>
          <w:color w:val="000000"/>
          <w:sz w:val="22"/>
          <w:szCs w:val="22"/>
        </w:rPr>
        <w:t>Cumplimiento del Contrato</w:t>
      </w:r>
      <w:r w:rsidRPr="00B50D0F">
        <w:rPr>
          <w:rFonts w:ascii="Arial" w:hAnsi="Arial" w:cs="Arial"/>
          <w:color w:val="000000"/>
          <w:sz w:val="22"/>
          <w:szCs w:val="22"/>
        </w:rPr>
        <w:t>: Equivalente al veinte por ciento (10%) del valor del contrato, con una vigencia igual a la del plazo de ejecución del contrato y cuatro (4) meses más</w:t>
      </w:r>
      <w:r w:rsidRPr="00B50D0F">
        <w:rPr>
          <w:rFonts w:ascii="Arial" w:hAnsi="Arial" w:cs="Arial"/>
          <w:sz w:val="22"/>
          <w:szCs w:val="22"/>
        </w:rPr>
        <w:t>. contados a partir del perfeccionamiento del contrato.</w:t>
      </w:r>
    </w:p>
    <w:p w14:paraId="377CC845" w14:textId="77777777" w:rsidR="00001FE6" w:rsidRPr="00B50D0F" w:rsidRDefault="00001FE6" w:rsidP="00001FE6">
      <w:pPr>
        <w:autoSpaceDE w:val="0"/>
        <w:autoSpaceDN w:val="0"/>
        <w:adjustRightInd w:val="0"/>
        <w:ind w:left="284"/>
        <w:jc w:val="both"/>
        <w:rPr>
          <w:rFonts w:ascii="Arial" w:hAnsi="Arial" w:cs="Arial"/>
          <w:color w:val="000000"/>
          <w:sz w:val="22"/>
          <w:szCs w:val="22"/>
        </w:rPr>
      </w:pPr>
    </w:p>
    <w:p w14:paraId="491BC7BF" w14:textId="77777777" w:rsidR="00001FE6" w:rsidRPr="00B50D0F" w:rsidRDefault="00001FE6" w:rsidP="00001FE6">
      <w:pPr>
        <w:autoSpaceDE w:val="0"/>
        <w:autoSpaceDN w:val="0"/>
        <w:adjustRightInd w:val="0"/>
        <w:ind w:left="284"/>
        <w:jc w:val="both"/>
        <w:rPr>
          <w:rFonts w:ascii="Arial" w:hAnsi="Arial" w:cs="Arial"/>
          <w:color w:val="000000"/>
          <w:sz w:val="22"/>
          <w:szCs w:val="22"/>
        </w:rPr>
      </w:pPr>
      <w:r w:rsidRPr="00B50D0F">
        <w:rPr>
          <w:rFonts w:ascii="Arial" w:hAnsi="Arial" w:cs="Arial"/>
          <w:color w:val="000000"/>
          <w:sz w:val="22"/>
          <w:szCs w:val="22"/>
        </w:rPr>
        <w:t xml:space="preserve">Al monto de esta garantía se imputará el valor de las multas y la cláusula penal, y se repondrá si por este motivo se disminuyere o agotare. </w:t>
      </w:r>
    </w:p>
    <w:p w14:paraId="49CACB92" w14:textId="77777777" w:rsidR="00001FE6" w:rsidRPr="00B50D0F" w:rsidRDefault="00001FE6" w:rsidP="00001FE6">
      <w:pPr>
        <w:autoSpaceDE w:val="0"/>
        <w:autoSpaceDN w:val="0"/>
        <w:adjustRightInd w:val="0"/>
        <w:ind w:left="284" w:hanging="284"/>
        <w:jc w:val="both"/>
        <w:rPr>
          <w:rFonts w:ascii="Arial" w:hAnsi="Arial" w:cs="Arial"/>
          <w:color w:val="000000"/>
          <w:sz w:val="22"/>
          <w:szCs w:val="22"/>
        </w:rPr>
      </w:pPr>
    </w:p>
    <w:p w14:paraId="03F06A12" w14:textId="77777777" w:rsidR="00001FE6" w:rsidRPr="00B50D0F" w:rsidRDefault="00001FE6" w:rsidP="00001FE6">
      <w:pPr>
        <w:autoSpaceDE w:val="0"/>
        <w:autoSpaceDN w:val="0"/>
        <w:adjustRightInd w:val="0"/>
        <w:ind w:left="284" w:hanging="284"/>
        <w:jc w:val="both"/>
        <w:rPr>
          <w:rFonts w:ascii="Arial" w:hAnsi="Arial" w:cs="Arial"/>
          <w:color w:val="000000"/>
          <w:sz w:val="22"/>
          <w:szCs w:val="22"/>
        </w:rPr>
      </w:pPr>
      <w:r w:rsidRPr="00B50D0F">
        <w:rPr>
          <w:rFonts w:ascii="Arial" w:hAnsi="Arial" w:cs="Arial"/>
          <w:color w:val="000000"/>
          <w:sz w:val="22"/>
          <w:szCs w:val="22"/>
        </w:rPr>
        <w:tab/>
        <w:t>El amparo de cumplimiento del contrato cubrirá al</w:t>
      </w:r>
      <w:r w:rsidRPr="00B50D0F">
        <w:rPr>
          <w:rFonts w:ascii="Arial" w:hAnsi="Arial" w:cs="Arial"/>
          <w:b/>
          <w:bCs/>
          <w:color w:val="000000"/>
          <w:sz w:val="22"/>
          <w:szCs w:val="22"/>
        </w:rPr>
        <w:t xml:space="preserve"> </w:t>
      </w:r>
      <w:r w:rsidRPr="00B50D0F">
        <w:rPr>
          <w:rFonts w:ascii="Arial" w:hAnsi="Arial" w:cs="Arial"/>
          <w:bCs/>
          <w:color w:val="000000"/>
          <w:sz w:val="22"/>
          <w:szCs w:val="22"/>
        </w:rPr>
        <w:t>Ministerio de Defensa Nacional – Comando General de las Fuerzas Militares - Dirección General de Sanidad Militar,</w:t>
      </w:r>
      <w:r w:rsidRPr="00B50D0F">
        <w:rPr>
          <w:rFonts w:ascii="Arial" w:hAnsi="Arial" w:cs="Arial"/>
          <w:b/>
          <w:bCs/>
          <w:color w:val="000000"/>
          <w:sz w:val="22"/>
          <w:szCs w:val="22"/>
        </w:rPr>
        <w:t xml:space="preserve"> </w:t>
      </w:r>
      <w:r w:rsidRPr="00B50D0F">
        <w:rPr>
          <w:rFonts w:ascii="Arial" w:hAnsi="Arial" w:cs="Arial"/>
          <w:color w:val="000000"/>
          <w:sz w:val="22"/>
          <w:szCs w:val="22"/>
        </w:rPr>
        <w:t xml:space="preserve">de los perjuicios directos derivados del incumplimiento total o parcial de las obligaciones nacidas del contrato, así como de su cumplimiento tardío o de su cumplimiento defectuoso, cuando ellos son imputables al contratista garantizado. Además de esos riesgos, este amparo comprenderá siempre el pago del valor de las multas y de la cláusula penal pecuniaria que se hayan pactado en el contrato garantizado. </w:t>
      </w:r>
    </w:p>
    <w:p w14:paraId="3921F9B3" w14:textId="77777777" w:rsidR="00001FE6" w:rsidRPr="00B50D0F" w:rsidRDefault="00001FE6" w:rsidP="00001FE6">
      <w:pPr>
        <w:autoSpaceDE w:val="0"/>
        <w:autoSpaceDN w:val="0"/>
        <w:adjustRightInd w:val="0"/>
        <w:ind w:left="284" w:hanging="284"/>
        <w:jc w:val="both"/>
        <w:rPr>
          <w:rFonts w:ascii="Arial" w:hAnsi="Arial" w:cs="Arial"/>
          <w:color w:val="000000"/>
          <w:sz w:val="22"/>
          <w:szCs w:val="22"/>
        </w:rPr>
      </w:pPr>
    </w:p>
    <w:p w14:paraId="6775149A" w14:textId="77777777" w:rsidR="00001FE6" w:rsidRPr="00B50D0F" w:rsidRDefault="00001FE6" w:rsidP="00001FE6">
      <w:pPr>
        <w:autoSpaceDE w:val="0"/>
        <w:autoSpaceDN w:val="0"/>
        <w:adjustRightInd w:val="0"/>
        <w:ind w:left="284" w:hanging="284"/>
        <w:jc w:val="both"/>
        <w:rPr>
          <w:rFonts w:ascii="Arial" w:hAnsi="Arial" w:cs="Arial"/>
          <w:color w:val="000000"/>
          <w:sz w:val="22"/>
          <w:szCs w:val="22"/>
        </w:rPr>
      </w:pPr>
      <w:r w:rsidRPr="00B50D0F">
        <w:rPr>
          <w:rFonts w:ascii="Arial" w:hAnsi="Arial" w:cs="Arial"/>
          <w:color w:val="000000"/>
          <w:sz w:val="22"/>
          <w:szCs w:val="22"/>
        </w:rPr>
        <w:tab/>
        <w:t xml:space="preserve">En virtud de lo señalado por el artículo 44 de la Ley 610 de 2000, la garantía de cumplimiento cubrirá los perjuicios causados a la entidad estatal como consecuencia de la conducta dolosa o culposa, o de la responsabilidad imputable a los particulares, derivados de un proceso de responsabilidad fiscal, siempre y cuando esos perjuicios </w:t>
      </w:r>
      <w:r w:rsidRPr="00B50D0F">
        <w:rPr>
          <w:rFonts w:ascii="Arial" w:hAnsi="Arial" w:cs="Arial"/>
          <w:color w:val="000000"/>
          <w:sz w:val="22"/>
          <w:szCs w:val="22"/>
        </w:rPr>
        <w:lastRenderedPageBreak/>
        <w:t xml:space="preserve">deriven del incumplimiento de las obligaciones surgidas del contrato amparado por la garantía. </w:t>
      </w:r>
    </w:p>
    <w:p w14:paraId="11A44A37" w14:textId="77777777" w:rsidR="00001FE6" w:rsidRPr="00B50D0F" w:rsidRDefault="00001FE6" w:rsidP="00001FE6">
      <w:pPr>
        <w:autoSpaceDE w:val="0"/>
        <w:autoSpaceDN w:val="0"/>
        <w:adjustRightInd w:val="0"/>
        <w:jc w:val="both"/>
        <w:rPr>
          <w:rFonts w:ascii="Arial" w:hAnsi="Arial" w:cs="Arial"/>
          <w:color w:val="000000"/>
          <w:sz w:val="22"/>
          <w:szCs w:val="22"/>
        </w:rPr>
      </w:pPr>
    </w:p>
    <w:p w14:paraId="66BFD387" w14:textId="77777777" w:rsidR="00001FE6" w:rsidRPr="00B50D0F" w:rsidRDefault="00001FE6" w:rsidP="00001FE6">
      <w:pPr>
        <w:numPr>
          <w:ilvl w:val="0"/>
          <w:numId w:val="14"/>
        </w:numPr>
        <w:autoSpaceDE w:val="0"/>
        <w:autoSpaceDN w:val="0"/>
        <w:adjustRightInd w:val="0"/>
        <w:ind w:left="284" w:hanging="284"/>
        <w:contextualSpacing/>
        <w:jc w:val="both"/>
        <w:rPr>
          <w:rFonts w:ascii="Arial" w:hAnsi="Arial" w:cs="Arial"/>
          <w:sz w:val="22"/>
          <w:szCs w:val="22"/>
          <w:lang w:val="es-ES" w:eastAsia="es-ES"/>
        </w:rPr>
      </w:pPr>
      <w:r w:rsidRPr="00B50D0F">
        <w:rPr>
          <w:rFonts w:ascii="Arial" w:hAnsi="Arial" w:cs="Arial"/>
          <w:b/>
          <w:sz w:val="22"/>
          <w:szCs w:val="22"/>
          <w:lang w:val="es-ES"/>
        </w:rPr>
        <w:t>Calidad del servicio:</w:t>
      </w:r>
      <w:r w:rsidRPr="00B50D0F">
        <w:rPr>
          <w:rFonts w:ascii="Arial" w:hAnsi="Arial" w:cs="Arial"/>
          <w:sz w:val="22"/>
          <w:szCs w:val="22"/>
          <w:lang w:val="es-ES"/>
        </w:rPr>
        <w:t xml:space="preserve"> Equivalente al veinte</w:t>
      </w:r>
      <w:r w:rsidRPr="00B50D0F">
        <w:rPr>
          <w:rFonts w:ascii="Arial" w:hAnsi="Arial" w:cs="Arial"/>
          <w:color w:val="000000"/>
          <w:sz w:val="22"/>
          <w:szCs w:val="22"/>
          <w:lang w:val="es-ES" w:eastAsia="es-ES"/>
        </w:rPr>
        <w:t xml:space="preserve"> por ciento (10%) </w:t>
      </w:r>
      <w:r w:rsidRPr="00B50D0F">
        <w:rPr>
          <w:rFonts w:ascii="Arial" w:hAnsi="Arial" w:cs="Arial"/>
          <w:sz w:val="22"/>
          <w:szCs w:val="22"/>
          <w:lang w:val="es-ES" w:eastAsia="es-ES"/>
        </w:rPr>
        <w:t>del valor del contrato, la vigencia de la garantía será del plazo de ejecución del contrato y cuatro (4) meses más, contados a partir del perfeccionamiento del contrato.</w:t>
      </w:r>
    </w:p>
    <w:p w14:paraId="6822E10B" w14:textId="77777777" w:rsidR="00001FE6" w:rsidRPr="00B50D0F" w:rsidRDefault="00001FE6" w:rsidP="00001FE6">
      <w:pPr>
        <w:ind w:left="426"/>
        <w:contextualSpacing/>
        <w:jc w:val="both"/>
        <w:rPr>
          <w:rFonts w:ascii="Arial" w:hAnsi="Arial" w:cs="Arial"/>
          <w:sz w:val="22"/>
          <w:szCs w:val="22"/>
        </w:rPr>
      </w:pPr>
    </w:p>
    <w:p w14:paraId="1D205EA1" w14:textId="77777777" w:rsidR="00001FE6" w:rsidRPr="00B50D0F" w:rsidRDefault="00001FE6" w:rsidP="00001FE6">
      <w:pPr>
        <w:autoSpaceDE w:val="0"/>
        <w:autoSpaceDN w:val="0"/>
        <w:adjustRightInd w:val="0"/>
        <w:ind w:left="284"/>
        <w:jc w:val="both"/>
        <w:rPr>
          <w:rFonts w:ascii="Arial" w:hAnsi="Arial" w:cs="Arial"/>
          <w:sz w:val="22"/>
          <w:szCs w:val="22"/>
        </w:rPr>
      </w:pPr>
      <w:r w:rsidRPr="00B50D0F">
        <w:rPr>
          <w:rFonts w:ascii="Arial" w:hAnsi="Arial" w:cs="Arial"/>
          <w:sz w:val="22"/>
          <w:szCs w:val="22"/>
        </w:rPr>
        <w:t>El amparo de calidad cubrirá a LA NACIÓN - MINISTERIO DE DEFENSA NACIONAL – COMANDO GENERAL DE LAS FUERZAS MILITARES - DIRECCIÓN GENERAL DE SANIDAD MILITAR de los perjuicios imputables al contratista garantizado, (i) derivados de la mala calidad o deficiencias técnicas de los servicios y/o de los bienes de acuerdo con las fichas y/o especificaciones técnicas establecidas en el contrato o (ii) por el incumplimiento de los parámetros o normas técnicas establecidas para el respectivo bien.</w:t>
      </w:r>
    </w:p>
    <w:p w14:paraId="7DDB1516" w14:textId="77777777" w:rsidR="00001FE6" w:rsidRPr="00B50D0F" w:rsidRDefault="00001FE6" w:rsidP="00001FE6">
      <w:pPr>
        <w:autoSpaceDE w:val="0"/>
        <w:autoSpaceDN w:val="0"/>
        <w:adjustRightInd w:val="0"/>
        <w:ind w:firstLine="708"/>
        <w:jc w:val="both"/>
        <w:rPr>
          <w:rFonts w:ascii="Arial" w:hAnsi="Arial" w:cs="Arial"/>
          <w:sz w:val="22"/>
          <w:szCs w:val="22"/>
        </w:rPr>
      </w:pPr>
    </w:p>
    <w:p w14:paraId="58C4DB96" w14:textId="77777777" w:rsidR="00001FE6" w:rsidRPr="00B50D0F" w:rsidRDefault="00001FE6" w:rsidP="00001FE6">
      <w:pPr>
        <w:widowControl w:val="0"/>
        <w:numPr>
          <w:ilvl w:val="0"/>
          <w:numId w:val="14"/>
        </w:numPr>
        <w:tabs>
          <w:tab w:val="left" w:pos="284"/>
        </w:tabs>
        <w:autoSpaceDE w:val="0"/>
        <w:autoSpaceDN w:val="0"/>
        <w:spacing w:before="18"/>
        <w:ind w:left="284" w:right="51" w:hanging="284"/>
        <w:contextualSpacing/>
        <w:jc w:val="both"/>
        <w:rPr>
          <w:rFonts w:ascii="Arial" w:hAnsi="Arial" w:cs="Arial"/>
          <w:sz w:val="22"/>
          <w:szCs w:val="22"/>
          <w:lang w:val="es-ES" w:eastAsia="es-ES"/>
        </w:rPr>
      </w:pPr>
      <w:r w:rsidRPr="00B50D0F">
        <w:rPr>
          <w:rFonts w:ascii="Arial" w:hAnsi="Arial" w:cs="Arial"/>
          <w:b/>
          <w:sz w:val="22"/>
          <w:szCs w:val="22"/>
          <w:lang w:val="es-ES" w:eastAsia="es-ES"/>
        </w:rPr>
        <w:t xml:space="preserve">Calidad y correcto funcionamiento de los bienes: </w:t>
      </w:r>
      <w:r w:rsidRPr="00B50D0F">
        <w:rPr>
          <w:rFonts w:ascii="Arial" w:hAnsi="Arial" w:cs="Arial"/>
          <w:sz w:val="22"/>
          <w:szCs w:val="22"/>
          <w:lang w:val="es-ES" w:eastAsia="es-ES"/>
        </w:rPr>
        <w:t>Equivalente al veinte por ciento (10%) del valor del contrato, la vigencia de la garantía será del plazo de ejecución del contrato y cuatro (4) meses más, contados a partir del perfeccionamiento del contrato.</w:t>
      </w:r>
    </w:p>
    <w:p w14:paraId="1328E73B" w14:textId="77777777" w:rsidR="00001FE6" w:rsidRPr="00B50D0F" w:rsidRDefault="00001FE6" w:rsidP="00001FE6">
      <w:pPr>
        <w:spacing w:before="181"/>
        <w:ind w:left="284" w:right="51"/>
        <w:jc w:val="both"/>
        <w:rPr>
          <w:rFonts w:ascii="Arial" w:hAnsi="Arial" w:cs="Arial"/>
          <w:sz w:val="22"/>
          <w:szCs w:val="22"/>
          <w:lang w:val="es-ES" w:eastAsia="es-ES"/>
        </w:rPr>
      </w:pPr>
      <w:r w:rsidRPr="00B50D0F">
        <w:rPr>
          <w:rFonts w:ascii="Arial" w:hAnsi="Arial" w:cs="Arial"/>
          <w:sz w:val="22"/>
          <w:szCs w:val="22"/>
          <w:lang w:val="es-ES" w:eastAsia="es-ES"/>
        </w:rPr>
        <w:t>El amparo de calidad cubrirá a LA NACIÓN - MINISTERIO DE DEFENSA NACIONAL – COMANDO GENERAL DE LAS FUERZAS MILITARES - DIRECCIÓN GENERAL DE SANIDAD MILITAR de los perjuicios imputables al contratista garantizado, (i) derivados de la mala calidad o deficiencias técnicas de los servicios y/o de los bienes de acuerdo con las fichas y/o especificaciones técnicas establecidas en el contrato o (ii) por el incumplimiento de los parámetros o normas técnicas establecidas para el respectivo bien.</w:t>
      </w:r>
    </w:p>
    <w:p w14:paraId="233B7ED4" w14:textId="77777777" w:rsidR="00001FE6" w:rsidRPr="00B50D0F" w:rsidRDefault="00001FE6" w:rsidP="00001FE6">
      <w:pPr>
        <w:spacing w:before="6"/>
        <w:rPr>
          <w:rFonts w:ascii="Arial" w:hAnsi="Arial" w:cs="Arial"/>
          <w:b/>
          <w:sz w:val="22"/>
          <w:szCs w:val="22"/>
          <w:lang w:val="es-ES" w:eastAsia="es-ES"/>
        </w:rPr>
      </w:pPr>
    </w:p>
    <w:p w14:paraId="3C7D4DED" w14:textId="77777777" w:rsidR="00001FE6" w:rsidRPr="00B50D0F" w:rsidRDefault="00001FE6" w:rsidP="00001FE6">
      <w:pPr>
        <w:jc w:val="both"/>
        <w:rPr>
          <w:rFonts w:ascii="Arial" w:hAnsi="Arial" w:cs="Arial"/>
          <w:sz w:val="22"/>
          <w:szCs w:val="22"/>
        </w:rPr>
      </w:pPr>
      <w:r w:rsidRPr="00B50D0F">
        <w:rPr>
          <w:rFonts w:ascii="Arial" w:hAnsi="Arial" w:cs="Arial"/>
          <w:b/>
          <w:sz w:val="22"/>
          <w:szCs w:val="22"/>
        </w:rPr>
        <w:t>d).</w:t>
      </w:r>
      <w:r w:rsidRPr="00B50D0F">
        <w:rPr>
          <w:rFonts w:ascii="Arial" w:hAnsi="Arial" w:cs="Arial"/>
          <w:sz w:val="22"/>
          <w:szCs w:val="22"/>
        </w:rPr>
        <w:t xml:space="preserve"> </w:t>
      </w:r>
      <w:r w:rsidRPr="00B50D0F">
        <w:rPr>
          <w:rFonts w:ascii="Arial" w:hAnsi="Arial" w:cs="Arial"/>
          <w:b/>
          <w:sz w:val="22"/>
          <w:szCs w:val="22"/>
        </w:rPr>
        <w:t>SALARIOS, PRESTACIONES SOCIALES E INDEMNIZACIONES LABORALES:</w:t>
      </w:r>
      <w:r w:rsidRPr="00B50D0F">
        <w:rPr>
          <w:rFonts w:ascii="Arial" w:hAnsi="Arial" w:cs="Arial"/>
          <w:sz w:val="22"/>
          <w:szCs w:val="22"/>
        </w:rPr>
        <w:t xml:space="preserve"> En cuantía equivalente al cinco por ciento (5%) del valor total del contrato, con una vigencia igual a la del plazo de ejecución del contrato y tres (3) años más. </w:t>
      </w:r>
    </w:p>
    <w:p w14:paraId="2E235ECE" w14:textId="77777777" w:rsidR="00001FE6" w:rsidRPr="00B50D0F" w:rsidRDefault="00001FE6" w:rsidP="00001FE6">
      <w:pPr>
        <w:jc w:val="both"/>
        <w:rPr>
          <w:rFonts w:ascii="Arial" w:hAnsi="Arial" w:cs="Arial"/>
          <w:sz w:val="22"/>
          <w:szCs w:val="22"/>
        </w:rPr>
      </w:pPr>
      <w:r w:rsidRPr="00B50D0F">
        <w:rPr>
          <w:rFonts w:ascii="Arial" w:hAnsi="Arial" w:cs="Arial"/>
          <w:sz w:val="22"/>
          <w:szCs w:val="22"/>
        </w:rPr>
        <w:t xml:space="preserve">Este amparo debe cubrir a la entidad estatal de los perjuicios ocasionados por el incumplimiento de las obligaciones laborales del contratista, derivadas de la contratación del personal utilizado en el territorio nacional para la ejecución del contrato amparado. </w:t>
      </w:r>
    </w:p>
    <w:p w14:paraId="1DF8D948" w14:textId="77777777" w:rsidR="00001FE6" w:rsidRPr="00B50D0F" w:rsidRDefault="00001FE6" w:rsidP="00001FE6">
      <w:pPr>
        <w:jc w:val="both"/>
        <w:rPr>
          <w:rFonts w:ascii="Arial" w:hAnsi="Arial" w:cs="Arial"/>
          <w:sz w:val="22"/>
          <w:szCs w:val="22"/>
        </w:rPr>
      </w:pPr>
    </w:p>
    <w:p w14:paraId="6EB46DD4" w14:textId="77777777" w:rsidR="00001FE6" w:rsidRPr="00B50D0F" w:rsidRDefault="00001FE6" w:rsidP="00001FE6">
      <w:pPr>
        <w:jc w:val="both"/>
        <w:rPr>
          <w:rFonts w:ascii="Arial" w:hAnsi="Arial" w:cs="Arial"/>
          <w:b/>
          <w:sz w:val="22"/>
          <w:szCs w:val="22"/>
          <w:u w:val="single"/>
        </w:rPr>
      </w:pPr>
      <w:r w:rsidRPr="00B50D0F">
        <w:rPr>
          <w:rFonts w:ascii="Arial" w:hAnsi="Arial" w:cs="Arial"/>
          <w:b/>
          <w:sz w:val="22"/>
          <w:szCs w:val="22"/>
        </w:rPr>
        <w:t>NOTA:</w:t>
      </w:r>
      <w:r w:rsidRPr="00B50D0F">
        <w:rPr>
          <w:rFonts w:ascii="Arial" w:hAnsi="Arial" w:cs="Arial"/>
          <w:sz w:val="22"/>
          <w:szCs w:val="22"/>
        </w:rPr>
        <w:t xml:space="preserve"> </w:t>
      </w:r>
      <w:r w:rsidRPr="00B50D0F">
        <w:rPr>
          <w:rFonts w:ascii="Arial" w:hAnsi="Arial" w:cs="Arial"/>
          <w:b/>
          <w:sz w:val="22"/>
          <w:szCs w:val="22"/>
          <w:u w:val="single"/>
        </w:rPr>
        <w:t>En la garantía única de cumplimiento deberá constar expresamente que se ampara el cumplimiento del contrato, las modificaciones unilaterales (derivadas del artículo 16 de la ley 80 de 1993) y de común acuerdo que a ello se le introduzcan, el pago de las multas y de la cláusula penal pecuniaria convenidas y que la compañía aseguradora renuncia al beneficio de excusión.</w:t>
      </w:r>
    </w:p>
    <w:p w14:paraId="1AE65395" w14:textId="77777777" w:rsidR="00001FE6" w:rsidRPr="00B50D0F" w:rsidRDefault="00001FE6" w:rsidP="00001FE6">
      <w:pPr>
        <w:spacing w:before="5"/>
        <w:rPr>
          <w:rFonts w:ascii="Arial" w:hAnsi="Arial" w:cs="Arial"/>
          <w:b/>
          <w:sz w:val="22"/>
          <w:szCs w:val="22"/>
          <w:lang w:val="es-ES" w:eastAsia="es-ES"/>
        </w:rPr>
      </w:pPr>
    </w:p>
    <w:p w14:paraId="11212E75" w14:textId="77777777" w:rsidR="00001FE6" w:rsidRPr="00B50D0F" w:rsidRDefault="00001FE6" w:rsidP="00001FE6">
      <w:pPr>
        <w:pStyle w:val="Prrafodelista"/>
        <w:numPr>
          <w:ilvl w:val="4"/>
          <w:numId w:val="53"/>
        </w:numPr>
        <w:ind w:left="284"/>
        <w:jc w:val="both"/>
        <w:rPr>
          <w:rFonts w:ascii="Arial" w:hAnsi="Arial" w:cs="Arial"/>
          <w:b/>
          <w:bCs/>
          <w:sz w:val="22"/>
          <w:szCs w:val="22"/>
        </w:rPr>
      </w:pPr>
      <w:r w:rsidRPr="00B50D0F">
        <w:rPr>
          <w:rFonts w:ascii="Arial" w:hAnsi="Arial" w:cs="Arial"/>
          <w:b/>
          <w:bCs/>
          <w:sz w:val="22"/>
          <w:szCs w:val="22"/>
        </w:rPr>
        <w:t xml:space="preserve">RESPONSABILIDAD CIVIL EXTRACONTRACTUAL DERIVADA DEL CONTRATO </w:t>
      </w:r>
    </w:p>
    <w:p w14:paraId="4100023D" w14:textId="77777777" w:rsidR="00001FE6" w:rsidRPr="00B50D0F" w:rsidRDefault="00001FE6" w:rsidP="00001FE6">
      <w:pPr>
        <w:autoSpaceDE w:val="0"/>
        <w:autoSpaceDN w:val="0"/>
        <w:adjustRightInd w:val="0"/>
        <w:jc w:val="both"/>
        <w:rPr>
          <w:rFonts w:ascii="Arial" w:hAnsi="Arial" w:cs="Arial"/>
          <w:sz w:val="22"/>
          <w:szCs w:val="22"/>
          <w:lang w:val="es-ES" w:eastAsia="es-ES"/>
        </w:rPr>
      </w:pPr>
    </w:p>
    <w:p w14:paraId="3862BFCB" w14:textId="77777777" w:rsidR="00001FE6" w:rsidRPr="00B50D0F" w:rsidRDefault="00001FE6" w:rsidP="00001FE6">
      <w:pPr>
        <w:autoSpaceDE w:val="0"/>
        <w:autoSpaceDN w:val="0"/>
        <w:adjustRightInd w:val="0"/>
        <w:jc w:val="both"/>
        <w:rPr>
          <w:rFonts w:ascii="Arial" w:hAnsi="Arial" w:cs="Arial"/>
          <w:sz w:val="22"/>
          <w:szCs w:val="22"/>
          <w:lang w:val="es-MX"/>
        </w:rPr>
      </w:pPr>
      <w:r w:rsidRPr="00B50D0F">
        <w:rPr>
          <w:rFonts w:ascii="Arial" w:hAnsi="Arial" w:cs="Arial"/>
          <w:sz w:val="22"/>
          <w:szCs w:val="22"/>
        </w:rPr>
        <w:t xml:space="preserve">De conformidad con lo señalado en el artículo 2.2.1.2.3.1.8 del Decreto 1082 de 2015, el contratista otorgará la garantía de responsabilidad civil extracontractual equivalente a 300 SMMLV, que la proteja de eventuales reclamaciones de terceros derivadas de la responsabilidad extracontractual que surja de las actuaciones, hechos u omisiones de su contratista. </w:t>
      </w:r>
      <w:r w:rsidRPr="00B50D0F">
        <w:rPr>
          <w:rFonts w:ascii="Arial" w:hAnsi="Arial" w:cs="Arial"/>
          <w:sz w:val="22"/>
          <w:szCs w:val="22"/>
          <w:lang w:val="es-MX"/>
        </w:rPr>
        <w:t>La cual permanecerá vigente por el plazo de ejecución del contrato.</w:t>
      </w:r>
    </w:p>
    <w:p w14:paraId="3F649C39" w14:textId="77777777" w:rsidR="00001FE6" w:rsidRPr="00B50D0F" w:rsidRDefault="00001FE6" w:rsidP="00001FE6">
      <w:pPr>
        <w:autoSpaceDE w:val="0"/>
        <w:autoSpaceDN w:val="0"/>
        <w:adjustRightInd w:val="0"/>
        <w:jc w:val="both"/>
        <w:rPr>
          <w:rFonts w:ascii="Arial" w:hAnsi="Arial" w:cs="Arial"/>
          <w:sz w:val="22"/>
          <w:szCs w:val="22"/>
        </w:rPr>
      </w:pPr>
    </w:p>
    <w:p w14:paraId="11CA0982" w14:textId="77777777" w:rsidR="00001FE6" w:rsidRPr="00B50D0F" w:rsidRDefault="00001FE6" w:rsidP="00001FE6">
      <w:pPr>
        <w:jc w:val="both"/>
        <w:rPr>
          <w:rFonts w:ascii="Arial" w:hAnsi="Arial" w:cs="Arial"/>
          <w:sz w:val="22"/>
          <w:szCs w:val="22"/>
        </w:rPr>
      </w:pPr>
      <w:r w:rsidRPr="00B50D0F">
        <w:rPr>
          <w:rFonts w:ascii="Arial" w:hAnsi="Arial" w:cs="Arial"/>
          <w:sz w:val="22"/>
          <w:szCs w:val="22"/>
        </w:rPr>
        <w:t xml:space="preserve">La póliza de responsabilidad civil extracontractual deberá cubrir también los perjuicios ocasionados por eventuales reclamaciones de terceros derivadas de la responsabilidad extracontractual que surjan de las actuaciones, hechos u omisiones de los subcontratistas autorizados o en su defecto, que acredite que el subcontratista cuenta con un seguro propio con el mismo objeto y que la Entidad Estatal sea el asegurado. </w:t>
      </w:r>
    </w:p>
    <w:p w14:paraId="0EDB68B1" w14:textId="77777777" w:rsidR="00001FE6" w:rsidRPr="00B50D0F" w:rsidRDefault="00001FE6" w:rsidP="00001FE6">
      <w:pPr>
        <w:jc w:val="both"/>
        <w:rPr>
          <w:rFonts w:ascii="Arial" w:hAnsi="Arial" w:cs="Arial"/>
          <w:sz w:val="22"/>
          <w:szCs w:val="22"/>
        </w:rPr>
      </w:pPr>
    </w:p>
    <w:tbl>
      <w:tblPr>
        <w:tblStyle w:val="NormalTable0"/>
        <w:tblW w:w="809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9"/>
        <w:gridCol w:w="2693"/>
        <w:gridCol w:w="2278"/>
      </w:tblGrid>
      <w:tr w:rsidR="00001FE6" w:rsidRPr="00F6785E" w14:paraId="6F2F8568" w14:textId="77777777" w:rsidTr="00001FE6">
        <w:trPr>
          <w:trHeight w:val="515"/>
        </w:trPr>
        <w:tc>
          <w:tcPr>
            <w:tcW w:w="3119" w:type="dxa"/>
            <w:shd w:val="clear" w:color="auto" w:fill="BEBEBE"/>
          </w:tcPr>
          <w:p w14:paraId="124C0514" w14:textId="77777777" w:rsidR="00001FE6" w:rsidRPr="00F6785E" w:rsidRDefault="00001FE6" w:rsidP="006046F8">
            <w:pPr>
              <w:spacing w:before="127"/>
              <w:ind w:left="914"/>
              <w:rPr>
                <w:rFonts w:ascii="Arial" w:eastAsia="Arial" w:hAnsi="Arial" w:cs="Arial"/>
                <w:b/>
                <w:sz w:val="20"/>
                <w:szCs w:val="22"/>
                <w:lang w:bidi="es-CO"/>
              </w:rPr>
            </w:pPr>
            <w:r w:rsidRPr="00F6785E">
              <w:rPr>
                <w:rFonts w:ascii="Arial" w:eastAsia="Arial" w:hAnsi="Arial" w:cs="Arial"/>
                <w:b/>
                <w:sz w:val="20"/>
                <w:szCs w:val="22"/>
                <w:lang w:bidi="es-CO"/>
              </w:rPr>
              <w:t>AMPARO</w:t>
            </w:r>
          </w:p>
        </w:tc>
        <w:tc>
          <w:tcPr>
            <w:tcW w:w="2693" w:type="dxa"/>
            <w:shd w:val="clear" w:color="auto" w:fill="BEBEBE"/>
          </w:tcPr>
          <w:p w14:paraId="096B7B47" w14:textId="77777777" w:rsidR="00001FE6" w:rsidRPr="00F6785E" w:rsidRDefault="00001FE6" w:rsidP="006046F8">
            <w:pPr>
              <w:spacing w:before="127"/>
              <w:ind w:left="65"/>
              <w:rPr>
                <w:rFonts w:ascii="Arial" w:eastAsia="Arial" w:hAnsi="Arial" w:cs="Arial"/>
                <w:b/>
                <w:sz w:val="20"/>
                <w:szCs w:val="22"/>
                <w:lang w:bidi="es-CO"/>
              </w:rPr>
            </w:pPr>
            <w:r w:rsidRPr="00F6785E">
              <w:rPr>
                <w:rFonts w:ascii="Arial" w:eastAsia="Arial" w:hAnsi="Arial" w:cs="Arial"/>
                <w:b/>
                <w:sz w:val="20"/>
                <w:szCs w:val="22"/>
                <w:lang w:bidi="es-CO"/>
              </w:rPr>
              <w:t>PORCENTAJE DE VALOR ASEGURADO</w:t>
            </w:r>
          </w:p>
        </w:tc>
        <w:tc>
          <w:tcPr>
            <w:tcW w:w="2278" w:type="dxa"/>
            <w:shd w:val="clear" w:color="auto" w:fill="BEBEBE"/>
          </w:tcPr>
          <w:p w14:paraId="7B65104E" w14:textId="77777777" w:rsidR="00001FE6" w:rsidRPr="00F6785E" w:rsidRDefault="00001FE6" w:rsidP="006046F8">
            <w:pPr>
              <w:spacing w:before="127"/>
              <w:jc w:val="center"/>
              <w:rPr>
                <w:rFonts w:ascii="Arial" w:eastAsia="Arial" w:hAnsi="Arial" w:cs="Arial"/>
                <w:b/>
                <w:sz w:val="20"/>
                <w:szCs w:val="22"/>
                <w:lang w:bidi="es-CO"/>
              </w:rPr>
            </w:pPr>
            <w:r w:rsidRPr="00F6785E">
              <w:rPr>
                <w:rFonts w:ascii="Arial" w:eastAsia="Arial" w:hAnsi="Arial" w:cs="Arial"/>
                <w:b/>
                <w:sz w:val="20"/>
                <w:szCs w:val="22"/>
                <w:lang w:bidi="es-CO"/>
              </w:rPr>
              <w:t>DURACIÓN</w:t>
            </w:r>
          </w:p>
        </w:tc>
      </w:tr>
      <w:tr w:rsidR="00001FE6" w:rsidRPr="00F6785E" w14:paraId="267E5722" w14:textId="77777777" w:rsidTr="00001FE6">
        <w:trPr>
          <w:trHeight w:val="760"/>
        </w:trPr>
        <w:tc>
          <w:tcPr>
            <w:tcW w:w="3119" w:type="dxa"/>
          </w:tcPr>
          <w:p w14:paraId="0D1DD767" w14:textId="77777777" w:rsidR="00001FE6" w:rsidRPr="00F6785E" w:rsidRDefault="00001FE6" w:rsidP="006046F8">
            <w:pPr>
              <w:tabs>
                <w:tab w:val="left" w:pos="1813"/>
                <w:tab w:val="left" w:pos="2417"/>
              </w:tabs>
              <w:spacing w:line="250" w:lineRule="exact"/>
              <w:ind w:left="107"/>
              <w:rPr>
                <w:rFonts w:ascii="Arial" w:eastAsia="Arial" w:hAnsi="Arial" w:cs="Arial"/>
                <w:sz w:val="20"/>
                <w:szCs w:val="22"/>
                <w:lang w:val="es-CO" w:bidi="es-CO"/>
              </w:rPr>
            </w:pPr>
            <w:r w:rsidRPr="00F6785E">
              <w:rPr>
                <w:rFonts w:ascii="Arial" w:eastAsia="Arial" w:hAnsi="Arial" w:cs="Arial"/>
                <w:sz w:val="20"/>
                <w:szCs w:val="22"/>
                <w:lang w:val="es-CO" w:bidi="es-CO"/>
              </w:rPr>
              <w:lastRenderedPageBreak/>
              <w:t>Cumplimiento</w:t>
            </w:r>
            <w:r w:rsidRPr="00F6785E">
              <w:rPr>
                <w:rFonts w:ascii="Arial" w:eastAsia="Arial" w:hAnsi="Arial" w:cs="Arial"/>
                <w:sz w:val="20"/>
                <w:szCs w:val="22"/>
                <w:lang w:val="es-CO" w:bidi="es-CO"/>
              </w:rPr>
              <w:tab/>
              <w:t>de</w:t>
            </w:r>
            <w:r w:rsidRPr="00F6785E">
              <w:rPr>
                <w:rFonts w:ascii="Arial" w:eastAsia="Arial" w:hAnsi="Arial" w:cs="Arial"/>
                <w:sz w:val="20"/>
                <w:szCs w:val="22"/>
                <w:lang w:val="es-CO" w:bidi="es-CO"/>
              </w:rPr>
              <w:tab/>
              <w:t>las</w:t>
            </w:r>
          </w:p>
          <w:p w14:paraId="4CDD3E31" w14:textId="77777777" w:rsidR="00001FE6" w:rsidRPr="00F6785E" w:rsidRDefault="00001FE6" w:rsidP="006046F8">
            <w:pPr>
              <w:spacing w:before="6" w:line="252" w:lineRule="exact"/>
              <w:ind w:left="107" w:right="286"/>
              <w:rPr>
                <w:rFonts w:ascii="Arial" w:eastAsia="Arial" w:hAnsi="Arial" w:cs="Arial"/>
                <w:sz w:val="20"/>
                <w:szCs w:val="22"/>
                <w:lang w:val="es-CO" w:bidi="es-CO"/>
              </w:rPr>
            </w:pPr>
            <w:r w:rsidRPr="00F6785E">
              <w:rPr>
                <w:rFonts w:ascii="Arial" w:eastAsia="Arial" w:hAnsi="Arial" w:cs="Arial"/>
                <w:sz w:val="20"/>
                <w:szCs w:val="22"/>
                <w:lang w:val="es-CO" w:bidi="es-CO"/>
              </w:rPr>
              <w:t>Obligaciones Contractuales</w:t>
            </w:r>
          </w:p>
        </w:tc>
        <w:tc>
          <w:tcPr>
            <w:tcW w:w="2693" w:type="dxa"/>
          </w:tcPr>
          <w:p w14:paraId="5EA7CB58" w14:textId="77777777" w:rsidR="00001FE6" w:rsidRPr="00F6785E" w:rsidRDefault="00001FE6" w:rsidP="006046F8">
            <w:pPr>
              <w:spacing w:before="10"/>
              <w:rPr>
                <w:rFonts w:ascii="Arial" w:eastAsia="Arial" w:hAnsi="Arial" w:cs="Arial"/>
                <w:sz w:val="20"/>
                <w:szCs w:val="22"/>
                <w:lang w:val="es-CO" w:bidi="es-CO"/>
              </w:rPr>
            </w:pPr>
          </w:p>
          <w:p w14:paraId="6630DE3C" w14:textId="77777777" w:rsidR="00001FE6" w:rsidRPr="00F6785E" w:rsidRDefault="00001FE6" w:rsidP="006046F8">
            <w:pPr>
              <w:ind w:left="628" w:right="620"/>
              <w:jc w:val="center"/>
              <w:rPr>
                <w:rFonts w:ascii="Arial" w:eastAsia="Arial" w:hAnsi="Arial" w:cs="Arial"/>
                <w:sz w:val="20"/>
                <w:szCs w:val="22"/>
                <w:lang w:bidi="es-CO"/>
              </w:rPr>
            </w:pPr>
            <w:r w:rsidRPr="00F6785E">
              <w:rPr>
                <w:rFonts w:ascii="Arial" w:eastAsia="Arial" w:hAnsi="Arial" w:cs="Arial"/>
                <w:sz w:val="20"/>
                <w:szCs w:val="22"/>
                <w:lang w:bidi="es-CO"/>
              </w:rPr>
              <w:t>10%</w:t>
            </w:r>
          </w:p>
        </w:tc>
        <w:tc>
          <w:tcPr>
            <w:tcW w:w="2278" w:type="dxa"/>
          </w:tcPr>
          <w:p w14:paraId="7BCA99E1" w14:textId="77777777" w:rsidR="00001FE6" w:rsidRPr="00F6785E" w:rsidRDefault="00001FE6" w:rsidP="006046F8">
            <w:pPr>
              <w:spacing w:before="124"/>
              <w:ind w:left="106" w:right="82"/>
              <w:rPr>
                <w:rFonts w:ascii="Arial" w:eastAsia="Arial" w:hAnsi="Arial" w:cs="Arial"/>
                <w:sz w:val="20"/>
                <w:szCs w:val="22"/>
                <w:lang w:val="es-CO" w:bidi="es-CO"/>
              </w:rPr>
            </w:pPr>
            <w:r w:rsidRPr="00F6785E">
              <w:rPr>
                <w:rFonts w:ascii="Arial" w:eastAsia="Arial" w:hAnsi="Arial" w:cs="Arial"/>
                <w:sz w:val="20"/>
                <w:szCs w:val="22"/>
                <w:lang w:val="es-CO" w:bidi="es-CO"/>
              </w:rPr>
              <w:t>Tiempo de ejecución del contrato y 4 meses más</w:t>
            </w:r>
          </w:p>
        </w:tc>
      </w:tr>
      <w:tr w:rsidR="00001FE6" w:rsidRPr="00F6785E" w14:paraId="15C4D0D8" w14:textId="77777777" w:rsidTr="00001FE6">
        <w:trPr>
          <w:trHeight w:val="505"/>
        </w:trPr>
        <w:tc>
          <w:tcPr>
            <w:tcW w:w="3119" w:type="dxa"/>
          </w:tcPr>
          <w:p w14:paraId="57E179B5" w14:textId="77777777" w:rsidR="00001FE6" w:rsidRPr="00F6785E" w:rsidRDefault="00001FE6" w:rsidP="006046F8">
            <w:pPr>
              <w:spacing w:before="2" w:line="252" w:lineRule="exact"/>
              <w:ind w:left="107" w:right="97"/>
              <w:rPr>
                <w:rFonts w:ascii="Arial" w:eastAsia="Arial" w:hAnsi="Arial" w:cs="Arial"/>
                <w:sz w:val="20"/>
                <w:szCs w:val="22"/>
                <w:lang w:val="es-CO" w:bidi="es-CO"/>
              </w:rPr>
            </w:pPr>
            <w:r w:rsidRPr="00F6785E">
              <w:rPr>
                <w:rFonts w:ascii="Arial" w:eastAsia="Arial" w:hAnsi="Arial" w:cs="Arial"/>
                <w:sz w:val="20"/>
                <w:szCs w:val="22"/>
                <w:lang w:val="es-CO" w:bidi="es-CO"/>
              </w:rPr>
              <w:t>Calidad en la prestación del servicio</w:t>
            </w:r>
          </w:p>
        </w:tc>
        <w:tc>
          <w:tcPr>
            <w:tcW w:w="2693" w:type="dxa"/>
          </w:tcPr>
          <w:p w14:paraId="0007041A" w14:textId="77777777" w:rsidR="00001FE6" w:rsidRPr="00F6785E" w:rsidRDefault="00001FE6" w:rsidP="006046F8">
            <w:pPr>
              <w:spacing w:before="122"/>
              <w:ind w:left="628" w:right="620"/>
              <w:jc w:val="center"/>
              <w:rPr>
                <w:rFonts w:ascii="Arial" w:eastAsia="Arial" w:hAnsi="Arial" w:cs="Arial"/>
                <w:sz w:val="20"/>
                <w:szCs w:val="22"/>
                <w:lang w:bidi="es-CO"/>
              </w:rPr>
            </w:pPr>
            <w:r w:rsidRPr="00F6785E">
              <w:rPr>
                <w:rFonts w:ascii="Arial" w:eastAsia="Arial" w:hAnsi="Arial" w:cs="Arial"/>
                <w:sz w:val="20"/>
                <w:szCs w:val="22"/>
                <w:lang w:bidi="es-CO"/>
              </w:rPr>
              <w:t>10%</w:t>
            </w:r>
          </w:p>
        </w:tc>
        <w:tc>
          <w:tcPr>
            <w:tcW w:w="2278" w:type="dxa"/>
          </w:tcPr>
          <w:p w14:paraId="283509C7" w14:textId="77777777" w:rsidR="00001FE6" w:rsidRPr="00F6785E" w:rsidRDefault="00001FE6" w:rsidP="006046F8">
            <w:pPr>
              <w:spacing w:before="2" w:line="252" w:lineRule="exact"/>
              <w:ind w:left="106" w:right="82"/>
              <w:rPr>
                <w:rFonts w:ascii="Arial" w:eastAsia="Arial" w:hAnsi="Arial" w:cs="Arial"/>
                <w:sz w:val="20"/>
                <w:szCs w:val="22"/>
                <w:lang w:val="es-CO" w:bidi="es-CO"/>
              </w:rPr>
            </w:pPr>
            <w:r w:rsidRPr="00F6785E">
              <w:rPr>
                <w:rFonts w:ascii="Arial" w:eastAsia="Arial" w:hAnsi="Arial" w:cs="Arial"/>
                <w:sz w:val="20"/>
                <w:szCs w:val="22"/>
                <w:lang w:val="es-CO" w:bidi="es-CO"/>
              </w:rPr>
              <w:t>Tiempo de ejecución del contrato y 4 meses más</w:t>
            </w:r>
          </w:p>
        </w:tc>
      </w:tr>
      <w:tr w:rsidR="00001FE6" w:rsidRPr="00F6785E" w14:paraId="37D84653" w14:textId="77777777" w:rsidTr="00001FE6">
        <w:trPr>
          <w:trHeight w:val="681"/>
        </w:trPr>
        <w:tc>
          <w:tcPr>
            <w:tcW w:w="3119" w:type="dxa"/>
          </w:tcPr>
          <w:p w14:paraId="3A8C9C67" w14:textId="77777777" w:rsidR="00001FE6" w:rsidRPr="00F6785E" w:rsidRDefault="00001FE6" w:rsidP="006046F8">
            <w:pPr>
              <w:tabs>
                <w:tab w:val="left" w:pos="944"/>
                <w:tab w:val="left" w:pos="1511"/>
                <w:tab w:val="left" w:pos="2588"/>
              </w:tabs>
              <w:spacing w:before="2" w:line="252" w:lineRule="exact"/>
              <w:ind w:left="107" w:right="97"/>
              <w:rPr>
                <w:rFonts w:ascii="Arial" w:eastAsia="Arial" w:hAnsi="Arial" w:cs="Arial"/>
                <w:sz w:val="20"/>
                <w:szCs w:val="22"/>
                <w:lang w:val="es-CO" w:bidi="es-CO"/>
              </w:rPr>
            </w:pPr>
            <w:r w:rsidRPr="00F6785E">
              <w:rPr>
                <w:rFonts w:ascii="Arial" w:eastAsia="Arial" w:hAnsi="Arial" w:cs="Arial"/>
                <w:sz w:val="20"/>
                <w:szCs w:val="22"/>
                <w:lang w:val="es-ES" w:bidi="es-CO"/>
              </w:rPr>
              <w:t xml:space="preserve">Calidad y correcto funcionamiento de los bienes </w:t>
            </w:r>
          </w:p>
        </w:tc>
        <w:tc>
          <w:tcPr>
            <w:tcW w:w="2693" w:type="dxa"/>
          </w:tcPr>
          <w:p w14:paraId="3F58DC28" w14:textId="77777777" w:rsidR="00001FE6" w:rsidRPr="00F6785E" w:rsidRDefault="00001FE6" w:rsidP="006046F8">
            <w:pPr>
              <w:spacing w:before="122"/>
              <w:ind w:left="281" w:right="277"/>
              <w:jc w:val="center"/>
              <w:rPr>
                <w:rFonts w:ascii="Arial" w:eastAsia="Arial" w:hAnsi="Arial" w:cs="Arial"/>
                <w:sz w:val="20"/>
                <w:szCs w:val="22"/>
                <w:lang w:bidi="es-CO"/>
              </w:rPr>
            </w:pPr>
            <w:r w:rsidRPr="00F6785E">
              <w:rPr>
                <w:rFonts w:ascii="Arial" w:eastAsia="Arial" w:hAnsi="Arial" w:cs="Arial"/>
                <w:sz w:val="20"/>
                <w:szCs w:val="22"/>
                <w:lang w:bidi="es-CO"/>
              </w:rPr>
              <w:t>10%</w:t>
            </w:r>
          </w:p>
        </w:tc>
        <w:tc>
          <w:tcPr>
            <w:tcW w:w="2278" w:type="dxa"/>
          </w:tcPr>
          <w:p w14:paraId="4F02C1F9" w14:textId="77777777" w:rsidR="00001FE6" w:rsidRPr="00F6785E" w:rsidRDefault="00001FE6" w:rsidP="006046F8">
            <w:pPr>
              <w:spacing w:before="2" w:line="252" w:lineRule="exact"/>
              <w:ind w:left="106" w:right="82"/>
              <w:rPr>
                <w:rFonts w:ascii="Arial" w:eastAsia="Arial" w:hAnsi="Arial" w:cs="Arial"/>
                <w:sz w:val="20"/>
                <w:szCs w:val="22"/>
                <w:lang w:val="es-CO" w:bidi="es-CO"/>
              </w:rPr>
            </w:pPr>
            <w:r w:rsidRPr="00F6785E">
              <w:rPr>
                <w:rFonts w:ascii="Arial" w:eastAsia="Arial" w:hAnsi="Arial" w:cs="Arial"/>
                <w:sz w:val="20"/>
                <w:szCs w:val="22"/>
                <w:lang w:val="es-CO" w:bidi="es-CO"/>
              </w:rPr>
              <w:t>Tiempo de ejecución del contrato y 4 meses más</w:t>
            </w:r>
          </w:p>
        </w:tc>
      </w:tr>
      <w:tr w:rsidR="00001FE6" w:rsidRPr="00F6785E" w14:paraId="15EB2807" w14:textId="77777777" w:rsidTr="00001FE6">
        <w:trPr>
          <w:trHeight w:val="681"/>
        </w:trPr>
        <w:tc>
          <w:tcPr>
            <w:tcW w:w="3119" w:type="dxa"/>
          </w:tcPr>
          <w:p w14:paraId="7F0EA1F5" w14:textId="77777777" w:rsidR="00001FE6" w:rsidRPr="00F6785E" w:rsidRDefault="00001FE6" w:rsidP="006046F8">
            <w:pPr>
              <w:tabs>
                <w:tab w:val="left" w:pos="944"/>
                <w:tab w:val="left" w:pos="1511"/>
                <w:tab w:val="left" w:pos="2588"/>
              </w:tabs>
              <w:spacing w:before="2" w:line="252" w:lineRule="exact"/>
              <w:ind w:left="107" w:right="97"/>
              <w:rPr>
                <w:rFonts w:ascii="Arial" w:eastAsia="Arial" w:hAnsi="Arial" w:cs="Arial"/>
                <w:sz w:val="20"/>
                <w:szCs w:val="22"/>
                <w:lang w:val="es-ES" w:bidi="es-CO"/>
              </w:rPr>
            </w:pPr>
            <w:r w:rsidRPr="00F6785E">
              <w:rPr>
                <w:rFonts w:ascii="Arial" w:eastAsia="Arial" w:hAnsi="Arial" w:cs="Arial"/>
                <w:sz w:val="20"/>
                <w:szCs w:val="22"/>
                <w:lang w:val="es-ES" w:bidi="es-CO"/>
              </w:rPr>
              <w:t>salarios, prestaciones sociales e indemnizaciones laborales</w:t>
            </w:r>
          </w:p>
        </w:tc>
        <w:tc>
          <w:tcPr>
            <w:tcW w:w="2693" w:type="dxa"/>
          </w:tcPr>
          <w:p w14:paraId="6F6842F7" w14:textId="77777777" w:rsidR="00001FE6" w:rsidRPr="00F6785E" w:rsidRDefault="00001FE6" w:rsidP="006046F8">
            <w:pPr>
              <w:spacing w:before="122"/>
              <w:ind w:left="628" w:right="622"/>
              <w:jc w:val="center"/>
              <w:rPr>
                <w:rFonts w:ascii="Arial" w:eastAsia="Arial" w:hAnsi="Arial" w:cs="Arial"/>
                <w:sz w:val="20"/>
                <w:szCs w:val="22"/>
                <w:lang w:val="es-CO" w:bidi="es-CO"/>
              </w:rPr>
            </w:pPr>
            <w:r w:rsidRPr="00F6785E">
              <w:rPr>
                <w:rFonts w:ascii="Arial" w:eastAsia="Arial" w:hAnsi="Arial" w:cs="Arial"/>
                <w:sz w:val="20"/>
                <w:szCs w:val="22"/>
                <w:lang w:val="es-CO" w:bidi="es-CO"/>
              </w:rPr>
              <w:t>5%</w:t>
            </w:r>
          </w:p>
        </w:tc>
        <w:tc>
          <w:tcPr>
            <w:tcW w:w="2278" w:type="dxa"/>
          </w:tcPr>
          <w:p w14:paraId="0DDDED74" w14:textId="77777777" w:rsidR="00001FE6" w:rsidRPr="00F6785E" w:rsidRDefault="00001FE6" w:rsidP="006046F8">
            <w:pPr>
              <w:spacing w:before="2" w:line="252" w:lineRule="exact"/>
              <w:ind w:left="106" w:right="82"/>
              <w:rPr>
                <w:rFonts w:ascii="Arial" w:eastAsia="Arial" w:hAnsi="Arial" w:cs="Arial"/>
                <w:sz w:val="20"/>
                <w:szCs w:val="22"/>
                <w:lang w:val="es-CO" w:bidi="es-CO"/>
              </w:rPr>
            </w:pPr>
            <w:r w:rsidRPr="00F6785E">
              <w:rPr>
                <w:rFonts w:ascii="Arial" w:eastAsia="Arial" w:hAnsi="Arial" w:cs="Arial"/>
                <w:sz w:val="20"/>
                <w:szCs w:val="22"/>
                <w:lang w:val="es-CO" w:bidi="es-CO"/>
              </w:rPr>
              <w:t xml:space="preserve">Tiempo </w:t>
            </w:r>
            <w:r w:rsidRPr="00F6785E">
              <w:rPr>
                <w:rFonts w:ascii="Arial" w:hAnsi="Arial" w:cs="Arial"/>
                <w:sz w:val="20"/>
                <w:szCs w:val="22"/>
                <w:lang w:val="es-CO"/>
              </w:rPr>
              <w:t>plazo de ejecución del contrato y tres (3) años más.</w:t>
            </w:r>
          </w:p>
        </w:tc>
      </w:tr>
      <w:tr w:rsidR="00001FE6" w:rsidRPr="00F6785E" w14:paraId="36D58F67" w14:textId="77777777" w:rsidTr="00001FE6">
        <w:trPr>
          <w:trHeight w:val="187"/>
        </w:trPr>
        <w:tc>
          <w:tcPr>
            <w:tcW w:w="3119" w:type="dxa"/>
          </w:tcPr>
          <w:p w14:paraId="796B4073" w14:textId="77777777" w:rsidR="00001FE6" w:rsidRPr="00F6785E" w:rsidRDefault="00001FE6" w:rsidP="006046F8">
            <w:pPr>
              <w:tabs>
                <w:tab w:val="left" w:pos="944"/>
                <w:tab w:val="left" w:pos="1511"/>
                <w:tab w:val="left" w:pos="2588"/>
              </w:tabs>
              <w:spacing w:before="2" w:line="252" w:lineRule="exact"/>
              <w:ind w:left="188" w:right="97"/>
              <w:rPr>
                <w:rFonts w:ascii="Arial" w:eastAsia="Arial" w:hAnsi="Arial" w:cs="Arial"/>
                <w:sz w:val="20"/>
                <w:szCs w:val="22"/>
                <w:lang w:val="es-ES" w:bidi="es-CO"/>
              </w:rPr>
            </w:pPr>
            <w:r w:rsidRPr="00F6785E">
              <w:rPr>
                <w:rFonts w:ascii="Arial" w:eastAsia="Arial" w:hAnsi="Arial" w:cs="Arial"/>
                <w:sz w:val="20"/>
                <w:szCs w:val="22"/>
                <w:lang w:val="es-ES" w:bidi="es-CO"/>
              </w:rPr>
              <w:t>responsabilidad civil extracontractual derivada del contrato</w:t>
            </w:r>
          </w:p>
        </w:tc>
        <w:tc>
          <w:tcPr>
            <w:tcW w:w="2693" w:type="dxa"/>
          </w:tcPr>
          <w:p w14:paraId="2294668D" w14:textId="77777777" w:rsidR="00001FE6" w:rsidRPr="00F6785E" w:rsidRDefault="00001FE6" w:rsidP="006046F8">
            <w:pPr>
              <w:spacing w:before="122"/>
              <w:ind w:left="423" w:right="419"/>
              <w:jc w:val="center"/>
              <w:rPr>
                <w:rFonts w:ascii="Arial" w:eastAsia="Arial" w:hAnsi="Arial" w:cs="Arial"/>
                <w:sz w:val="20"/>
                <w:szCs w:val="22"/>
                <w:lang w:bidi="es-CO"/>
              </w:rPr>
            </w:pPr>
            <w:r w:rsidRPr="00F6785E">
              <w:rPr>
                <w:rFonts w:ascii="Arial" w:eastAsia="Arial" w:hAnsi="Arial" w:cs="Arial"/>
                <w:sz w:val="20"/>
                <w:szCs w:val="22"/>
                <w:lang w:bidi="es-CO"/>
              </w:rPr>
              <w:t>300 SMMLV</w:t>
            </w:r>
          </w:p>
        </w:tc>
        <w:tc>
          <w:tcPr>
            <w:tcW w:w="2278" w:type="dxa"/>
          </w:tcPr>
          <w:p w14:paraId="322F02EB" w14:textId="77777777" w:rsidR="00001FE6" w:rsidRPr="00F6785E" w:rsidRDefault="00001FE6" w:rsidP="006046F8">
            <w:pPr>
              <w:spacing w:before="2" w:line="252" w:lineRule="exact"/>
              <w:ind w:left="106" w:right="82"/>
              <w:rPr>
                <w:rFonts w:ascii="Arial" w:eastAsia="Arial" w:hAnsi="Arial" w:cs="Arial"/>
                <w:sz w:val="20"/>
                <w:szCs w:val="22"/>
                <w:lang w:bidi="es-CO"/>
              </w:rPr>
            </w:pPr>
          </w:p>
          <w:p w14:paraId="508FC717" w14:textId="77777777" w:rsidR="00001FE6" w:rsidRPr="00F6785E" w:rsidRDefault="00001FE6" w:rsidP="006046F8">
            <w:pPr>
              <w:spacing w:before="2" w:line="252" w:lineRule="exact"/>
              <w:ind w:left="106" w:right="82"/>
              <w:rPr>
                <w:rFonts w:ascii="Arial" w:eastAsia="Arial" w:hAnsi="Arial" w:cs="Arial"/>
                <w:sz w:val="20"/>
                <w:szCs w:val="22"/>
                <w:lang w:bidi="es-CO"/>
              </w:rPr>
            </w:pPr>
          </w:p>
        </w:tc>
      </w:tr>
    </w:tbl>
    <w:p w14:paraId="39EB3849" w14:textId="77777777" w:rsidR="00001FE6" w:rsidRPr="00B50D0F" w:rsidRDefault="00001FE6" w:rsidP="00001FE6">
      <w:pPr>
        <w:jc w:val="both"/>
        <w:rPr>
          <w:rFonts w:ascii="Arial" w:hAnsi="Arial" w:cs="Arial"/>
          <w:sz w:val="22"/>
          <w:szCs w:val="22"/>
        </w:rPr>
      </w:pPr>
    </w:p>
    <w:p w14:paraId="305182F0" w14:textId="288F958A" w:rsidR="007B0343" w:rsidRPr="00B50D0F" w:rsidRDefault="007B0343" w:rsidP="007B0343">
      <w:pPr>
        <w:jc w:val="both"/>
        <w:rPr>
          <w:rFonts w:ascii="Arial" w:hAnsi="Arial" w:cs="Arial"/>
          <w:b/>
          <w:sz w:val="22"/>
          <w:szCs w:val="22"/>
        </w:rPr>
      </w:pPr>
      <w:r w:rsidRPr="00B50D0F">
        <w:rPr>
          <w:rFonts w:ascii="Arial" w:hAnsi="Arial" w:cs="Arial"/>
          <w:b/>
          <w:sz w:val="22"/>
          <w:szCs w:val="22"/>
        </w:rPr>
        <w:t xml:space="preserve">REQUISITOS DE LA GARANTÍA DE RESPONSABILIDAD CIVIL EXTRACONTRACTUAL. </w:t>
      </w:r>
    </w:p>
    <w:p w14:paraId="27689C29" w14:textId="77777777" w:rsidR="007B0343" w:rsidRPr="00B50D0F" w:rsidRDefault="007B0343" w:rsidP="007B0343">
      <w:pPr>
        <w:jc w:val="both"/>
        <w:rPr>
          <w:rFonts w:ascii="Arial" w:hAnsi="Arial" w:cs="Arial"/>
          <w:b/>
          <w:sz w:val="22"/>
          <w:szCs w:val="22"/>
        </w:rPr>
      </w:pPr>
    </w:p>
    <w:p w14:paraId="4218F61F" w14:textId="1D8C9867" w:rsidR="007B0343" w:rsidRDefault="007B0343" w:rsidP="007B0343">
      <w:pPr>
        <w:jc w:val="both"/>
        <w:rPr>
          <w:rFonts w:ascii="Arial" w:hAnsi="Arial" w:cs="Arial"/>
          <w:sz w:val="22"/>
          <w:szCs w:val="22"/>
        </w:rPr>
      </w:pPr>
      <w:r w:rsidRPr="00B50D0F">
        <w:rPr>
          <w:rFonts w:ascii="Arial" w:hAnsi="Arial" w:cs="Arial"/>
          <w:sz w:val="22"/>
          <w:szCs w:val="22"/>
        </w:rPr>
        <w:t xml:space="preserve">El amparo de responsabilidad civil extracontractual debe cumplir los siguientes requisitos (Artículo 2.2.1.2.3.2.9 del Decreto 1082 de 2015): </w:t>
      </w:r>
    </w:p>
    <w:p w14:paraId="35BF5F04" w14:textId="77777777" w:rsidR="002431B3" w:rsidRPr="00B50D0F" w:rsidRDefault="002431B3" w:rsidP="007B0343">
      <w:pPr>
        <w:jc w:val="both"/>
        <w:rPr>
          <w:rFonts w:ascii="Arial" w:hAnsi="Arial" w:cs="Arial"/>
          <w:sz w:val="22"/>
          <w:szCs w:val="22"/>
        </w:rPr>
      </w:pPr>
    </w:p>
    <w:p w14:paraId="52A6ECCC" w14:textId="14ADF6B0" w:rsidR="007B0343" w:rsidRDefault="007B0343" w:rsidP="007B0343">
      <w:pPr>
        <w:jc w:val="both"/>
        <w:rPr>
          <w:rFonts w:ascii="Arial" w:hAnsi="Arial" w:cs="Arial"/>
          <w:sz w:val="22"/>
          <w:szCs w:val="22"/>
        </w:rPr>
      </w:pPr>
      <w:r w:rsidRPr="00B50D0F">
        <w:rPr>
          <w:rFonts w:ascii="Arial" w:hAnsi="Arial" w:cs="Arial"/>
          <w:sz w:val="22"/>
          <w:szCs w:val="22"/>
        </w:rPr>
        <w:t xml:space="preserve">1. Modalidad de ocurrencia. La compañía de seguros debe expedir el amparo en la modalidad de ocurrencia. En consecuencia, el contrato de seguro no puede establecer términos para presentar la reclamación, inferiores a los términos de prescripción previstos en la ley para la acción de responsabilidad correspondiente. </w:t>
      </w:r>
    </w:p>
    <w:p w14:paraId="70DD8D22" w14:textId="77777777" w:rsidR="002431B3" w:rsidRPr="00B50D0F" w:rsidRDefault="002431B3" w:rsidP="007B0343">
      <w:pPr>
        <w:jc w:val="both"/>
        <w:rPr>
          <w:rFonts w:ascii="Arial" w:hAnsi="Arial" w:cs="Arial"/>
          <w:sz w:val="22"/>
          <w:szCs w:val="22"/>
        </w:rPr>
      </w:pPr>
    </w:p>
    <w:p w14:paraId="68D7350F" w14:textId="639987CE" w:rsidR="007B0343" w:rsidRDefault="007B0343" w:rsidP="007B0343">
      <w:pPr>
        <w:jc w:val="both"/>
        <w:rPr>
          <w:rFonts w:ascii="Arial" w:hAnsi="Arial" w:cs="Arial"/>
          <w:sz w:val="22"/>
          <w:szCs w:val="22"/>
        </w:rPr>
      </w:pPr>
      <w:r w:rsidRPr="00B50D0F">
        <w:rPr>
          <w:rFonts w:ascii="Arial" w:hAnsi="Arial" w:cs="Arial"/>
          <w:sz w:val="22"/>
          <w:szCs w:val="22"/>
        </w:rPr>
        <w:t xml:space="preserve">2. Intervinientes. La Entidad Estatal y el contratista deben tener la calidad de asegurado respecto de los daños producidos por el contratista con ocasión de la ejecución del contrato amparado, y serán beneficiarios tanto la Entidad Estatal como los terceros que puedan resultar afectados por la responsabilidad del contratista o sus subcontratistas. </w:t>
      </w:r>
    </w:p>
    <w:p w14:paraId="13FBCB78" w14:textId="77777777" w:rsidR="002431B3" w:rsidRPr="00B50D0F" w:rsidRDefault="002431B3" w:rsidP="007B0343">
      <w:pPr>
        <w:jc w:val="both"/>
        <w:rPr>
          <w:rFonts w:ascii="Arial" w:hAnsi="Arial" w:cs="Arial"/>
          <w:sz w:val="22"/>
          <w:szCs w:val="22"/>
        </w:rPr>
      </w:pPr>
    </w:p>
    <w:p w14:paraId="231B7052" w14:textId="77777777" w:rsidR="007B0343" w:rsidRPr="00B50D0F" w:rsidRDefault="007B0343" w:rsidP="007B0343">
      <w:pPr>
        <w:jc w:val="both"/>
        <w:rPr>
          <w:rFonts w:ascii="Arial" w:hAnsi="Arial" w:cs="Arial"/>
          <w:sz w:val="22"/>
          <w:szCs w:val="22"/>
        </w:rPr>
      </w:pPr>
      <w:r w:rsidRPr="00B50D0F">
        <w:rPr>
          <w:rFonts w:ascii="Arial" w:hAnsi="Arial" w:cs="Arial"/>
          <w:sz w:val="22"/>
          <w:szCs w:val="22"/>
        </w:rPr>
        <w:t xml:space="preserve">3. Amparos. El amparo de responsabilidad civil extracontractual debe contener además de la cobertura básica de predios, labores y operaciones, mínimo los siguientes amparos: </w:t>
      </w:r>
    </w:p>
    <w:p w14:paraId="6EB0B488" w14:textId="77777777" w:rsidR="007B0343" w:rsidRPr="00B50D0F" w:rsidRDefault="007B0343" w:rsidP="007B0343">
      <w:pPr>
        <w:jc w:val="both"/>
        <w:rPr>
          <w:rFonts w:ascii="Arial" w:hAnsi="Arial" w:cs="Arial"/>
          <w:sz w:val="22"/>
          <w:szCs w:val="22"/>
        </w:rPr>
      </w:pPr>
      <w:r w:rsidRPr="00B50D0F">
        <w:rPr>
          <w:rFonts w:ascii="Arial" w:hAnsi="Arial" w:cs="Arial"/>
          <w:sz w:val="22"/>
          <w:szCs w:val="22"/>
        </w:rPr>
        <w:t xml:space="preserve">3.1. Cobertura expresa de perjuicios por daño emergente y lucro cesante. </w:t>
      </w:r>
    </w:p>
    <w:p w14:paraId="0C0AAED5" w14:textId="77777777" w:rsidR="007B0343" w:rsidRPr="00B50D0F" w:rsidRDefault="007B0343" w:rsidP="007B0343">
      <w:pPr>
        <w:jc w:val="both"/>
        <w:rPr>
          <w:rFonts w:ascii="Arial" w:hAnsi="Arial" w:cs="Arial"/>
          <w:sz w:val="22"/>
          <w:szCs w:val="22"/>
        </w:rPr>
      </w:pPr>
      <w:r w:rsidRPr="00B50D0F">
        <w:rPr>
          <w:rFonts w:ascii="Arial" w:hAnsi="Arial" w:cs="Arial"/>
          <w:sz w:val="22"/>
          <w:szCs w:val="22"/>
        </w:rPr>
        <w:t xml:space="preserve">3.2. Cobertura expresa de perjuicios </w:t>
      </w:r>
      <w:proofErr w:type="spellStart"/>
      <w:r w:rsidRPr="00B50D0F">
        <w:rPr>
          <w:rFonts w:ascii="Arial" w:hAnsi="Arial" w:cs="Arial"/>
          <w:sz w:val="22"/>
          <w:szCs w:val="22"/>
        </w:rPr>
        <w:t>extrapatrimoniales</w:t>
      </w:r>
      <w:proofErr w:type="spellEnd"/>
      <w:r w:rsidRPr="00B50D0F">
        <w:rPr>
          <w:rFonts w:ascii="Arial" w:hAnsi="Arial" w:cs="Arial"/>
          <w:sz w:val="22"/>
          <w:szCs w:val="22"/>
        </w:rPr>
        <w:t xml:space="preserve">. </w:t>
      </w:r>
    </w:p>
    <w:p w14:paraId="10E1EABD" w14:textId="77777777" w:rsidR="007B0343" w:rsidRPr="00B50D0F" w:rsidRDefault="007B0343" w:rsidP="007B0343">
      <w:pPr>
        <w:jc w:val="both"/>
        <w:rPr>
          <w:rFonts w:ascii="Arial" w:hAnsi="Arial" w:cs="Arial"/>
          <w:sz w:val="22"/>
          <w:szCs w:val="22"/>
        </w:rPr>
      </w:pPr>
      <w:r w:rsidRPr="00B50D0F">
        <w:rPr>
          <w:rFonts w:ascii="Arial" w:hAnsi="Arial" w:cs="Arial"/>
          <w:sz w:val="22"/>
          <w:szCs w:val="22"/>
        </w:rPr>
        <w:t>3.3. Cobertura expresa de la responsabilidad surgida por actos de contratistas y subcontratistas, salvo que el subcontratista tenga su propio seguro de responsabilidad extracontractual, con los mismos amparos aquí requeridos. (</w:t>
      </w:r>
      <w:proofErr w:type="spellStart"/>
      <w:r w:rsidRPr="00B50D0F">
        <w:rPr>
          <w:rFonts w:ascii="Arial" w:hAnsi="Arial" w:cs="Arial"/>
          <w:sz w:val="22"/>
          <w:szCs w:val="22"/>
        </w:rPr>
        <w:t>Sublimite</w:t>
      </w:r>
      <w:proofErr w:type="spellEnd"/>
      <w:r w:rsidRPr="00B50D0F">
        <w:rPr>
          <w:rFonts w:ascii="Arial" w:hAnsi="Arial" w:cs="Arial"/>
          <w:sz w:val="22"/>
          <w:szCs w:val="22"/>
        </w:rPr>
        <w:t xml:space="preserve"> 30% del valor asegurado en P.L.O.) </w:t>
      </w:r>
    </w:p>
    <w:p w14:paraId="45F70178" w14:textId="77777777" w:rsidR="007B0343" w:rsidRPr="00B50D0F" w:rsidRDefault="007B0343" w:rsidP="007B0343">
      <w:pPr>
        <w:jc w:val="both"/>
        <w:rPr>
          <w:rFonts w:ascii="Arial" w:hAnsi="Arial" w:cs="Arial"/>
          <w:sz w:val="22"/>
          <w:szCs w:val="22"/>
        </w:rPr>
      </w:pPr>
      <w:r w:rsidRPr="00B50D0F">
        <w:rPr>
          <w:rFonts w:ascii="Arial" w:hAnsi="Arial" w:cs="Arial"/>
          <w:sz w:val="22"/>
          <w:szCs w:val="22"/>
        </w:rPr>
        <w:t>3.4. Cobertura expresa de amparo patronal. (</w:t>
      </w:r>
      <w:proofErr w:type="spellStart"/>
      <w:r w:rsidRPr="00B50D0F">
        <w:rPr>
          <w:rFonts w:ascii="Arial" w:hAnsi="Arial" w:cs="Arial"/>
          <w:sz w:val="22"/>
          <w:szCs w:val="22"/>
        </w:rPr>
        <w:t>Sublimite</w:t>
      </w:r>
      <w:proofErr w:type="spellEnd"/>
      <w:r w:rsidRPr="00B50D0F">
        <w:rPr>
          <w:rFonts w:ascii="Arial" w:hAnsi="Arial" w:cs="Arial"/>
          <w:sz w:val="22"/>
          <w:szCs w:val="22"/>
        </w:rPr>
        <w:t xml:space="preserve"> 30% del valor asegurado en P.L.O.) </w:t>
      </w:r>
    </w:p>
    <w:p w14:paraId="300023E6" w14:textId="77777777" w:rsidR="007B0343" w:rsidRPr="00B50D0F" w:rsidRDefault="007B0343" w:rsidP="007B0343">
      <w:pPr>
        <w:jc w:val="both"/>
        <w:rPr>
          <w:rFonts w:ascii="Arial" w:hAnsi="Arial" w:cs="Arial"/>
          <w:sz w:val="22"/>
          <w:szCs w:val="22"/>
        </w:rPr>
      </w:pPr>
      <w:r w:rsidRPr="00B50D0F">
        <w:rPr>
          <w:rFonts w:ascii="Arial" w:hAnsi="Arial" w:cs="Arial"/>
          <w:sz w:val="22"/>
          <w:szCs w:val="22"/>
        </w:rPr>
        <w:t>3.5. Cobertura expresa de vehículos propios y no propios. (</w:t>
      </w:r>
      <w:proofErr w:type="spellStart"/>
      <w:r w:rsidRPr="00B50D0F">
        <w:rPr>
          <w:rFonts w:ascii="Arial" w:hAnsi="Arial" w:cs="Arial"/>
          <w:sz w:val="22"/>
          <w:szCs w:val="22"/>
        </w:rPr>
        <w:t>Sublimite</w:t>
      </w:r>
      <w:proofErr w:type="spellEnd"/>
      <w:r w:rsidRPr="00B50D0F">
        <w:rPr>
          <w:rFonts w:ascii="Arial" w:hAnsi="Arial" w:cs="Arial"/>
          <w:sz w:val="22"/>
          <w:szCs w:val="22"/>
        </w:rPr>
        <w:t xml:space="preserve"> 30% del valor asegurado en P.L.O.)</w:t>
      </w:r>
    </w:p>
    <w:p w14:paraId="6B169AEE" w14:textId="77777777" w:rsidR="00EB7A8A" w:rsidRPr="00B50D0F" w:rsidRDefault="00EB7A8A" w:rsidP="00EB7A8A">
      <w:pPr>
        <w:spacing w:before="5"/>
        <w:rPr>
          <w:rFonts w:ascii="Arial" w:hAnsi="Arial" w:cs="Arial"/>
          <w:b/>
          <w:sz w:val="22"/>
          <w:szCs w:val="22"/>
          <w:lang w:eastAsia="es-ES"/>
        </w:rPr>
      </w:pPr>
    </w:p>
    <w:p w14:paraId="5D428AFB" w14:textId="78C3BEE2" w:rsidR="00EB7A8A" w:rsidRPr="00B50D0F" w:rsidRDefault="00EB7A8A" w:rsidP="00B50D0F">
      <w:pPr>
        <w:pStyle w:val="Prrafodelista"/>
        <w:keepNext/>
        <w:numPr>
          <w:ilvl w:val="1"/>
          <w:numId w:val="51"/>
        </w:numPr>
        <w:jc w:val="both"/>
        <w:outlineLvl w:val="0"/>
        <w:rPr>
          <w:rFonts w:ascii="Arial" w:hAnsi="Arial" w:cs="Arial"/>
          <w:b/>
          <w:bCs/>
          <w:kern w:val="32"/>
          <w:sz w:val="22"/>
          <w:szCs w:val="22"/>
        </w:rPr>
      </w:pPr>
      <w:bookmarkStart w:id="277" w:name="_Toc36653017"/>
      <w:bookmarkStart w:id="278" w:name="_Toc68685901"/>
      <w:bookmarkStart w:id="279" w:name="_Toc68685976"/>
      <w:bookmarkStart w:id="280" w:name="_Hlk68806952"/>
      <w:bookmarkStart w:id="281" w:name="_Toc111112216"/>
      <w:r w:rsidRPr="00B50D0F">
        <w:rPr>
          <w:rFonts w:ascii="Arial" w:hAnsi="Arial" w:cs="Arial"/>
          <w:b/>
          <w:bCs/>
          <w:kern w:val="32"/>
          <w:sz w:val="22"/>
          <w:szCs w:val="22"/>
        </w:rPr>
        <w:t>Restablecimiento o ampliación de las Garantías</w:t>
      </w:r>
      <w:bookmarkEnd w:id="277"/>
      <w:bookmarkEnd w:id="278"/>
      <w:bookmarkEnd w:id="279"/>
      <w:bookmarkEnd w:id="281"/>
    </w:p>
    <w:bookmarkEnd w:id="280"/>
    <w:p w14:paraId="5CDA9606" w14:textId="77777777" w:rsidR="00EB7A8A" w:rsidRPr="00B50D0F" w:rsidRDefault="00EB7A8A" w:rsidP="00EB7A8A">
      <w:pPr>
        <w:autoSpaceDE w:val="0"/>
        <w:autoSpaceDN w:val="0"/>
        <w:adjustRightInd w:val="0"/>
        <w:jc w:val="both"/>
        <w:rPr>
          <w:rFonts w:ascii="Arial" w:hAnsi="Arial" w:cs="Arial"/>
          <w:color w:val="000000"/>
          <w:sz w:val="22"/>
          <w:szCs w:val="22"/>
        </w:rPr>
      </w:pPr>
    </w:p>
    <w:p w14:paraId="48BA5206" w14:textId="77777777" w:rsidR="00EB7A8A" w:rsidRPr="00B50D0F" w:rsidRDefault="00EB7A8A" w:rsidP="00EB7A8A">
      <w:pPr>
        <w:jc w:val="both"/>
        <w:rPr>
          <w:rFonts w:ascii="Arial" w:hAnsi="Arial" w:cs="Arial"/>
          <w:color w:val="000000"/>
          <w:sz w:val="22"/>
          <w:szCs w:val="22"/>
        </w:rPr>
      </w:pPr>
      <w:r w:rsidRPr="00B50D0F">
        <w:rPr>
          <w:rFonts w:ascii="Arial" w:hAnsi="Arial" w:cs="Arial"/>
          <w:color w:val="000000"/>
          <w:sz w:val="22"/>
          <w:szCs w:val="22"/>
        </w:rPr>
        <w:t>El CONTRATISTA deberá restablecer el valor de las garantías exigidas cuando este se haya visto reducido por razón de las reclamaciones y/o siniestros presentados, por el Amparos exigibles en el contrato dentro de los tres (3) días calendario siguientes a la notificación del acto que deje en firme la sanción correspondiente. De igual manera, en cualquier evento en que se aumente o adicione el valor del contrato o se prorrogue su término o se realice alguna modificación el CONTRATISTA deberá ampliar el valor de la garantía otorgada o ampliar su vigencia, según el caso.</w:t>
      </w:r>
    </w:p>
    <w:p w14:paraId="2EE994F6" w14:textId="77777777" w:rsidR="00EB7A8A" w:rsidRPr="00B50D0F" w:rsidRDefault="00EB7A8A" w:rsidP="00EB7A8A">
      <w:pPr>
        <w:autoSpaceDE w:val="0"/>
        <w:autoSpaceDN w:val="0"/>
        <w:adjustRightInd w:val="0"/>
        <w:jc w:val="both"/>
        <w:rPr>
          <w:rFonts w:ascii="Arial" w:hAnsi="Arial" w:cs="Arial"/>
          <w:color w:val="000000"/>
          <w:sz w:val="22"/>
          <w:szCs w:val="22"/>
        </w:rPr>
      </w:pPr>
    </w:p>
    <w:p w14:paraId="5204609B" w14:textId="77777777" w:rsidR="00EB7A8A" w:rsidRPr="00B50D0F" w:rsidRDefault="00EB7A8A" w:rsidP="00EB7A8A">
      <w:pPr>
        <w:autoSpaceDE w:val="0"/>
        <w:autoSpaceDN w:val="0"/>
        <w:adjustRightInd w:val="0"/>
        <w:jc w:val="both"/>
        <w:rPr>
          <w:rFonts w:ascii="Arial" w:hAnsi="Arial" w:cs="Arial"/>
          <w:color w:val="000000"/>
          <w:sz w:val="22"/>
          <w:szCs w:val="22"/>
        </w:rPr>
      </w:pPr>
      <w:r w:rsidRPr="00B50D0F">
        <w:rPr>
          <w:rFonts w:ascii="Arial" w:hAnsi="Arial" w:cs="Arial"/>
          <w:color w:val="000000"/>
          <w:sz w:val="22"/>
          <w:szCs w:val="22"/>
        </w:rPr>
        <w:t xml:space="preserve">Si el Contratista se negare a constituir las garantías exigidas, así como a no otorgarlas en los términos, cuantía y duración establecidos en esta cláusula, el Ministerio podrá declarar la caducidad del contrato. </w:t>
      </w:r>
    </w:p>
    <w:p w14:paraId="0CFAFFD7" w14:textId="77777777" w:rsidR="00EB7A8A" w:rsidRPr="00B50D0F" w:rsidRDefault="00EB7A8A" w:rsidP="00EB7A8A">
      <w:pPr>
        <w:autoSpaceDE w:val="0"/>
        <w:autoSpaceDN w:val="0"/>
        <w:adjustRightInd w:val="0"/>
        <w:jc w:val="both"/>
        <w:rPr>
          <w:rFonts w:ascii="Arial" w:hAnsi="Arial" w:cs="Arial"/>
          <w:color w:val="000000"/>
          <w:sz w:val="22"/>
          <w:szCs w:val="22"/>
        </w:rPr>
      </w:pPr>
    </w:p>
    <w:p w14:paraId="1435934E" w14:textId="77777777" w:rsidR="00EB7A8A" w:rsidRPr="00B50D0F" w:rsidRDefault="00EB7A8A" w:rsidP="00EB7A8A">
      <w:pPr>
        <w:autoSpaceDE w:val="0"/>
        <w:autoSpaceDN w:val="0"/>
        <w:adjustRightInd w:val="0"/>
        <w:jc w:val="both"/>
        <w:rPr>
          <w:rFonts w:ascii="Arial" w:hAnsi="Arial" w:cs="Arial"/>
          <w:color w:val="000000"/>
          <w:sz w:val="22"/>
          <w:szCs w:val="22"/>
        </w:rPr>
      </w:pPr>
      <w:r w:rsidRPr="00B50D0F">
        <w:rPr>
          <w:rFonts w:ascii="Arial" w:hAnsi="Arial" w:cs="Arial"/>
          <w:color w:val="000000"/>
          <w:sz w:val="22"/>
          <w:szCs w:val="22"/>
        </w:rPr>
        <w:t xml:space="preserve">En tratándose de garantías consistentes en pólizas de seguro, éstas no expirarán por falta de pago de la prima o revocatoria unilateral. </w:t>
      </w:r>
    </w:p>
    <w:p w14:paraId="6660D3A7" w14:textId="77777777" w:rsidR="00EB7A8A" w:rsidRPr="00B50D0F" w:rsidRDefault="00EB7A8A" w:rsidP="00EB7A8A">
      <w:pPr>
        <w:autoSpaceDE w:val="0"/>
        <w:autoSpaceDN w:val="0"/>
        <w:adjustRightInd w:val="0"/>
        <w:jc w:val="both"/>
        <w:rPr>
          <w:rFonts w:ascii="Arial" w:hAnsi="Arial" w:cs="Arial"/>
          <w:color w:val="000000"/>
          <w:sz w:val="22"/>
          <w:szCs w:val="22"/>
        </w:rPr>
      </w:pPr>
    </w:p>
    <w:p w14:paraId="2BA48FFA" w14:textId="77777777" w:rsidR="00EB7A8A" w:rsidRPr="00B50D0F" w:rsidRDefault="00EB7A8A" w:rsidP="00EB7A8A">
      <w:pPr>
        <w:autoSpaceDE w:val="0"/>
        <w:autoSpaceDN w:val="0"/>
        <w:adjustRightInd w:val="0"/>
        <w:jc w:val="both"/>
        <w:rPr>
          <w:rFonts w:ascii="Arial" w:hAnsi="Arial" w:cs="Arial"/>
          <w:color w:val="000000"/>
          <w:sz w:val="22"/>
          <w:szCs w:val="22"/>
        </w:rPr>
      </w:pPr>
      <w:r w:rsidRPr="00B50D0F">
        <w:rPr>
          <w:rFonts w:ascii="Arial" w:hAnsi="Arial" w:cs="Arial"/>
          <w:color w:val="000000"/>
          <w:sz w:val="22"/>
          <w:szCs w:val="22"/>
        </w:rPr>
        <w:t>El Contratista se obliga para con el MINISTERIO DE DEFENSA NACIONAL – COMANDO GENERAL DE LAS FUERZAS MILITARES - DIRECCIÓN GENERAL DE SANIDAD MILITAR a mantener vigente la garantía única de cumplimiento hasta la liquidación o término exigido en el respectivo amparo.</w:t>
      </w:r>
    </w:p>
    <w:p w14:paraId="7716D80C" w14:textId="77777777" w:rsidR="00EB7A8A" w:rsidRPr="00B50D0F" w:rsidRDefault="00EB7A8A" w:rsidP="00EB7A8A">
      <w:pPr>
        <w:pStyle w:val="Encabezado"/>
        <w:jc w:val="both"/>
        <w:rPr>
          <w:rFonts w:ascii="Arial" w:hAnsi="Arial" w:cs="Arial"/>
          <w:bCs/>
        </w:rPr>
      </w:pPr>
    </w:p>
    <w:p w14:paraId="426B4E87" w14:textId="699C4E9B" w:rsidR="00EB7A8A" w:rsidRPr="00B50D0F" w:rsidRDefault="00EB7A8A" w:rsidP="00B50D0F">
      <w:pPr>
        <w:pStyle w:val="Ttulo1"/>
        <w:numPr>
          <w:ilvl w:val="0"/>
          <w:numId w:val="51"/>
        </w:numPr>
        <w:jc w:val="both"/>
        <w:rPr>
          <w:rFonts w:ascii="Arial" w:hAnsi="Arial" w:cs="Arial"/>
          <w:sz w:val="22"/>
          <w:szCs w:val="22"/>
        </w:rPr>
      </w:pPr>
      <w:bookmarkStart w:id="282" w:name="_Toc68685902"/>
      <w:bookmarkStart w:id="283" w:name="_Toc68685977"/>
      <w:bookmarkStart w:id="284" w:name="_Hlk68806986"/>
      <w:bookmarkStart w:id="285" w:name="_Toc111112217"/>
      <w:r w:rsidRPr="00B50D0F">
        <w:rPr>
          <w:rFonts w:ascii="Arial" w:hAnsi="Arial" w:cs="Arial"/>
          <w:sz w:val="22"/>
          <w:szCs w:val="22"/>
        </w:rPr>
        <w:t>ACUERDOS COMERCIALES</w:t>
      </w:r>
      <w:bookmarkEnd w:id="282"/>
      <w:bookmarkEnd w:id="283"/>
      <w:bookmarkEnd w:id="285"/>
    </w:p>
    <w:bookmarkEnd w:id="284"/>
    <w:p w14:paraId="29B068C9" w14:textId="77777777" w:rsidR="00EB7A8A" w:rsidRPr="00B50D0F" w:rsidRDefault="00EB7A8A" w:rsidP="00EB7A8A">
      <w:pPr>
        <w:pStyle w:val="Encabezado"/>
        <w:jc w:val="both"/>
        <w:rPr>
          <w:rFonts w:ascii="Arial" w:hAnsi="Arial" w:cs="Arial"/>
          <w:bCs/>
        </w:rPr>
      </w:pPr>
    </w:p>
    <w:p w14:paraId="6FB0B564" w14:textId="03801898" w:rsidR="00EB7A8A" w:rsidRPr="00B50D0F" w:rsidRDefault="00EB7A8A" w:rsidP="00EB7A8A">
      <w:pPr>
        <w:pStyle w:val="NormalWeb"/>
        <w:spacing w:before="0" w:beforeAutospacing="0" w:after="0" w:afterAutospacing="0"/>
        <w:jc w:val="both"/>
        <w:rPr>
          <w:rFonts w:ascii="Arial" w:hAnsi="Arial" w:cs="Arial"/>
          <w:sz w:val="22"/>
          <w:szCs w:val="22"/>
        </w:rPr>
      </w:pPr>
      <w:r w:rsidRPr="00B50D0F">
        <w:rPr>
          <w:rFonts w:ascii="Arial" w:hAnsi="Arial" w:cs="Arial"/>
          <w:sz w:val="22"/>
          <w:szCs w:val="22"/>
        </w:rPr>
        <w:t xml:space="preserve">En cumplimiento de lo establecido en el numeral 8 del artículo 2.2.1.1.2.1.1 del Decreto 1082 de 2015, </w:t>
      </w:r>
      <w:r w:rsidR="00415420" w:rsidRPr="00B50D0F">
        <w:rPr>
          <w:rFonts w:ascii="Arial" w:hAnsi="Arial" w:cs="Arial"/>
          <w:sz w:val="22"/>
          <w:szCs w:val="22"/>
        </w:rPr>
        <w:t>se verificó</w:t>
      </w:r>
      <w:r w:rsidRPr="00B50D0F">
        <w:rPr>
          <w:rFonts w:ascii="Arial" w:hAnsi="Arial" w:cs="Arial"/>
          <w:sz w:val="22"/>
          <w:szCs w:val="22"/>
        </w:rPr>
        <w:t xml:space="preserve"> en la página web del Ministerio de Comercio, Industria y Turismo, los Acuerdos Comerciales y Tratados de Libre Comercio (TLC) negociados por Colombia en los capítulos de Contratación Pública, se establece lo siguiente, según el manual de acuerdos comerciales de Colombia Compra Eficiente.</w:t>
      </w:r>
    </w:p>
    <w:p w14:paraId="0AA1CDFD" w14:textId="12355A76" w:rsidR="00807CCB" w:rsidRPr="00B50D0F" w:rsidRDefault="00807CCB" w:rsidP="00EB7A8A">
      <w:pPr>
        <w:pStyle w:val="NormalWeb"/>
        <w:spacing w:before="0" w:beforeAutospacing="0" w:after="0" w:afterAutospacing="0"/>
        <w:jc w:val="both"/>
        <w:rPr>
          <w:rFonts w:ascii="Arial" w:hAnsi="Arial" w:cs="Arial"/>
          <w:sz w:val="22"/>
          <w:szCs w:val="22"/>
        </w:rPr>
      </w:pPr>
    </w:p>
    <w:tbl>
      <w:tblPr>
        <w:tblW w:w="8279" w:type="dxa"/>
        <w:tblCellMar>
          <w:left w:w="70" w:type="dxa"/>
          <w:right w:w="70" w:type="dxa"/>
        </w:tblCellMar>
        <w:tblLook w:val="04A0" w:firstRow="1" w:lastRow="0" w:firstColumn="1" w:lastColumn="0" w:noHBand="0" w:noVBand="1"/>
      </w:tblPr>
      <w:tblGrid>
        <w:gridCol w:w="1231"/>
        <w:gridCol w:w="1295"/>
        <w:gridCol w:w="1162"/>
        <w:gridCol w:w="1819"/>
        <w:gridCol w:w="1659"/>
        <w:gridCol w:w="1659"/>
      </w:tblGrid>
      <w:tr w:rsidR="00807CCB" w:rsidRPr="00F6785E" w14:paraId="06B497D8" w14:textId="77777777" w:rsidTr="00807CCB">
        <w:trPr>
          <w:trHeight w:val="684"/>
        </w:trPr>
        <w:tc>
          <w:tcPr>
            <w:tcW w:w="2146" w:type="dxa"/>
            <w:gridSpan w:val="2"/>
            <w:vMerge w:val="restart"/>
            <w:tcBorders>
              <w:top w:val="single" w:sz="4" w:space="0" w:color="auto"/>
              <w:left w:val="single" w:sz="4" w:space="0" w:color="auto"/>
              <w:bottom w:val="single" w:sz="4" w:space="0" w:color="000000"/>
              <w:right w:val="single" w:sz="4" w:space="0" w:color="000000"/>
            </w:tcBorders>
            <w:shd w:val="clear" w:color="000000" w:fill="F2F2F2"/>
            <w:vAlign w:val="center"/>
            <w:hideMark/>
          </w:tcPr>
          <w:p w14:paraId="64FCA38A" w14:textId="77777777" w:rsidR="00807CCB" w:rsidRPr="00F6785E" w:rsidRDefault="00807CCB" w:rsidP="00807CCB">
            <w:pPr>
              <w:jc w:val="center"/>
              <w:rPr>
                <w:rFonts w:ascii="Arial" w:hAnsi="Arial" w:cs="Arial"/>
                <w:b/>
                <w:bCs/>
                <w:color w:val="000000"/>
                <w:sz w:val="20"/>
                <w:szCs w:val="22"/>
              </w:rPr>
            </w:pPr>
            <w:bookmarkStart w:id="286" w:name="_Hlk73369946"/>
            <w:r w:rsidRPr="00F6785E">
              <w:rPr>
                <w:rFonts w:ascii="Arial" w:hAnsi="Arial" w:cs="Arial"/>
                <w:b/>
                <w:bCs/>
                <w:color w:val="000000"/>
                <w:sz w:val="20"/>
                <w:szCs w:val="22"/>
              </w:rPr>
              <w:t>ACUERDO COMERCIAL</w:t>
            </w:r>
          </w:p>
        </w:tc>
        <w:tc>
          <w:tcPr>
            <w:tcW w:w="1232" w:type="dxa"/>
            <w:tcBorders>
              <w:top w:val="single" w:sz="8" w:space="0" w:color="auto"/>
              <w:left w:val="nil"/>
              <w:bottom w:val="nil"/>
              <w:right w:val="single" w:sz="8" w:space="0" w:color="auto"/>
            </w:tcBorders>
            <w:shd w:val="clear" w:color="000000" w:fill="F2F2F2"/>
            <w:vAlign w:val="center"/>
            <w:hideMark/>
          </w:tcPr>
          <w:p w14:paraId="4B1AC0C5" w14:textId="77777777" w:rsidR="00807CCB" w:rsidRPr="00F6785E" w:rsidRDefault="00807CCB" w:rsidP="00807CCB">
            <w:pPr>
              <w:jc w:val="center"/>
              <w:rPr>
                <w:rFonts w:ascii="Arial" w:hAnsi="Arial" w:cs="Arial"/>
                <w:b/>
                <w:bCs/>
                <w:color w:val="000000"/>
                <w:sz w:val="20"/>
                <w:szCs w:val="22"/>
              </w:rPr>
            </w:pPr>
            <w:r w:rsidRPr="00F6785E">
              <w:rPr>
                <w:rFonts w:ascii="Arial" w:hAnsi="Arial" w:cs="Arial"/>
                <w:b/>
                <w:bCs/>
                <w:color w:val="000000"/>
                <w:sz w:val="20"/>
                <w:szCs w:val="22"/>
              </w:rPr>
              <w:t>ENTIDAD ESTATAL CUBIERTA</w:t>
            </w:r>
          </w:p>
        </w:tc>
        <w:tc>
          <w:tcPr>
            <w:tcW w:w="1934" w:type="dxa"/>
            <w:vMerge w:val="restart"/>
            <w:tcBorders>
              <w:top w:val="single" w:sz="8" w:space="0" w:color="auto"/>
              <w:left w:val="single" w:sz="8" w:space="0" w:color="auto"/>
              <w:bottom w:val="single" w:sz="4" w:space="0" w:color="000000"/>
              <w:right w:val="single" w:sz="8" w:space="0" w:color="auto"/>
            </w:tcBorders>
            <w:shd w:val="clear" w:color="000000" w:fill="F2F2F2"/>
            <w:vAlign w:val="center"/>
            <w:hideMark/>
          </w:tcPr>
          <w:p w14:paraId="5C622506" w14:textId="77777777" w:rsidR="00807CCB" w:rsidRPr="00F6785E" w:rsidRDefault="00807CCB" w:rsidP="00807CCB">
            <w:pPr>
              <w:jc w:val="both"/>
              <w:rPr>
                <w:rFonts w:ascii="Arial" w:hAnsi="Arial" w:cs="Arial"/>
                <w:b/>
                <w:bCs/>
                <w:color w:val="000000"/>
                <w:sz w:val="20"/>
                <w:szCs w:val="22"/>
              </w:rPr>
            </w:pPr>
            <w:r w:rsidRPr="00F6785E">
              <w:rPr>
                <w:rFonts w:ascii="Arial" w:hAnsi="Arial" w:cs="Arial"/>
                <w:b/>
                <w:bCs/>
                <w:color w:val="000000"/>
                <w:sz w:val="20"/>
                <w:szCs w:val="22"/>
              </w:rPr>
              <w:t xml:space="preserve">VALOR DEL PROCESO DE CONTRATACIÓN SUPERIOR AL UMBRAL DEL ACUERDO COMERCIAL </w:t>
            </w:r>
          </w:p>
        </w:tc>
        <w:tc>
          <w:tcPr>
            <w:tcW w:w="1550" w:type="dxa"/>
            <w:vMerge w:val="restart"/>
            <w:tcBorders>
              <w:top w:val="single" w:sz="8" w:space="0" w:color="auto"/>
              <w:left w:val="single" w:sz="8" w:space="0" w:color="auto"/>
              <w:bottom w:val="single" w:sz="4" w:space="0" w:color="000000"/>
              <w:right w:val="single" w:sz="8" w:space="0" w:color="auto"/>
            </w:tcBorders>
            <w:shd w:val="clear" w:color="000000" w:fill="F2F2F2"/>
            <w:hideMark/>
          </w:tcPr>
          <w:p w14:paraId="3C3340C1" w14:textId="77777777" w:rsidR="00807CCB" w:rsidRPr="00F6785E" w:rsidRDefault="00807CCB" w:rsidP="00807CCB">
            <w:pPr>
              <w:jc w:val="center"/>
              <w:rPr>
                <w:rFonts w:ascii="Arial" w:hAnsi="Arial" w:cs="Arial"/>
                <w:b/>
                <w:bCs/>
                <w:color w:val="000000"/>
                <w:sz w:val="20"/>
                <w:szCs w:val="22"/>
              </w:rPr>
            </w:pPr>
            <w:r w:rsidRPr="00F6785E">
              <w:rPr>
                <w:rFonts w:ascii="Arial" w:hAnsi="Arial" w:cs="Arial"/>
                <w:b/>
                <w:bCs/>
                <w:color w:val="000000"/>
                <w:sz w:val="20"/>
                <w:szCs w:val="22"/>
              </w:rPr>
              <w:t>EXCEPCIÓN APLICABLE AL PROCESO DE CONTRATACIÓN</w:t>
            </w:r>
          </w:p>
        </w:tc>
        <w:tc>
          <w:tcPr>
            <w:tcW w:w="1417" w:type="dxa"/>
            <w:vMerge w:val="restart"/>
            <w:tcBorders>
              <w:top w:val="single" w:sz="8" w:space="0" w:color="auto"/>
              <w:left w:val="single" w:sz="8" w:space="0" w:color="auto"/>
              <w:bottom w:val="single" w:sz="4" w:space="0" w:color="000000"/>
              <w:right w:val="single" w:sz="8" w:space="0" w:color="auto"/>
            </w:tcBorders>
            <w:shd w:val="clear" w:color="000000" w:fill="F2F2F2"/>
            <w:hideMark/>
          </w:tcPr>
          <w:p w14:paraId="15480355" w14:textId="77777777" w:rsidR="00807CCB" w:rsidRPr="00F6785E" w:rsidRDefault="00807CCB" w:rsidP="00807CCB">
            <w:pPr>
              <w:jc w:val="both"/>
              <w:rPr>
                <w:rFonts w:ascii="Arial" w:hAnsi="Arial" w:cs="Arial"/>
                <w:b/>
                <w:bCs/>
                <w:color w:val="000000"/>
                <w:sz w:val="20"/>
                <w:szCs w:val="22"/>
              </w:rPr>
            </w:pPr>
            <w:r w:rsidRPr="00F6785E">
              <w:rPr>
                <w:rFonts w:ascii="Arial" w:hAnsi="Arial" w:cs="Arial"/>
                <w:b/>
                <w:bCs/>
                <w:color w:val="000000"/>
                <w:sz w:val="20"/>
                <w:szCs w:val="22"/>
              </w:rPr>
              <w:t>PROCESO DE CONTRATACIÓN CUBIERTO POR EL ACUERDO NACIONAL</w:t>
            </w:r>
          </w:p>
        </w:tc>
      </w:tr>
      <w:tr w:rsidR="00807CCB" w:rsidRPr="00F6785E" w14:paraId="1D8A521E" w14:textId="77777777" w:rsidTr="00807CCB">
        <w:trPr>
          <w:trHeight w:val="268"/>
        </w:trPr>
        <w:tc>
          <w:tcPr>
            <w:tcW w:w="2146" w:type="dxa"/>
            <w:gridSpan w:val="2"/>
            <w:vMerge/>
            <w:tcBorders>
              <w:top w:val="single" w:sz="4" w:space="0" w:color="auto"/>
              <w:left w:val="single" w:sz="4" w:space="0" w:color="auto"/>
              <w:bottom w:val="single" w:sz="4" w:space="0" w:color="000000"/>
              <w:right w:val="single" w:sz="4" w:space="0" w:color="000000"/>
            </w:tcBorders>
            <w:vAlign w:val="center"/>
            <w:hideMark/>
          </w:tcPr>
          <w:p w14:paraId="5931E347" w14:textId="77777777" w:rsidR="00807CCB" w:rsidRPr="00F6785E" w:rsidRDefault="00807CCB" w:rsidP="00807CCB">
            <w:pPr>
              <w:rPr>
                <w:rFonts w:ascii="Arial" w:hAnsi="Arial" w:cs="Arial"/>
                <w:b/>
                <w:bCs/>
                <w:color w:val="000000"/>
                <w:sz w:val="20"/>
                <w:szCs w:val="22"/>
              </w:rPr>
            </w:pPr>
          </w:p>
        </w:tc>
        <w:tc>
          <w:tcPr>
            <w:tcW w:w="1232" w:type="dxa"/>
            <w:tcBorders>
              <w:top w:val="nil"/>
              <w:left w:val="nil"/>
              <w:bottom w:val="nil"/>
              <w:right w:val="single" w:sz="8" w:space="0" w:color="auto"/>
            </w:tcBorders>
            <w:shd w:val="clear" w:color="000000" w:fill="F2F2F2"/>
            <w:vAlign w:val="center"/>
            <w:hideMark/>
          </w:tcPr>
          <w:p w14:paraId="69E90244" w14:textId="77777777" w:rsidR="00807CCB" w:rsidRPr="00F6785E" w:rsidRDefault="00807CCB" w:rsidP="00807CCB">
            <w:pPr>
              <w:jc w:val="center"/>
              <w:rPr>
                <w:rFonts w:ascii="Arial" w:hAnsi="Arial" w:cs="Arial"/>
                <w:b/>
                <w:bCs/>
                <w:color w:val="000000"/>
                <w:sz w:val="20"/>
                <w:szCs w:val="22"/>
              </w:rPr>
            </w:pPr>
            <w:r w:rsidRPr="00F6785E">
              <w:rPr>
                <w:rFonts w:ascii="Arial" w:hAnsi="Arial" w:cs="Arial"/>
                <w:b/>
                <w:bCs/>
                <w:color w:val="000000"/>
                <w:sz w:val="20"/>
                <w:szCs w:val="22"/>
              </w:rPr>
              <w:t>SI / NO</w:t>
            </w:r>
          </w:p>
        </w:tc>
        <w:tc>
          <w:tcPr>
            <w:tcW w:w="1934" w:type="dxa"/>
            <w:vMerge/>
            <w:tcBorders>
              <w:top w:val="single" w:sz="8" w:space="0" w:color="auto"/>
              <w:left w:val="single" w:sz="8" w:space="0" w:color="auto"/>
              <w:bottom w:val="single" w:sz="4" w:space="0" w:color="000000"/>
              <w:right w:val="single" w:sz="8" w:space="0" w:color="auto"/>
            </w:tcBorders>
            <w:vAlign w:val="center"/>
            <w:hideMark/>
          </w:tcPr>
          <w:p w14:paraId="2B08E4FD" w14:textId="77777777" w:rsidR="00807CCB" w:rsidRPr="00F6785E" w:rsidRDefault="00807CCB" w:rsidP="00807CCB">
            <w:pPr>
              <w:rPr>
                <w:rFonts w:ascii="Arial" w:hAnsi="Arial" w:cs="Arial"/>
                <w:b/>
                <w:bCs/>
                <w:color w:val="000000"/>
                <w:sz w:val="20"/>
                <w:szCs w:val="22"/>
              </w:rPr>
            </w:pPr>
          </w:p>
        </w:tc>
        <w:tc>
          <w:tcPr>
            <w:tcW w:w="1550" w:type="dxa"/>
            <w:vMerge/>
            <w:tcBorders>
              <w:top w:val="single" w:sz="8" w:space="0" w:color="auto"/>
              <w:left w:val="single" w:sz="8" w:space="0" w:color="auto"/>
              <w:bottom w:val="single" w:sz="4" w:space="0" w:color="000000"/>
              <w:right w:val="single" w:sz="8" w:space="0" w:color="auto"/>
            </w:tcBorders>
            <w:vAlign w:val="center"/>
            <w:hideMark/>
          </w:tcPr>
          <w:p w14:paraId="0F45822C" w14:textId="77777777" w:rsidR="00807CCB" w:rsidRPr="00F6785E" w:rsidRDefault="00807CCB" w:rsidP="00807CCB">
            <w:pPr>
              <w:rPr>
                <w:rFonts w:ascii="Arial" w:hAnsi="Arial" w:cs="Arial"/>
                <w:b/>
                <w:bCs/>
                <w:color w:val="000000"/>
                <w:sz w:val="20"/>
                <w:szCs w:val="22"/>
              </w:rPr>
            </w:pPr>
          </w:p>
        </w:tc>
        <w:tc>
          <w:tcPr>
            <w:tcW w:w="1417" w:type="dxa"/>
            <w:vMerge/>
            <w:tcBorders>
              <w:top w:val="single" w:sz="8" w:space="0" w:color="auto"/>
              <w:left w:val="single" w:sz="8" w:space="0" w:color="auto"/>
              <w:bottom w:val="single" w:sz="4" w:space="0" w:color="000000"/>
              <w:right w:val="single" w:sz="8" w:space="0" w:color="auto"/>
            </w:tcBorders>
            <w:vAlign w:val="center"/>
            <w:hideMark/>
          </w:tcPr>
          <w:p w14:paraId="789F97AA" w14:textId="77777777" w:rsidR="00807CCB" w:rsidRPr="00F6785E" w:rsidRDefault="00807CCB" w:rsidP="00807CCB">
            <w:pPr>
              <w:rPr>
                <w:rFonts w:ascii="Arial" w:hAnsi="Arial" w:cs="Arial"/>
                <w:b/>
                <w:bCs/>
                <w:color w:val="000000"/>
                <w:sz w:val="20"/>
                <w:szCs w:val="22"/>
              </w:rPr>
            </w:pPr>
          </w:p>
        </w:tc>
      </w:tr>
      <w:tr w:rsidR="00807CCB" w:rsidRPr="00F6785E" w14:paraId="10C63B12" w14:textId="77777777" w:rsidTr="00807CCB">
        <w:trPr>
          <w:trHeight w:val="268"/>
        </w:trPr>
        <w:tc>
          <w:tcPr>
            <w:tcW w:w="2146" w:type="dxa"/>
            <w:gridSpan w:val="2"/>
            <w:vMerge/>
            <w:tcBorders>
              <w:top w:val="single" w:sz="4" w:space="0" w:color="auto"/>
              <w:left w:val="single" w:sz="4" w:space="0" w:color="auto"/>
              <w:bottom w:val="single" w:sz="4" w:space="0" w:color="000000"/>
              <w:right w:val="single" w:sz="4" w:space="0" w:color="000000"/>
            </w:tcBorders>
            <w:vAlign w:val="center"/>
            <w:hideMark/>
          </w:tcPr>
          <w:p w14:paraId="5E7CF807" w14:textId="77777777" w:rsidR="00807CCB" w:rsidRPr="00F6785E" w:rsidRDefault="00807CCB" w:rsidP="00807CCB">
            <w:pPr>
              <w:rPr>
                <w:rFonts w:ascii="Arial" w:hAnsi="Arial" w:cs="Arial"/>
                <w:b/>
                <w:bCs/>
                <w:color w:val="000000"/>
                <w:sz w:val="20"/>
                <w:szCs w:val="22"/>
              </w:rPr>
            </w:pPr>
          </w:p>
        </w:tc>
        <w:tc>
          <w:tcPr>
            <w:tcW w:w="1232" w:type="dxa"/>
            <w:tcBorders>
              <w:top w:val="nil"/>
              <w:left w:val="nil"/>
              <w:bottom w:val="nil"/>
              <w:right w:val="single" w:sz="8" w:space="0" w:color="auto"/>
            </w:tcBorders>
            <w:shd w:val="clear" w:color="000000" w:fill="F2F2F2"/>
            <w:hideMark/>
          </w:tcPr>
          <w:p w14:paraId="7B44080B" w14:textId="77777777" w:rsidR="00807CCB" w:rsidRPr="00F6785E" w:rsidRDefault="00807CCB" w:rsidP="00807CCB">
            <w:pPr>
              <w:jc w:val="center"/>
              <w:rPr>
                <w:rFonts w:ascii="Arial" w:hAnsi="Arial" w:cs="Arial"/>
                <w:color w:val="000000"/>
                <w:sz w:val="20"/>
                <w:szCs w:val="22"/>
              </w:rPr>
            </w:pPr>
            <w:r w:rsidRPr="00F6785E">
              <w:rPr>
                <w:rFonts w:ascii="Arial" w:hAnsi="Arial" w:cs="Arial"/>
                <w:color w:val="000000"/>
                <w:sz w:val="20"/>
                <w:szCs w:val="22"/>
              </w:rPr>
              <w:t> </w:t>
            </w:r>
          </w:p>
        </w:tc>
        <w:tc>
          <w:tcPr>
            <w:tcW w:w="1934" w:type="dxa"/>
            <w:vMerge/>
            <w:tcBorders>
              <w:top w:val="single" w:sz="8" w:space="0" w:color="auto"/>
              <w:left w:val="single" w:sz="8" w:space="0" w:color="auto"/>
              <w:bottom w:val="single" w:sz="4" w:space="0" w:color="000000"/>
              <w:right w:val="single" w:sz="8" w:space="0" w:color="auto"/>
            </w:tcBorders>
            <w:vAlign w:val="center"/>
            <w:hideMark/>
          </w:tcPr>
          <w:p w14:paraId="7BF59696" w14:textId="77777777" w:rsidR="00807CCB" w:rsidRPr="00F6785E" w:rsidRDefault="00807CCB" w:rsidP="00807CCB">
            <w:pPr>
              <w:rPr>
                <w:rFonts w:ascii="Arial" w:hAnsi="Arial" w:cs="Arial"/>
                <w:b/>
                <w:bCs/>
                <w:color w:val="000000"/>
                <w:sz w:val="20"/>
                <w:szCs w:val="22"/>
              </w:rPr>
            </w:pPr>
          </w:p>
        </w:tc>
        <w:tc>
          <w:tcPr>
            <w:tcW w:w="1550" w:type="dxa"/>
            <w:vMerge/>
            <w:tcBorders>
              <w:top w:val="single" w:sz="8" w:space="0" w:color="auto"/>
              <w:left w:val="single" w:sz="8" w:space="0" w:color="auto"/>
              <w:bottom w:val="single" w:sz="4" w:space="0" w:color="000000"/>
              <w:right w:val="single" w:sz="8" w:space="0" w:color="auto"/>
            </w:tcBorders>
            <w:vAlign w:val="center"/>
            <w:hideMark/>
          </w:tcPr>
          <w:p w14:paraId="179EFDCB" w14:textId="77777777" w:rsidR="00807CCB" w:rsidRPr="00F6785E" w:rsidRDefault="00807CCB" w:rsidP="00807CCB">
            <w:pPr>
              <w:rPr>
                <w:rFonts w:ascii="Arial" w:hAnsi="Arial" w:cs="Arial"/>
                <w:b/>
                <w:bCs/>
                <w:color w:val="000000"/>
                <w:sz w:val="20"/>
                <w:szCs w:val="22"/>
              </w:rPr>
            </w:pPr>
          </w:p>
        </w:tc>
        <w:tc>
          <w:tcPr>
            <w:tcW w:w="1417" w:type="dxa"/>
            <w:vMerge/>
            <w:tcBorders>
              <w:top w:val="single" w:sz="8" w:space="0" w:color="auto"/>
              <w:left w:val="single" w:sz="8" w:space="0" w:color="auto"/>
              <w:bottom w:val="single" w:sz="4" w:space="0" w:color="000000"/>
              <w:right w:val="single" w:sz="8" w:space="0" w:color="auto"/>
            </w:tcBorders>
            <w:vAlign w:val="center"/>
            <w:hideMark/>
          </w:tcPr>
          <w:p w14:paraId="497B0D9E" w14:textId="77777777" w:rsidR="00807CCB" w:rsidRPr="00F6785E" w:rsidRDefault="00807CCB" w:rsidP="00807CCB">
            <w:pPr>
              <w:rPr>
                <w:rFonts w:ascii="Arial" w:hAnsi="Arial" w:cs="Arial"/>
                <w:b/>
                <w:bCs/>
                <w:color w:val="000000"/>
                <w:sz w:val="20"/>
                <w:szCs w:val="22"/>
              </w:rPr>
            </w:pPr>
          </w:p>
        </w:tc>
      </w:tr>
      <w:tr w:rsidR="00807CCB" w:rsidRPr="00F6785E" w14:paraId="327FD34A" w14:textId="77777777" w:rsidTr="00807CCB">
        <w:trPr>
          <w:trHeight w:val="348"/>
        </w:trPr>
        <w:tc>
          <w:tcPr>
            <w:tcW w:w="2146" w:type="dxa"/>
            <w:gridSpan w:val="2"/>
            <w:vMerge/>
            <w:tcBorders>
              <w:top w:val="single" w:sz="4" w:space="0" w:color="auto"/>
              <w:left w:val="single" w:sz="4" w:space="0" w:color="auto"/>
              <w:bottom w:val="single" w:sz="4" w:space="0" w:color="000000"/>
              <w:right w:val="single" w:sz="4" w:space="0" w:color="000000"/>
            </w:tcBorders>
            <w:vAlign w:val="center"/>
            <w:hideMark/>
          </w:tcPr>
          <w:p w14:paraId="1FD4DEC2" w14:textId="77777777" w:rsidR="00807CCB" w:rsidRPr="00F6785E" w:rsidRDefault="00807CCB" w:rsidP="00807CCB">
            <w:pPr>
              <w:rPr>
                <w:rFonts w:ascii="Arial" w:hAnsi="Arial" w:cs="Arial"/>
                <w:b/>
                <w:bCs/>
                <w:color w:val="000000"/>
                <w:sz w:val="20"/>
                <w:szCs w:val="22"/>
              </w:rPr>
            </w:pPr>
          </w:p>
        </w:tc>
        <w:tc>
          <w:tcPr>
            <w:tcW w:w="1232" w:type="dxa"/>
            <w:tcBorders>
              <w:top w:val="nil"/>
              <w:left w:val="nil"/>
              <w:bottom w:val="single" w:sz="4" w:space="0" w:color="auto"/>
              <w:right w:val="single" w:sz="8" w:space="0" w:color="auto"/>
            </w:tcBorders>
            <w:shd w:val="clear" w:color="000000" w:fill="F2F2F2"/>
            <w:hideMark/>
          </w:tcPr>
          <w:p w14:paraId="44727B50" w14:textId="77777777" w:rsidR="00807CCB" w:rsidRPr="00F6785E" w:rsidRDefault="00807CCB" w:rsidP="00807CCB">
            <w:pPr>
              <w:jc w:val="center"/>
              <w:rPr>
                <w:rFonts w:ascii="Arial" w:hAnsi="Arial" w:cs="Arial"/>
                <w:color w:val="000000"/>
                <w:sz w:val="20"/>
                <w:szCs w:val="22"/>
              </w:rPr>
            </w:pPr>
            <w:r w:rsidRPr="00F6785E">
              <w:rPr>
                <w:rFonts w:ascii="Arial" w:hAnsi="Arial" w:cs="Arial"/>
                <w:color w:val="000000"/>
                <w:sz w:val="20"/>
                <w:szCs w:val="22"/>
              </w:rPr>
              <w:t> </w:t>
            </w:r>
          </w:p>
        </w:tc>
        <w:tc>
          <w:tcPr>
            <w:tcW w:w="1934" w:type="dxa"/>
            <w:vMerge/>
            <w:tcBorders>
              <w:top w:val="single" w:sz="8" w:space="0" w:color="auto"/>
              <w:left w:val="single" w:sz="8" w:space="0" w:color="auto"/>
              <w:bottom w:val="single" w:sz="4" w:space="0" w:color="000000"/>
              <w:right w:val="single" w:sz="8" w:space="0" w:color="auto"/>
            </w:tcBorders>
            <w:vAlign w:val="center"/>
            <w:hideMark/>
          </w:tcPr>
          <w:p w14:paraId="76F186CC" w14:textId="77777777" w:rsidR="00807CCB" w:rsidRPr="00F6785E" w:rsidRDefault="00807CCB" w:rsidP="00807CCB">
            <w:pPr>
              <w:rPr>
                <w:rFonts w:ascii="Arial" w:hAnsi="Arial" w:cs="Arial"/>
                <w:b/>
                <w:bCs/>
                <w:color w:val="000000"/>
                <w:sz w:val="20"/>
                <w:szCs w:val="22"/>
              </w:rPr>
            </w:pPr>
          </w:p>
        </w:tc>
        <w:tc>
          <w:tcPr>
            <w:tcW w:w="1550" w:type="dxa"/>
            <w:vMerge/>
            <w:tcBorders>
              <w:top w:val="single" w:sz="8" w:space="0" w:color="auto"/>
              <w:left w:val="single" w:sz="8" w:space="0" w:color="auto"/>
              <w:bottom w:val="single" w:sz="4" w:space="0" w:color="000000"/>
              <w:right w:val="single" w:sz="8" w:space="0" w:color="auto"/>
            </w:tcBorders>
            <w:vAlign w:val="center"/>
            <w:hideMark/>
          </w:tcPr>
          <w:p w14:paraId="2ACD3F0A" w14:textId="77777777" w:rsidR="00807CCB" w:rsidRPr="00F6785E" w:rsidRDefault="00807CCB" w:rsidP="00807CCB">
            <w:pPr>
              <w:rPr>
                <w:rFonts w:ascii="Arial" w:hAnsi="Arial" w:cs="Arial"/>
                <w:b/>
                <w:bCs/>
                <w:color w:val="000000"/>
                <w:sz w:val="20"/>
                <w:szCs w:val="22"/>
              </w:rPr>
            </w:pPr>
          </w:p>
        </w:tc>
        <w:tc>
          <w:tcPr>
            <w:tcW w:w="1417" w:type="dxa"/>
            <w:vMerge/>
            <w:tcBorders>
              <w:top w:val="single" w:sz="8" w:space="0" w:color="auto"/>
              <w:left w:val="single" w:sz="8" w:space="0" w:color="auto"/>
              <w:bottom w:val="single" w:sz="4" w:space="0" w:color="000000"/>
              <w:right w:val="single" w:sz="8" w:space="0" w:color="auto"/>
            </w:tcBorders>
            <w:vAlign w:val="center"/>
            <w:hideMark/>
          </w:tcPr>
          <w:p w14:paraId="1EF83116" w14:textId="77777777" w:rsidR="00807CCB" w:rsidRPr="00F6785E" w:rsidRDefault="00807CCB" w:rsidP="00807CCB">
            <w:pPr>
              <w:rPr>
                <w:rFonts w:ascii="Arial" w:hAnsi="Arial" w:cs="Arial"/>
                <w:b/>
                <w:bCs/>
                <w:color w:val="000000"/>
                <w:sz w:val="20"/>
                <w:szCs w:val="22"/>
              </w:rPr>
            </w:pPr>
          </w:p>
        </w:tc>
      </w:tr>
      <w:tr w:rsidR="00807CCB" w:rsidRPr="00F6785E" w14:paraId="02AA2D59" w14:textId="77777777" w:rsidTr="00807CCB">
        <w:trPr>
          <w:trHeight w:val="469"/>
        </w:trPr>
        <w:tc>
          <w:tcPr>
            <w:tcW w:w="954" w:type="dxa"/>
            <w:vMerge w:val="restart"/>
            <w:tcBorders>
              <w:top w:val="nil"/>
              <w:left w:val="single" w:sz="4" w:space="0" w:color="auto"/>
              <w:bottom w:val="single" w:sz="4" w:space="0" w:color="auto"/>
              <w:right w:val="single" w:sz="4" w:space="0" w:color="auto"/>
            </w:tcBorders>
            <w:shd w:val="clear" w:color="auto" w:fill="auto"/>
            <w:vAlign w:val="center"/>
            <w:hideMark/>
          </w:tcPr>
          <w:p w14:paraId="6CD97D7F" w14:textId="77777777" w:rsidR="00807CCB" w:rsidRPr="00F6785E" w:rsidRDefault="00807CCB" w:rsidP="00807CCB">
            <w:pPr>
              <w:jc w:val="center"/>
              <w:rPr>
                <w:rFonts w:ascii="Arial" w:hAnsi="Arial" w:cs="Arial"/>
                <w:color w:val="000000"/>
                <w:sz w:val="20"/>
                <w:szCs w:val="22"/>
              </w:rPr>
            </w:pPr>
            <w:r w:rsidRPr="00F6785E">
              <w:rPr>
                <w:rFonts w:ascii="Arial" w:hAnsi="Arial" w:cs="Arial"/>
                <w:color w:val="000000"/>
                <w:sz w:val="20"/>
                <w:szCs w:val="22"/>
              </w:rPr>
              <w:t>ALIANZA PACIFICO</w:t>
            </w:r>
          </w:p>
        </w:tc>
        <w:tc>
          <w:tcPr>
            <w:tcW w:w="1192" w:type="dxa"/>
            <w:tcBorders>
              <w:top w:val="nil"/>
              <w:left w:val="nil"/>
              <w:bottom w:val="single" w:sz="4" w:space="0" w:color="auto"/>
              <w:right w:val="single" w:sz="4" w:space="0" w:color="auto"/>
            </w:tcBorders>
            <w:shd w:val="clear" w:color="auto" w:fill="auto"/>
            <w:vAlign w:val="center"/>
            <w:hideMark/>
          </w:tcPr>
          <w:p w14:paraId="6EB05324" w14:textId="77777777" w:rsidR="00807CCB" w:rsidRPr="00F6785E" w:rsidRDefault="00807CCB" w:rsidP="00807CCB">
            <w:pPr>
              <w:jc w:val="center"/>
              <w:rPr>
                <w:rFonts w:ascii="Arial" w:hAnsi="Arial" w:cs="Arial"/>
                <w:color w:val="000000"/>
                <w:sz w:val="20"/>
                <w:szCs w:val="22"/>
              </w:rPr>
            </w:pPr>
            <w:r w:rsidRPr="00F6785E">
              <w:rPr>
                <w:rFonts w:ascii="Arial" w:hAnsi="Arial" w:cs="Arial"/>
                <w:color w:val="000000"/>
                <w:sz w:val="20"/>
                <w:szCs w:val="22"/>
              </w:rPr>
              <w:t>CHILE</w:t>
            </w:r>
          </w:p>
        </w:tc>
        <w:tc>
          <w:tcPr>
            <w:tcW w:w="1232" w:type="dxa"/>
            <w:tcBorders>
              <w:top w:val="nil"/>
              <w:left w:val="nil"/>
              <w:bottom w:val="single" w:sz="4" w:space="0" w:color="auto"/>
              <w:right w:val="single" w:sz="4" w:space="0" w:color="auto"/>
            </w:tcBorders>
            <w:shd w:val="clear" w:color="auto" w:fill="auto"/>
            <w:vAlign w:val="center"/>
            <w:hideMark/>
          </w:tcPr>
          <w:p w14:paraId="7D727C64" w14:textId="77777777" w:rsidR="00807CCB" w:rsidRPr="00F6785E" w:rsidRDefault="00807CCB" w:rsidP="00807CCB">
            <w:pPr>
              <w:jc w:val="center"/>
              <w:rPr>
                <w:rFonts w:ascii="Arial" w:hAnsi="Arial" w:cs="Arial"/>
                <w:color w:val="000000"/>
                <w:sz w:val="20"/>
                <w:szCs w:val="22"/>
              </w:rPr>
            </w:pPr>
            <w:r w:rsidRPr="00F6785E">
              <w:rPr>
                <w:rFonts w:ascii="Arial" w:hAnsi="Arial" w:cs="Arial"/>
                <w:color w:val="000000"/>
                <w:sz w:val="20"/>
                <w:szCs w:val="22"/>
              </w:rPr>
              <w:t>SI</w:t>
            </w:r>
          </w:p>
        </w:tc>
        <w:tc>
          <w:tcPr>
            <w:tcW w:w="1934" w:type="dxa"/>
            <w:tcBorders>
              <w:top w:val="nil"/>
              <w:left w:val="nil"/>
              <w:bottom w:val="single" w:sz="4" w:space="0" w:color="auto"/>
              <w:right w:val="single" w:sz="4" w:space="0" w:color="auto"/>
            </w:tcBorders>
            <w:shd w:val="clear" w:color="auto" w:fill="auto"/>
            <w:vAlign w:val="bottom"/>
            <w:hideMark/>
          </w:tcPr>
          <w:p w14:paraId="2C1B1352" w14:textId="77777777" w:rsidR="00807CCB" w:rsidRPr="00F6785E" w:rsidRDefault="00807CCB" w:rsidP="00807CCB">
            <w:pPr>
              <w:rPr>
                <w:rFonts w:ascii="Arial" w:hAnsi="Arial" w:cs="Arial"/>
                <w:color w:val="000000"/>
                <w:sz w:val="20"/>
                <w:szCs w:val="22"/>
              </w:rPr>
            </w:pPr>
            <w:r w:rsidRPr="00F6785E">
              <w:rPr>
                <w:rFonts w:ascii="Arial" w:hAnsi="Arial" w:cs="Arial"/>
                <w:color w:val="000000"/>
                <w:sz w:val="20"/>
                <w:szCs w:val="22"/>
              </w:rPr>
              <w:t>adquirir bienes y servicios a partir de $204.695.000</w:t>
            </w:r>
          </w:p>
        </w:tc>
        <w:tc>
          <w:tcPr>
            <w:tcW w:w="1550" w:type="dxa"/>
            <w:tcBorders>
              <w:top w:val="nil"/>
              <w:left w:val="nil"/>
              <w:bottom w:val="single" w:sz="4" w:space="0" w:color="auto"/>
              <w:right w:val="single" w:sz="4" w:space="0" w:color="auto"/>
            </w:tcBorders>
            <w:shd w:val="clear" w:color="auto" w:fill="auto"/>
            <w:vAlign w:val="center"/>
            <w:hideMark/>
          </w:tcPr>
          <w:p w14:paraId="25C10888" w14:textId="77777777" w:rsidR="00807CCB" w:rsidRPr="00F6785E" w:rsidRDefault="00807CCB" w:rsidP="00807CCB">
            <w:pPr>
              <w:jc w:val="center"/>
              <w:rPr>
                <w:rFonts w:ascii="Arial" w:hAnsi="Arial" w:cs="Arial"/>
                <w:color w:val="000000"/>
                <w:sz w:val="20"/>
                <w:szCs w:val="22"/>
              </w:rPr>
            </w:pPr>
            <w:r w:rsidRPr="00F6785E">
              <w:rPr>
                <w:rFonts w:ascii="Arial" w:hAnsi="Arial" w:cs="Arial"/>
                <w:color w:val="000000"/>
                <w:sz w:val="20"/>
                <w:szCs w:val="22"/>
              </w:rPr>
              <w:t>NO</w:t>
            </w:r>
          </w:p>
        </w:tc>
        <w:tc>
          <w:tcPr>
            <w:tcW w:w="1417" w:type="dxa"/>
            <w:tcBorders>
              <w:top w:val="nil"/>
              <w:left w:val="nil"/>
              <w:bottom w:val="single" w:sz="4" w:space="0" w:color="auto"/>
              <w:right w:val="single" w:sz="4" w:space="0" w:color="auto"/>
            </w:tcBorders>
            <w:shd w:val="clear" w:color="auto" w:fill="auto"/>
            <w:vAlign w:val="center"/>
            <w:hideMark/>
          </w:tcPr>
          <w:p w14:paraId="797117C7" w14:textId="2CC8B796" w:rsidR="00807CCB" w:rsidRPr="00F6785E" w:rsidRDefault="00807CCB" w:rsidP="00807CCB">
            <w:pPr>
              <w:jc w:val="center"/>
              <w:rPr>
                <w:rFonts w:ascii="Arial" w:hAnsi="Arial" w:cs="Arial"/>
                <w:color w:val="000000"/>
                <w:sz w:val="20"/>
                <w:szCs w:val="22"/>
              </w:rPr>
            </w:pPr>
            <w:r w:rsidRPr="00F6785E">
              <w:rPr>
                <w:rFonts w:ascii="Arial" w:hAnsi="Arial" w:cs="Arial"/>
                <w:color w:val="000000"/>
                <w:sz w:val="20"/>
                <w:szCs w:val="22"/>
              </w:rPr>
              <w:t>NO</w:t>
            </w:r>
          </w:p>
        </w:tc>
      </w:tr>
      <w:tr w:rsidR="00807CCB" w:rsidRPr="00F6785E" w14:paraId="0447C66B" w14:textId="77777777" w:rsidTr="00807CCB">
        <w:trPr>
          <w:trHeight w:val="469"/>
        </w:trPr>
        <w:tc>
          <w:tcPr>
            <w:tcW w:w="954" w:type="dxa"/>
            <w:vMerge/>
            <w:tcBorders>
              <w:top w:val="nil"/>
              <w:left w:val="single" w:sz="4" w:space="0" w:color="auto"/>
              <w:bottom w:val="single" w:sz="4" w:space="0" w:color="auto"/>
              <w:right w:val="single" w:sz="4" w:space="0" w:color="auto"/>
            </w:tcBorders>
            <w:vAlign w:val="center"/>
            <w:hideMark/>
          </w:tcPr>
          <w:p w14:paraId="559A7324" w14:textId="77777777" w:rsidR="00807CCB" w:rsidRPr="00F6785E" w:rsidRDefault="00807CCB" w:rsidP="00807CCB">
            <w:pPr>
              <w:rPr>
                <w:rFonts w:ascii="Arial" w:hAnsi="Arial" w:cs="Arial"/>
                <w:color w:val="000000"/>
                <w:sz w:val="20"/>
                <w:szCs w:val="22"/>
              </w:rPr>
            </w:pPr>
          </w:p>
        </w:tc>
        <w:tc>
          <w:tcPr>
            <w:tcW w:w="1192" w:type="dxa"/>
            <w:tcBorders>
              <w:top w:val="nil"/>
              <w:left w:val="nil"/>
              <w:bottom w:val="single" w:sz="4" w:space="0" w:color="auto"/>
              <w:right w:val="single" w:sz="4" w:space="0" w:color="auto"/>
            </w:tcBorders>
            <w:shd w:val="clear" w:color="auto" w:fill="auto"/>
            <w:vAlign w:val="center"/>
            <w:hideMark/>
          </w:tcPr>
          <w:p w14:paraId="214014AF" w14:textId="77777777" w:rsidR="00807CCB" w:rsidRPr="00F6785E" w:rsidRDefault="00807CCB" w:rsidP="00807CCB">
            <w:pPr>
              <w:jc w:val="center"/>
              <w:rPr>
                <w:rFonts w:ascii="Arial" w:hAnsi="Arial" w:cs="Arial"/>
                <w:color w:val="000000"/>
                <w:sz w:val="20"/>
                <w:szCs w:val="22"/>
              </w:rPr>
            </w:pPr>
            <w:r w:rsidRPr="00F6785E">
              <w:rPr>
                <w:rFonts w:ascii="Arial" w:hAnsi="Arial" w:cs="Arial"/>
                <w:color w:val="000000"/>
                <w:sz w:val="20"/>
                <w:szCs w:val="22"/>
              </w:rPr>
              <w:t>MEXICO</w:t>
            </w:r>
          </w:p>
        </w:tc>
        <w:tc>
          <w:tcPr>
            <w:tcW w:w="1232" w:type="dxa"/>
            <w:tcBorders>
              <w:top w:val="nil"/>
              <w:left w:val="nil"/>
              <w:bottom w:val="single" w:sz="4" w:space="0" w:color="auto"/>
              <w:right w:val="single" w:sz="4" w:space="0" w:color="auto"/>
            </w:tcBorders>
            <w:shd w:val="clear" w:color="auto" w:fill="auto"/>
            <w:vAlign w:val="center"/>
            <w:hideMark/>
          </w:tcPr>
          <w:p w14:paraId="32663792" w14:textId="77777777" w:rsidR="00807CCB" w:rsidRPr="00F6785E" w:rsidRDefault="00807CCB" w:rsidP="00807CCB">
            <w:pPr>
              <w:jc w:val="center"/>
              <w:rPr>
                <w:rFonts w:ascii="Arial" w:hAnsi="Arial" w:cs="Arial"/>
                <w:color w:val="000000"/>
                <w:sz w:val="20"/>
                <w:szCs w:val="22"/>
              </w:rPr>
            </w:pPr>
            <w:r w:rsidRPr="00F6785E">
              <w:rPr>
                <w:rFonts w:ascii="Arial" w:hAnsi="Arial" w:cs="Arial"/>
                <w:color w:val="000000"/>
                <w:sz w:val="20"/>
                <w:szCs w:val="22"/>
              </w:rPr>
              <w:t>SI</w:t>
            </w:r>
          </w:p>
        </w:tc>
        <w:tc>
          <w:tcPr>
            <w:tcW w:w="1934" w:type="dxa"/>
            <w:tcBorders>
              <w:top w:val="nil"/>
              <w:left w:val="nil"/>
              <w:bottom w:val="single" w:sz="4" w:space="0" w:color="auto"/>
              <w:right w:val="single" w:sz="4" w:space="0" w:color="auto"/>
            </w:tcBorders>
            <w:shd w:val="clear" w:color="auto" w:fill="auto"/>
            <w:vAlign w:val="bottom"/>
            <w:hideMark/>
          </w:tcPr>
          <w:p w14:paraId="166EA625" w14:textId="77777777" w:rsidR="00807CCB" w:rsidRPr="00F6785E" w:rsidRDefault="00807CCB" w:rsidP="00807CCB">
            <w:pPr>
              <w:rPr>
                <w:rFonts w:ascii="Arial" w:hAnsi="Arial" w:cs="Arial"/>
                <w:color w:val="000000"/>
                <w:sz w:val="20"/>
                <w:szCs w:val="22"/>
              </w:rPr>
            </w:pPr>
            <w:r w:rsidRPr="00F6785E">
              <w:rPr>
                <w:rFonts w:ascii="Arial" w:hAnsi="Arial" w:cs="Arial"/>
                <w:color w:val="000000"/>
                <w:sz w:val="20"/>
                <w:szCs w:val="22"/>
              </w:rPr>
              <w:t>adquirir bienes y servicios a partir de $388.921.000</w:t>
            </w:r>
          </w:p>
        </w:tc>
        <w:tc>
          <w:tcPr>
            <w:tcW w:w="1550" w:type="dxa"/>
            <w:tcBorders>
              <w:top w:val="nil"/>
              <w:left w:val="nil"/>
              <w:bottom w:val="single" w:sz="4" w:space="0" w:color="auto"/>
              <w:right w:val="single" w:sz="4" w:space="0" w:color="auto"/>
            </w:tcBorders>
            <w:shd w:val="clear" w:color="auto" w:fill="auto"/>
            <w:vAlign w:val="center"/>
            <w:hideMark/>
          </w:tcPr>
          <w:p w14:paraId="2DE8A592" w14:textId="77777777" w:rsidR="00807CCB" w:rsidRPr="00F6785E" w:rsidRDefault="00807CCB" w:rsidP="00807CCB">
            <w:pPr>
              <w:jc w:val="center"/>
              <w:rPr>
                <w:rFonts w:ascii="Arial" w:hAnsi="Arial" w:cs="Arial"/>
                <w:color w:val="000000"/>
                <w:sz w:val="20"/>
                <w:szCs w:val="22"/>
              </w:rPr>
            </w:pPr>
            <w:r w:rsidRPr="00F6785E">
              <w:rPr>
                <w:rFonts w:ascii="Arial" w:hAnsi="Arial" w:cs="Arial"/>
                <w:color w:val="000000"/>
                <w:sz w:val="20"/>
                <w:szCs w:val="22"/>
              </w:rPr>
              <w:t>NO</w:t>
            </w:r>
          </w:p>
        </w:tc>
        <w:tc>
          <w:tcPr>
            <w:tcW w:w="1417" w:type="dxa"/>
            <w:tcBorders>
              <w:top w:val="nil"/>
              <w:left w:val="nil"/>
              <w:bottom w:val="single" w:sz="4" w:space="0" w:color="auto"/>
              <w:right w:val="single" w:sz="4" w:space="0" w:color="auto"/>
            </w:tcBorders>
            <w:shd w:val="clear" w:color="auto" w:fill="auto"/>
            <w:vAlign w:val="center"/>
            <w:hideMark/>
          </w:tcPr>
          <w:p w14:paraId="51249A7E" w14:textId="2D71516C" w:rsidR="00807CCB" w:rsidRPr="00F6785E" w:rsidRDefault="00807CCB" w:rsidP="00807CCB">
            <w:pPr>
              <w:jc w:val="center"/>
              <w:rPr>
                <w:rFonts w:ascii="Arial" w:hAnsi="Arial" w:cs="Arial"/>
                <w:color w:val="000000"/>
                <w:sz w:val="20"/>
                <w:szCs w:val="22"/>
              </w:rPr>
            </w:pPr>
            <w:r w:rsidRPr="00F6785E">
              <w:rPr>
                <w:rFonts w:ascii="Arial" w:hAnsi="Arial" w:cs="Arial"/>
                <w:color w:val="000000"/>
                <w:sz w:val="20"/>
                <w:szCs w:val="22"/>
              </w:rPr>
              <w:t>NO</w:t>
            </w:r>
          </w:p>
        </w:tc>
      </w:tr>
      <w:tr w:rsidR="00807CCB" w:rsidRPr="00F6785E" w14:paraId="532973D5" w14:textId="77777777" w:rsidTr="00807CCB">
        <w:trPr>
          <w:trHeight w:val="469"/>
        </w:trPr>
        <w:tc>
          <w:tcPr>
            <w:tcW w:w="954" w:type="dxa"/>
            <w:vMerge/>
            <w:tcBorders>
              <w:top w:val="nil"/>
              <w:left w:val="single" w:sz="4" w:space="0" w:color="auto"/>
              <w:bottom w:val="single" w:sz="4" w:space="0" w:color="auto"/>
              <w:right w:val="single" w:sz="4" w:space="0" w:color="auto"/>
            </w:tcBorders>
            <w:vAlign w:val="center"/>
            <w:hideMark/>
          </w:tcPr>
          <w:p w14:paraId="5093A6E6" w14:textId="77777777" w:rsidR="00807CCB" w:rsidRPr="00F6785E" w:rsidRDefault="00807CCB" w:rsidP="00807CCB">
            <w:pPr>
              <w:rPr>
                <w:rFonts w:ascii="Arial" w:hAnsi="Arial" w:cs="Arial"/>
                <w:color w:val="000000"/>
                <w:sz w:val="20"/>
                <w:szCs w:val="22"/>
              </w:rPr>
            </w:pPr>
          </w:p>
        </w:tc>
        <w:tc>
          <w:tcPr>
            <w:tcW w:w="1192" w:type="dxa"/>
            <w:tcBorders>
              <w:top w:val="nil"/>
              <w:left w:val="nil"/>
              <w:bottom w:val="single" w:sz="4" w:space="0" w:color="auto"/>
              <w:right w:val="single" w:sz="4" w:space="0" w:color="auto"/>
            </w:tcBorders>
            <w:shd w:val="clear" w:color="auto" w:fill="auto"/>
            <w:vAlign w:val="center"/>
            <w:hideMark/>
          </w:tcPr>
          <w:p w14:paraId="4B76AFF4" w14:textId="77777777" w:rsidR="00807CCB" w:rsidRPr="00F6785E" w:rsidRDefault="00807CCB" w:rsidP="00807CCB">
            <w:pPr>
              <w:jc w:val="center"/>
              <w:rPr>
                <w:rFonts w:ascii="Arial" w:hAnsi="Arial" w:cs="Arial"/>
                <w:color w:val="000000"/>
                <w:sz w:val="20"/>
                <w:szCs w:val="22"/>
              </w:rPr>
            </w:pPr>
            <w:r w:rsidRPr="00F6785E">
              <w:rPr>
                <w:rFonts w:ascii="Arial" w:hAnsi="Arial" w:cs="Arial"/>
                <w:color w:val="000000"/>
                <w:sz w:val="20"/>
                <w:szCs w:val="22"/>
              </w:rPr>
              <w:t>PERU</w:t>
            </w:r>
          </w:p>
        </w:tc>
        <w:tc>
          <w:tcPr>
            <w:tcW w:w="1232" w:type="dxa"/>
            <w:tcBorders>
              <w:top w:val="nil"/>
              <w:left w:val="nil"/>
              <w:bottom w:val="single" w:sz="4" w:space="0" w:color="auto"/>
              <w:right w:val="single" w:sz="4" w:space="0" w:color="auto"/>
            </w:tcBorders>
            <w:shd w:val="clear" w:color="auto" w:fill="auto"/>
            <w:vAlign w:val="center"/>
            <w:hideMark/>
          </w:tcPr>
          <w:p w14:paraId="2348FAC9" w14:textId="77777777" w:rsidR="00807CCB" w:rsidRPr="00F6785E" w:rsidRDefault="00807CCB" w:rsidP="00807CCB">
            <w:pPr>
              <w:jc w:val="center"/>
              <w:rPr>
                <w:rFonts w:ascii="Arial" w:hAnsi="Arial" w:cs="Arial"/>
                <w:color w:val="000000"/>
                <w:sz w:val="20"/>
                <w:szCs w:val="22"/>
              </w:rPr>
            </w:pPr>
            <w:r w:rsidRPr="00F6785E">
              <w:rPr>
                <w:rFonts w:ascii="Arial" w:hAnsi="Arial" w:cs="Arial"/>
                <w:color w:val="000000"/>
                <w:sz w:val="20"/>
                <w:szCs w:val="22"/>
              </w:rPr>
              <w:t>SI</w:t>
            </w:r>
          </w:p>
        </w:tc>
        <w:tc>
          <w:tcPr>
            <w:tcW w:w="1934" w:type="dxa"/>
            <w:tcBorders>
              <w:top w:val="nil"/>
              <w:left w:val="nil"/>
              <w:bottom w:val="single" w:sz="4" w:space="0" w:color="auto"/>
              <w:right w:val="single" w:sz="4" w:space="0" w:color="auto"/>
            </w:tcBorders>
            <w:shd w:val="clear" w:color="auto" w:fill="auto"/>
            <w:vAlign w:val="bottom"/>
            <w:hideMark/>
          </w:tcPr>
          <w:p w14:paraId="41C9AE03" w14:textId="77777777" w:rsidR="00807CCB" w:rsidRPr="00F6785E" w:rsidRDefault="00807CCB" w:rsidP="00807CCB">
            <w:pPr>
              <w:rPr>
                <w:rFonts w:ascii="Arial" w:hAnsi="Arial" w:cs="Arial"/>
                <w:color w:val="000000"/>
                <w:sz w:val="20"/>
                <w:szCs w:val="22"/>
              </w:rPr>
            </w:pPr>
            <w:r w:rsidRPr="00F6785E">
              <w:rPr>
                <w:rFonts w:ascii="Arial" w:hAnsi="Arial" w:cs="Arial"/>
                <w:color w:val="000000"/>
                <w:sz w:val="20"/>
                <w:szCs w:val="22"/>
              </w:rPr>
              <w:t>adquirir bienes y servicios a partir de $ 204.695.000</w:t>
            </w:r>
          </w:p>
        </w:tc>
        <w:tc>
          <w:tcPr>
            <w:tcW w:w="1550" w:type="dxa"/>
            <w:tcBorders>
              <w:top w:val="nil"/>
              <w:left w:val="nil"/>
              <w:bottom w:val="single" w:sz="4" w:space="0" w:color="auto"/>
              <w:right w:val="single" w:sz="4" w:space="0" w:color="auto"/>
            </w:tcBorders>
            <w:shd w:val="clear" w:color="auto" w:fill="auto"/>
            <w:vAlign w:val="center"/>
            <w:hideMark/>
          </w:tcPr>
          <w:p w14:paraId="71257D62" w14:textId="77777777" w:rsidR="00807CCB" w:rsidRPr="00F6785E" w:rsidRDefault="00807CCB" w:rsidP="00807CCB">
            <w:pPr>
              <w:jc w:val="center"/>
              <w:rPr>
                <w:rFonts w:ascii="Arial" w:hAnsi="Arial" w:cs="Arial"/>
                <w:color w:val="000000"/>
                <w:sz w:val="20"/>
                <w:szCs w:val="22"/>
              </w:rPr>
            </w:pPr>
            <w:r w:rsidRPr="00F6785E">
              <w:rPr>
                <w:rFonts w:ascii="Arial" w:hAnsi="Arial" w:cs="Arial"/>
                <w:color w:val="000000"/>
                <w:sz w:val="20"/>
                <w:szCs w:val="22"/>
              </w:rPr>
              <w:t>NO</w:t>
            </w:r>
          </w:p>
        </w:tc>
        <w:tc>
          <w:tcPr>
            <w:tcW w:w="1417" w:type="dxa"/>
            <w:tcBorders>
              <w:top w:val="nil"/>
              <w:left w:val="nil"/>
              <w:bottom w:val="single" w:sz="4" w:space="0" w:color="auto"/>
              <w:right w:val="single" w:sz="4" w:space="0" w:color="auto"/>
            </w:tcBorders>
            <w:shd w:val="clear" w:color="auto" w:fill="auto"/>
            <w:vAlign w:val="center"/>
            <w:hideMark/>
          </w:tcPr>
          <w:p w14:paraId="4647FFB4" w14:textId="2ADD4104" w:rsidR="00807CCB" w:rsidRPr="00F6785E" w:rsidRDefault="00807CCB" w:rsidP="00807CCB">
            <w:pPr>
              <w:jc w:val="center"/>
              <w:rPr>
                <w:rFonts w:ascii="Arial" w:hAnsi="Arial" w:cs="Arial"/>
                <w:color w:val="000000"/>
                <w:sz w:val="20"/>
                <w:szCs w:val="22"/>
              </w:rPr>
            </w:pPr>
            <w:r w:rsidRPr="00F6785E">
              <w:rPr>
                <w:rFonts w:ascii="Arial" w:hAnsi="Arial" w:cs="Arial"/>
                <w:color w:val="000000"/>
                <w:sz w:val="20"/>
                <w:szCs w:val="22"/>
              </w:rPr>
              <w:t>NO</w:t>
            </w:r>
          </w:p>
        </w:tc>
      </w:tr>
      <w:tr w:rsidR="00807CCB" w:rsidRPr="00F6785E" w14:paraId="0C4ACF45" w14:textId="77777777" w:rsidTr="00807CCB">
        <w:trPr>
          <w:trHeight w:val="469"/>
        </w:trPr>
        <w:tc>
          <w:tcPr>
            <w:tcW w:w="21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4D8B3E" w14:textId="77777777" w:rsidR="00807CCB" w:rsidRPr="00F6785E" w:rsidRDefault="00807CCB" w:rsidP="00807CCB">
            <w:pPr>
              <w:jc w:val="center"/>
              <w:rPr>
                <w:rFonts w:ascii="Arial" w:hAnsi="Arial" w:cs="Arial"/>
                <w:color w:val="000000"/>
                <w:sz w:val="20"/>
                <w:szCs w:val="22"/>
              </w:rPr>
            </w:pPr>
            <w:r w:rsidRPr="00F6785E">
              <w:rPr>
                <w:rFonts w:ascii="Arial" w:hAnsi="Arial" w:cs="Arial"/>
                <w:color w:val="000000"/>
                <w:sz w:val="20"/>
                <w:szCs w:val="22"/>
              </w:rPr>
              <w:t xml:space="preserve">CANADÁ </w:t>
            </w:r>
          </w:p>
        </w:tc>
        <w:tc>
          <w:tcPr>
            <w:tcW w:w="1232" w:type="dxa"/>
            <w:tcBorders>
              <w:top w:val="single" w:sz="4" w:space="0" w:color="auto"/>
              <w:left w:val="nil"/>
              <w:bottom w:val="single" w:sz="4" w:space="0" w:color="auto"/>
              <w:right w:val="single" w:sz="4" w:space="0" w:color="auto"/>
            </w:tcBorders>
            <w:shd w:val="clear" w:color="auto" w:fill="auto"/>
            <w:vAlign w:val="center"/>
            <w:hideMark/>
          </w:tcPr>
          <w:p w14:paraId="51E3B3B2" w14:textId="77777777" w:rsidR="00807CCB" w:rsidRPr="00F6785E" w:rsidRDefault="00807CCB" w:rsidP="00807CCB">
            <w:pPr>
              <w:jc w:val="center"/>
              <w:rPr>
                <w:rFonts w:ascii="Arial" w:hAnsi="Arial" w:cs="Arial"/>
                <w:color w:val="000000"/>
                <w:sz w:val="20"/>
                <w:szCs w:val="22"/>
              </w:rPr>
            </w:pPr>
            <w:r w:rsidRPr="00F6785E">
              <w:rPr>
                <w:rFonts w:ascii="Arial" w:hAnsi="Arial" w:cs="Arial"/>
                <w:color w:val="000000"/>
                <w:sz w:val="20"/>
                <w:szCs w:val="22"/>
              </w:rPr>
              <w:t>SI</w:t>
            </w:r>
          </w:p>
        </w:tc>
        <w:tc>
          <w:tcPr>
            <w:tcW w:w="1934" w:type="dxa"/>
            <w:tcBorders>
              <w:top w:val="single" w:sz="4" w:space="0" w:color="auto"/>
              <w:left w:val="nil"/>
              <w:bottom w:val="single" w:sz="4" w:space="0" w:color="auto"/>
              <w:right w:val="single" w:sz="4" w:space="0" w:color="auto"/>
            </w:tcBorders>
            <w:shd w:val="clear" w:color="auto" w:fill="auto"/>
            <w:vAlign w:val="bottom"/>
            <w:hideMark/>
          </w:tcPr>
          <w:p w14:paraId="27719C57" w14:textId="77777777" w:rsidR="00807CCB" w:rsidRPr="00F6785E" w:rsidRDefault="00807CCB" w:rsidP="00807CCB">
            <w:pPr>
              <w:rPr>
                <w:rFonts w:ascii="Arial" w:hAnsi="Arial" w:cs="Arial"/>
                <w:color w:val="000000"/>
                <w:sz w:val="20"/>
                <w:szCs w:val="22"/>
              </w:rPr>
            </w:pPr>
            <w:r w:rsidRPr="00F6785E">
              <w:rPr>
                <w:rFonts w:ascii="Arial" w:hAnsi="Arial" w:cs="Arial"/>
                <w:color w:val="000000"/>
                <w:sz w:val="20"/>
                <w:szCs w:val="22"/>
              </w:rPr>
              <w:t>adquirir bienes y servicios a partir de $ 241.786.000</w:t>
            </w:r>
          </w:p>
        </w:tc>
        <w:tc>
          <w:tcPr>
            <w:tcW w:w="1550" w:type="dxa"/>
            <w:tcBorders>
              <w:top w:val="single" w:sz="4" w:space="0" w:color="auto"/>
              <w:left w:val="nil"/>
              <w:bottom w:val="single" w:sz="4" w:space="0" w:color="auto"/>
              <w:right w:val="single" w:sz="4" w:space="0" w:color="auto"/>
            </w:tcBorders>
            <w:shd w:val="clear" w:color="auto" w:fill="auto"/>
            <w:vAlign w:val="center"/>
            <w:hideMark/>
          </w:tcPr>
          <w:p w14:paraId="4C8785EE" w14:textId="77777777" w:rsidR="00807CCB" w:rsidRPr="00F6785E" w:rsidRDefault="00807CCB" w:rsidP="00807CCB">
            <w:pPr>
              <w:jc w:val="center"/>
              <w:rPr>
                <w:rFonts w:ascii="Arial" w:hAnsi="Arial" w:cs="Arial"/>
                <w:color w:val="000000"/>
                <w:sz w:val="20"/>
                <w:szCs w:val="22"/>
              </w:rPr>
            </w:pPr>
            <w:r w:rsidRPr="00F6785E">
              <w:rPr>
                <w:rFonts w:ascii="Arial" w:hAnsi="Arial" w:cs="Arial"/>
                <w:color w:val="000000"/>
                <w:sz w:val="20"/>
                <w:szCs w:val="22"/>
              </w:rPr>
              <w:t>NO</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629CA84" w14:textId="56FFF911" w:rsidR="00807CCB" w:rsidRPr="00F6785E" w:rsidRDefault="00807CCB" w:rsidP="00807CCB">
            <w:pPr>
              <w:jc w:val="center"/>
              <w:rPr>
                <w:rFonts w:ascii="Arial" w:hAnsi="Arial" w:cs="Arial"/>
                <w:color w:val="000000"/>
                <w:sz w:val="20"/>
                <w:szCs w:val="22"/>
              </w:rPr>
            </w:pPr>
            <w:r w:rsidRPr="00F6785E">
              <w:rPr>
                <w:rFonts w:ascii="Arial" w:hAnsi="Arial" w:cs="Arial"/>
                <w:color w:val="000000"/>
                <w:sz w:val="20"/>
                <w:szCs w:val="22"/>
              </w:rPr>
              <w:t>NO</w:t>
            </w:r>
          </w:p>
        </w:tc>
      </w:tr>
      <w:tr w:rsidR="00807CCB" w:rsidRPr="00F6785E" w14:paraId="06E02ACD" w14:textId="77777777" w:rsidTr="00807CCB">
        <w:trPr>
          <w:trHeight w:val="469"/>
        </w:trPr>
        <w:tc>
          <w:tcPr>
            <w:tcW w:w="21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FE4F14" w14:textId="77777777" w:rsidR="00807CCB" w:rsidRPr="00F6785E" w:rsidRDefault="00807CCB" w:rsidP="00807CCB">
            <w:pPr>
              <w:jc w:val="center"/>
              <w:rPr>
                <w:rFonts w:ascii="Arial" w:hAnsi="Arial" w:cs="Arial"/>
                <w:color w:val="000000"/>
                <w:sz w:val="20"/>
                <w:szCs w:val="22"/>
              </w:rPr>
            </w:pPr>
            <w:r w:rsidRPr="00F6785E">
              <w:rPr>
                <w:rFonts w:ascii="Arial" w:hAnsi="Arial" w:cs="Arial"/>
                <w:color w:val="000000"/>
                <w:sz w:val="20"/>
                <w:szCs w:val="22"/>
              </w:rPr>
              <w:t>CHILE</w:t>
            </w:r>
          </w:p>
        </w:tc>
        <w:tc>
          <w:tcPr>
            <w:tcW w:w="1232" w:type="dxa"/>
            <w:tcBorders>
              <w:top w:val="nil"/>
              <w:left w:val="nil"/>
              <w:bottom w:val="single" w:sz="4" w:space="0" w:color="auto"/>
              <w:right w:val="single" w:sz="4" w:space="0" w:color="auto"/>
            </w:tcBorders>
            <w:shd w:val="clear" w:color="auto" w:fill="auto"/>
            <w:vAlign w:val="center"/>
            <w:hideMark/>
          </w:tcPr>
          <w:p w14:paraId="332C70E8" w14:textId="77777777" w:rsidR="00807CCB" w:rsidRPr="00F6785E" w:rsidRDefault="00807CCB" w:rsidP="00807CCB">
            <w:pPr>
              <w:jc w:val="center"/>
              <w:rPr>
                <w:rFonts w:ascii="Arial" w:hAnsi="Arial" w:cs="Arial"/>
                <w:color w:val="000000"/>
                <w:sz w:val="20"/>
                <w:szCs w:val="22"/>
              </w:rPr>
            </w:pPr>
            <w:r w:rsidRPr="00F6785E">
              <w:rPr>
                <w:rFonts w:ascii="Arial" w:hAnsi="Arial" w:cs="Arial"/>
                <w:color w:val="000000"/>
                <w:sz w:val="20"/>
                <w:szCs w:val="22"/>
              </w:rPr>
              <w:t>SI</w:t>
            </w:r>
          </w:p>
        </w:tc>
        <w:tc>
          <w:tcPr>
            <w:tcW w:w="1934" w:type="dxa"/>
            <w:tcBorders>
              <w:top w:val="nil"/>
              <w:left w:val="nil"/>
              <w:bottom w:val="single" w:sz="4" w:space="0" w:color="auto"/>
              <w:right w:val="single" w:sz="4" w:space="0" w:color="auto"/>
            </w:tcBorders>
            <w:shd w:val="clear" w:color="auto" w:fill="auto"/>
            <w:vAlign w:val="bottom"/>
            <w:hideMark/>
          </w:tcPr>
          <w:p w14:paraId="4AF4486D" w14:textId="77777777" w:rsidR="00807CCB" w:rsidRPr="00F6785E" w:rsidRDefault="00807CCB" w:rsidP="00807CCB">
            <w:pPr>
              <w:rPr>
                <w:rFonts w:ascii="Arial" w:hAnsi="Arial" w:cs="Arial"/>
                <w:color w:val="000000"/>
                <w:sz w:val="20"/>
                <w:szCs w:val="22"/>
              </w:rPr>
            </w:pPr>
            <w:r w:rsidRPr="00F6785E">
              <w:rPr>
                <w:rFonts w:ascii="Arial" w:hAnsi="Arial" w:cs="Arial"/>
                <w:color w:val="000000"/>
                <w:sz w:val="20"/>
                <w:szCs w:val="22"/>
              </w:rPr>
              <w:t>adquirir bienes y servicios a partir de $204.663.000</w:t>
            </w:r>
          </w:p>
        </w:tc>
        <w:tc>
          <w:tcPr>
            <w:tcW w:w="1550" w:type="dxa"/>
            <w:tcBorders>
              <w:top w:val="nil"/>
              <w:left w:val="nil"/>
              <w:bottom w:val="single" w:sz="4" w:space="0" w:color="auto"/>
              <w:right w:val="single" w:sz="4" w:space="0" w:color="auto"/>
            </w:tcBorders>
            <w:shd w:val="clear" w:color="auto" w:fill="auto"/>
            <w:vAlign w:val="center"/>
            <w:hideMark/>
          </w:tcPr>
          <w:p w14:paraId="188B56C4" w14:textId="77777777" w:rsidR="00807CCB" w:rsidRPr="00F6785E" w:rsidRDefault="00807CCB" w:rsidP="00807CCB">
            <w:pPr>
              <w:jc w:val="center"/>
              <w:rPr>
                <w:rFonts w:ascii="Arial" w:hAnsi="Arial" w:cs="Arial"/>
                <w:color w:val="000000"/>
                <w:sz w:val="20"/>
                <w:szCs w:val="22"/>
              </w:rPr>
            </w:pPr>
            <w:r w:rsidRPr="00F6785E">
              <w:rPr>
                <w:rFonts w:ascii="Arial" w:hAnsi="Arial" w:cs="Arial"/>
                <w:color w:val="000000"/>
                <w:sz w:val="20"/>
                <w:szCs w:val="22"/>
              </w:rPr>
              <w:t>NO</w:t>
            </w:r>
          </w:p>
        </w:tc>
        <w:tc>
          <w:tcPr>
            <w:tcW w:w="1417" w:type="dxa"/>
            <w:tcBorders>
              <w:top w:val="nil"/>
              <w:left w:val="nil"/>
              <w:bottom w:val="single" w:sz="4" w:space="0" w:color="auto"/>
              <w:right w:val="single" w:sz="4" w:space="0" w:color="auto"/>
            </w:tcBorders>
            <w:shd w:val="clear" w:color="auto" w:fill="auto"/>
            <w:vAlign w:val="center"/>
            <w:hideMark/>
          </w:tcPr>
          <w:p w14:paraId="348C5686" w14:textId="7E0F7554" w:rsidR="00807CCB" w:rsidRPr="00F6785E" w:rsidRDefault="00807CCB" w:rsidP="00807CCB">
            <w:pPr>
              <w:jc w:val="center"/>
              <w:rPr>
                <w:rFonts w:ascii="Arial" w:hAnsi="Arial" w:cs="Arial"/>
                <w:color w:val="000000"/>
                <w:sz w:val="20"/>
                <w:szCs w:val="22"/>
              </w:rPr>
            </w:pPr>
            <w:r w:rsidRPr="00F6785E">
              <w:rPr>
                <w:rFonts w:ascii="Arial" w:hAnsi="Arial" w:cs="Arial"/>
                <w:color w:val="000000"/>
                <w:sz w:val="20"/>
                <w:szCs w:val="22"/>
              </w:rPr>
              <w:t>NO</w:t>
            </w:r>
          </w:p>
        </w:tc>
      </w:tr>
      <w:tr w:rsidR="00807CCB" w:rsidRPr="00F6785E" w14:paraId="0A1F2DAF" w14:textId="77777777" w:rsidTr="00807CCB">
        <w:trPr>
          <w:trHeight w:val="469"/>
        </w:trPr>
        <w:tc>
          <w:tcPr>
            <w:tcW w:w="21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D69EF6" w14:textId="77777777" w:rsidR="00807CCB" w:rsidRPr="00F6785E" w:rsidRDefault="00807CCB" w:rsidP="00807CCB">
            <w:pPr>
              <w:jc w:val="center"/>
              <w:rPr>
                <w:rFonts w:ascii="Arial" w:hAnsi="Arial" w:cs="Arial"/>
                <w:color w:val="000000"/>
                <w:sz w:val="20"/>
                <w:szCs w:val="22"/>
              </w:rPr>
            </w:pPr>
            <w:r w:rsidRPr="00F6785E">
              <w:rPr>
                <w:rFonts w:ascii="Arial" w:hAnsi="Arial" w:cs="Arial"/>
                <w:color w:val="000000"/>
                <w:sz w:val="20"/>
                <w:szCs w:val="22"/>
              </w:rPr>
              <w:t>COREA</w:t>
            </w:r>
          </w:p>
        </w:tc>
        <w:tc>
          <w:tcPr>
            <w:tcW w:w="1232" w:type="dxa"/>
            <w:tcBorders>
              <w:top w:val="nil"/>
              <w:left w:val="nil"/>
              <w:bottom w:val="single" w:sz="4" w:space="0" w:color="auto"/>
              <w:right w:val="single" w:sz="4" w:space="0" w:color="auto"/>
            </w:tcBorders>
            <w:shd w:val="clear" w:color="auto" w:fill="auto"/>
            <w:vAlign w:val="center"/>
            <w:hideMark/>
          </w:tcPr>
          <w:p w14:paraId="249D2ED1" w14:textId="77777777" w:rsidR="00807CCB" w:rsidRPr="00F6785E" w:rsidRDefault="00807CCB" w:rsidP="00807CCB">
            <w:pPr>
              <w:jc w:val="center"/>
              <w:rPr>
                <w:rFonts w:ascii="Arial" w:hAnsi="Arial" w:cs="Arial"/>
                <w:color w:val="000000"/>
                <w:sz w:val="20"/>
                <w:szCs w:val="22"/>
              </w:rPr>
            </w:pPr>
            <w:r w:rsidRPr="00F6785E">
              <w:rPr>
                <w:rFonts w:ascii="Arial" w:hAnsi="Arial" w:cs="Arial"/>
                <w:color w:val="000000"/>
                <w:sz w:val="20"/>
                <w:szCs w:val="22"/>
              </w:rPr>
              <w:t>SI</w:t>
            </w:r>
          </w:p>
        </w:tc>
        <w:tc>
          <w:tcPr>
            <w:tcW w:w="1934" w:type="dxa"/>
            <w:tcBorders>
              <w:top w:val="nil"/>
              <w:left w:val="nil"/>
              <w:bottom w:val="single" w:sz="4" w:space="0" w:color="auto"/>
              <w:right w:val="single" w:sz="4" w:space="0" w:color="auto"/>
            </w:tcBorders>
            <w:shd w:val="clear" w:color="auto" w:fill="auto"/>
            <w:vAlign w:val="bottom"/>
            <w:hideMark/>
          </w:tcPr>
          <w:p w14:paraId="3D19CD89" w14:textId="77777777" w:rsidR="00807CCB" w:rsidRPr="00F6785E" w:rsidRDefault="00807CCB" w:rsidP="00807CCB">
            <w:pPr>
              <w:rPr>
                <w:rFonts w:ascii="Arial" w:hAnsi="Arial" w:cs="Arial"/>
                <w:color w:val="000000"/>
                <w:sz w:val="20"/>
                <w:szCs w:val="22"/>
              </w:rPr>
            </w:pPr>
            <w:r w:rsidRPr="00F6785E">
              <w:rPr>
                <w:rFonts w:ascii="Arial" w:hAnsi="Arial" w:cs="Arial"/>
                <w:color w:val="000000"/>
                <w:sz w:val="20"/>
                <w:szCs w:val="22"/>
              </w:rPr>
              <w:t>adquirir bienes y servicios a partir de $ 292.117.000;</w:t>
            </w:r>
          </w:p>
        </w:tc>
        <w:tc>
          <w:tcPr>
            <w:tcW w:w="1550" w:type="dxa"/>
            <w:tcBorders>
              <w:top w:val="nil"/>
              <w:left w:val="nil"/>
              <w:bottom w:val="single" w:sz="4" w:space="0" w:color="auto"/>
              <w:right w:val="single" w:sz="4" w:space="0" w:color="auto"/>
            </w:tcBorders>
            <w:shd w:val="clear" w:color="auto" w:fill="auto"/>
            <w:vAlign w:val="center"/>
            <w:hideMark/>
          </w:tcPr>
          <w:p w14:paraId="21EED0CC" w14:textId="77777777" w:rsidR="00807CCB" w:rsidRPr="00F6785E" w:rsidRDefault="00807CCB" w:rsidP="00807CCB">
            <w:pPr>
              <w:jc w:val="center"/>
              <w:rPr>
                <w:rFonts w:ascii="Arial" w:hAnsi="Arial" w:cs="Arial"/>
                <w:color w:val="000000"/>
                <w:sz w:val="20"/>
                <w:szCs w:val="22"/>
              </w:rPr>
            </w:pPr>
            <w:r w:rsidRPr="00F6785E">
              <w:rPr>
                <w:rFonts w:ascii="Arial" w:hAnsi="Arial" w:cs="Arial"/>
                <w:color w:val="000000"/>
                <w:sz w:val="20"/>
                <w:szCs w:val="22"/>
              </w:rPr>
              <w:t>NO</w:t>
            </w:r>
          </w:p>
        </w:tc>
        <w:tc>
          <w:tcPr>
            <w:tcW w:w="1417" w:type="dxa"/>
            <w:tcBorders>
              <w:top w:val="nil"/>
              <w:left w:val="nil"/>
              <w:bottom w:val="single" w:sz="4" w:space="0" w:color="auto"/>
              <w:right w:val="single" w:sz="4" w:space="0" w:color="auto"/>
            </w:tcBorders>
            <w:shd w:val="clear" w:color="auto" w:fill="auto"/>
            <w:vAlign w:val="center"/>
            <w:hideMark/>
          </w:tcPr>
          <w:p w14:paraId="61CCD549" w14:textId="22AAEFB4" w:rsidR="00807CCB" w:rsidRPr="00F6785E" w:rsidRDefault="00807CCB" w:rsidP="00807CCB">
            <w:pPr>
              <w:jc w:val="center"/>
              <w:rPr>
                <w:rFonts w:ascii="Arial" w:hAnsi="Arial" w:cs="Arial"/>
                <w:color w:val="000000"/>
                <w:sz w:val="20"/>
                <w:szCs w:val="22"/>
              </w:rPr>
            </w:pPr>
            <w:r w:rsidRPr="00F6785E">
              <w:rPr>
                <w:rFonts w:ascii="Arial" w:hAnsi="Arial" w:cs="Arial"/>
                <w:color w:val="000000"/>
                <w:sz w:val="20"/>
                <w:szCs w:val="22"/>
              </w:rPr>
              <w:t>NO</w:t>
            </w:r>
          </w:p>
        </w:tc>
      </w:tr>
      <w:tr w:rsidR="00807CCB" w:rsidRPr="00F6785E" w14:paraId="3A684918" w14:textId="77777777" w:rsidTr="00807CCB">
        <w:trPr>
          <w:trHeight w:val="469"/>
        </w:trPr>
        <w:tc>
          <w:tcPr>
            <w:tcW w:w="21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285615" w14:textId="77777777" w:rsidR="00807CCB" w:rsidRPr="00F6785E" w:rsidRDefault="00807CCB" w:rsidP="00807CCB">
            <w:pPr>
              <w:jc w:val="center"/>
              <w:rPr>
                <w:rFonts w:ascii="Arial" w:hAnsi="Arial" w:cs="Arial"/>
                <w:color w:val="000000"/>
                <w:sz w:val="20"/>
                <w:szCs w:val="22"/>
              </w:rPr>
            </w:pPr>
            <w:r w:rsidRPr="00F6785E">
              <w:rPr>
                <w:rFonts w:ascii="Arial" w:hAnsi="Arial" w:cs="Arial"/>
                <w:color w:val="000000"/>
                <w:sz w:val="20"/>
                <w:szCs w:val="22"/>
              </w:rPr>
              <w:t>COSTA RICA</w:t>
            </w:r>
          </w:p>
        </w:tc>
        <w:tc>
          <w:tcPr>
            <w:tcW w:w="1232" w:type="dxa"/>
            <w:tcBorders>
              <w:top w:val="nil"/>
              <w:left w:val="nil"/>
              <w:bottom w:val="single" w:sz="4" w:space="0" w:color="auto"/>
              <w:right w:val="single" w:sz="4" w:space="0" w:color="auto"/>
            </w:tcBorders>
            <w:shd w:val="clear" w:color="auto" w:fill="auto"/>
            <w:vAlign w:val="center"/>
            <w:hideMark/>
          </w:tcPr>
          <w:p w14:paraId="4B7B56B8" w14:textId="77777777" w:rsidR="00807CCB" w:rsidRPr="00F6785E" w:rsidRDefault="00807CCB" w:rsidP="00807CCB">
            <w:pPr>
              <w:jc w:val="center"/>
              <w:rPr>
                <w:rFonts w:ascii="Arial" w:hAnsi="Arial" w:cs="Arial"/>
                <w:color w:val="000000"/>
                <w:sz w:val="20"/>
                <w:szCs w:val="22"/>
              </w:rPr>
            </w:pPr>
            <w:r w:rsidRPr="00F6785E">
              <w:rPr>
                <w:rFonts w:ascii="Arial" w:hAnsi="Arial" w:cs="Arial"/>
                <w:color w:val="000000"/>
                <w:sz w:val="20"/>
                <w:szCs w:val="22"/>
              </w:rPr>
              <w:t>SI</w:t>
            </w:r>
          </w:p>
        </w:tc>
        <w:tc>
          <w:tcPr>
            <w:tcW w:w="1934" w:type="dxa"/>
            <w:tcBorders>
              <w:top w:val="nil"/>
              <w:left w:val="nil"/>
              <w:bottom w:val="single" w:sz="4" w:space="0" w:color="auto"/>
              <w:right w:val="single" w:sz="4" w:space="0" w:color="auto"/>
            </w:tcBorders>
            <w:shd w:val="clear" w:color="auto" w:fill="auto"/>
            <w:vAlign w:val="bottom"/>
            <w:hideMark/>
          </w:tcPr>
          <w:p w14:paraId="55BAAAAF" w14:textId="77777777" w:rsidR="00807CCB" w:rsidRPr="00F6785E" w:rsidRDefault="00807CCB" w:rsidP="00807CCB">
            <w:pPr>
              <w:rPr>
                <w:rFonts w:ascii="Arial" w:hAnsi="Arial" w:cs="Arial"/>
                <w:color w:val="000000"/>
                <w:sz w:val="20"/>
                <w:szCs w:val="22"/>
              </w:rPr>
            </w:pPr>
            <w:r w:rsidRPr="00F6785E">
              <w:rPr>
                <w:rFonts w:ascii="Arial" w:hAnsi="Arial" w:cs="Arial"/>
                <w:color w:val="000000"/>
                <w:sz w:val="20"/>
                <w:szCs w:val="22"/>
              </w:rPr>
              <w:t>adquirir bienes y servicios a partir de $241.786.000</w:t>
            </w:r>
          </w:p>
        </w:tc>
        <w:tc>
          <w:tcPr>
            <w:tcW w:w="1550" w:type="dxa"/>
            <w:tcBorders>
              <w:top w:val="nil"/>
              <w:left w:val="nil"/>
              <w:bottom w:val="single" w:sz="4" w:space="0" w:color="auto"/>
              <w:right w:val="single" w:sz="4" w:space="0" w:color="auto"/>
            </w:tcBorders>
            <w:shd w:val="clear" w:color="auto" w:fill="auto"/>
            <w:vAlign w:val="center"/>
            <w:hideMark/>
          </w:tcPr>
          <w:p w14:paraId="7532CD3E" w14:textId="77777777" w:rsidR="00807CCB" w:rsidRPr="00F6785E" w:rsidRDefault="00807CCB" w:rsidP="00807CCB">
            <w:pPr>
              <w:jc w:val="center"/>
              <w:rPr>
                <w:rFonts w:ascii="Arial" w:hAnsi="Arial" w:cs="Arial"/>
                <w:color w:val="000000"/>
                <w:sz w:val="20"/>
                <w:szCs w:val="22"/>
              </w:rPr>
            </w:pPr>
            <w:r w:rsidRPr="00F6785E">
              <w:rPr>
                <w:rFonts w:ascii="Arial" w:hAnsi="Arial" w:cs="Arial"/>
                <w:color w:val="000000"/>
                <w:sz w:val="20"/>
                <w:szCs w:val="22"/>
              </w:rPr>
              <w:t>NO</w:t>
            </w:r>
          </w:p>
        </w:tc>
        <w:tc>
          <w:tcPr>
            <w:tcW w:w="1417" w:type="dxa"/>
            <w:tcBorders>
              <w:top w:val="nil"/>
              <w:left w:val="nil"/>
              <w:bottom w:val="single" w:sz="4" w:space="0" w:color="auto"/>
              <w:right w:val="single" w:sz="4" w:space="0" w:color="auto"/>
            </w:tcBorders>
            <w:shd w:val="clear" w:color="auto" w:fill="auto"/>
            <w:vAlign w:val="center"/>
            <w:hideMark/>
          </w:tcPr>
          <w:p w14:paraId="38F8C347" w14:textId="7A342F02" w:rsidR="00807CCB" w:rsidRPr="00F6785E" w:rsidRDefault="00807CCB" w:rsidP="00807CCB">
            <w:pPr>
              <w:jc w:val="center"/>
              <w:rPr>
                <w:rFonts w:ascii="Arial" w:hAnsi="Arial" w:cs="Arial"/>
                <w:color w:val="000000"/>
                <w:sz w:val="20"/>
                <w:szCs w:val="22"/>
              </w:rPr>
            </w:pPr>
            <w:r w:rsidRPr="00F6785E">
              <w:rPr>
                <w:rFonts w:ascii="Arial" w:hAnsi="Arial" w:cs="Arial"/>
                <w:color w:val="000000"/>
                <w:sz w:val="20"/>
                <w:szCs w:val="22"/>
              </w:rPr>
              <w:t>NO</w:t>
            </w:r>
          </w:p>
        </w:tc>
      </w:tr>
      <w:tr w:rsidR="00807CCB" w:rsidRPr="00F6785E" w14:paraId="2A755448" w14:textId="77777777" w:rsidTr="00807CCB">
        <w:trPr>
          <w:trHeight w:val="469"/>
        </w:trPr>
        <w:tc>
          <w:tcPr>
            <w:tcW w:w="21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C8F070" w14:textId="77777777" w:rsidR="00807CCB" w:rsidRPr="00F6785E" w:rsidRDefault="00807CCB" w:rsidP="00807CCB">
            <w:pPr>
              <w:jc w:val="center"/>
              <w:rPr>
                <w:rFonts w:ascii="Arial" w:hAnsi="Arial" w:cs="Arial"/>
                <w:color w:val="000000"/>
                <w:sz w:val="20"/>
                <w:szCs w:val="22"/>
              </w:rPr>
            </w:pPr>
            <w:r w:rsidRPr="00F6785E">
              <w:rPr>
                <w:rFonts w:ascii="Arial" w:hAnsi="Arial" w:cs="Arial"/>
                <w:color w:val="000000"/>
                <w:sz w:val="20"/>
                <w:szCs w:val="22"/>
              </w:rPr>
              <w:t>ESTADOS UNIDOS</w:t>
            </w:r>
          </w:p>
        </w:tc>
        <w:tc>
          <w:tcPr>
            <w:tcW w:w="1232" w:type="dxa"/>
            <w:tcBorders>
              <w:top w:val="nil"/>
              <w:left w:val="nil"/>
              <w:bottom w:val="single" w:sz="4" w:space="0" w:color="auto"/>
              <w:right w:val="single" w:sz="4" w:space="0" w:color="auto"/>
            </w:tcBorders>
            <w:shd w:val="clear" w:color="auto" w:fill="auto"/>
            <w:vAlign w:val="center"/>
            <w:hideMark/>
          </w:tcPr>
          <w:p w14:paraId="30BCE6E9" w14:textId="77777777" w:rsidR="00807CCB" w:rsidRPr="00F6785E" w:rsidRDefault="00807CCB" w:rsidP="00807CCB">
            <w:pPr>
              <w:jc w:val="center"/>
              <w:rPr>
                <w:rFonts w:ascii="Arial" w:hAnsi="Arial" w:cs="Arial"/>
                <w:color w:val="000000"/>
                <w:sz w:val="20"/>
                <w:szCs w:val="22"/>
              </w:rPr>
            </w:pPr>
            <w:r w:rsidRPr="00F6785E">
              <w:rPr>
                <w:rFonts w:ascii="Arial" w:hAnsi="Arial" w:cs="Arial"/>
                <w:color w:val="000000"/>
                <w:sz w:val="20"/>
                <w:szCs w:val="22"/>
              </w:rPr>
              <w:t>SI</w:t>
            </w:r>
          </w:p>
        </w:tc>
        <w:tc>
          <w:tcPr>
            <w:tcW w:w="1934" w:type="dxa"/>
            <w:tcBorders>
              <w:top w:val="nil"/>
              <w:left w:val="nil"/>
              <w:bottom w:val="single" w:sz="4" w:space="0" w:color="auto"/>
              <w:right w:val="single" w:sz="4" w:space="0" w:color="auto"/>
            </w:tcBorders>
            <w:shd w:val="clear" w:color="auto" w:fill="auto"/>
            <w:vAlign w:val="bottom"/>
            <w:hideMark/>
          </w:tcPr>
          <w:p w14:paraId="59F33389" w14:textId="77777777" w:rsidR="00807CCB" w:rsidRPr="00F6785E" w:rsidRDefault="00807CCB" w:rsidP="00807CCB">
            <w:pPr>
              <w:rPr>
                <w:rFonts w:ascii="Arial" w:hAnsi="Arial" w:cs="Arial"/>
                <w:color w:val="000000"/>
                <w:sz w:val="20"/>
                <w:szCs w:val="22"/>
              </w:rPr>
            </w:pPr>
            <w:r w:rsidRPr="00F6785E">
              <w:rPr>
                <w:rFonts w:ascii="Arial" w:hAnsi="Arial" w:cs="Arial"/>
                <w:color w:val="000000"/>
                <w:sz w:val="20"/>
                <w:szCs w:val="22"/>
              </w:rPr>
              <w:t>adquirir bienes y servicios a partir de $241.786.000</w:t>
            </w:r>
          </w:p>
        </w:tc>
        <w:tc>
          <w:tcPr>
            <w:tcW w:w="1550" w:type="dxa"/>
            <w:tcBorders>
              <w:top w:val="nil"/>
              <w:left w:val="nil"/>
              <w:bottom w:val="single" w:sz="4" w:space="0" w:color="auto"/>
              <w:right w:val="single" w:sz="4" w:space="0" w:color="auto"/>
            </w:tcBorders>
            <w:shd w:val="clear" w:color="auto" w:fill="auto"/>
            <w:vAlign w:val="center"/>
            <w:hideMark/>
          </w:tcPr>
          <w:p w14:paraId="620D0621" w14:textId="77777777" w:rsidR="00807CCB" w:rsidRPr="00F6785E" w:rsidRDefault="00807CCB" w:rsidP="00807CCB">
            <w:pPr>
              <w:jc w:val="center"/>
              <w:rPr>
                <w:rFonts w:ascii="Arial" w:hAnsi="Arial" w:cs="Arial"/>
                <w:color w:val="000000"/>
                <w:sz w:val="20"/>
                <w:szCs w:val="22"/>
              </w:rPr>
            </w:pPr>
            <w:r w:rsidRPr="00F6785E">
              <w:rPr>
                <w:rFonts w:ascii="Arial" w:hAnsi="Arial" w:cs="Arial"/>
                <w:color w:val="000000"/>
                <w:sz w:val="20"/>
                <w:szCs w:val="22"/>
              </w:rPr>
              <w:t>NO</w:t>
            </w:r>
          </w:p>
        </w:tc>
        <w:tc>
          <w:tcPr>
            <w:tcW w:w="1417" w:type="dxa"/>
            <w:tcBorders>
              <w:top w:val="nil"/>
              <w:left w:val="nil"/>
              <w:bottom w:val="single" w:sz="4" w:space="0" w:color="auto"/>
              <w:right w:val="single" w:sz="4" w:space="0" w:color="auto"/>
            </w:tcBorders>
            <w:shd w:val="clear" w:color="auto" w:fill="auto"/>
            <w:vAlign w:val="center"/>
            <w:hideMark/>
          </w:tcPr>
          <w:p w14:paraId="28B10764" w14:textId="514EDFEF" w:rsidR="00807CCB" w:rsidRPr="00F6785E" w:rsidRDefault="00807CCB" w:rsidP="00807CCB">
            <w:pPr>
              <w:jc w:val="center"/>
              <w:rPr>
                <w:rFonts w:ascii="Arial" w:hAnsi="Arial" w:cs="Arial"/>
                <w:color w:val="000000"/>
                <w:sz w:val="20"/>
                <w:szCs w:val="22"/>
              </w:rPr>
            </w:pPr>
            <w:r w:rsidRPr="00F6785E">
              <w:rPr>
                <w:rFonts w:ascii="Arial" w:hAnsi="Arial" w:cs="Arial"/>
                <w:color w:val="000000"/>
                <w:sz w:val="20"/>
                <w:szCs w:val="22"/>
              </w:rPr>
              <w:t>NO</w:t>
            </w:r>
          </w:p>
        </w:tc>
      </w:tr>
      <w:tr w:rsidR="00807CCB" w:rsidRPr="00F6785E" w14:paraId="40EEAB15" w14:textId="77777777" w:rsidTr="00807CCB">
        <w:trPr>
          <w:trHeight w:val="469"/>
        </w:trPr>
        <w:tc>
          <w:tcPr>
            <w:tcW w:w="21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2F1689" w14:textId="77777777" w:rsidR="00807CCB" w:rsidRPr="00F6785E" w:rsidRDefault="00807CCB" w:rsidP="00807CCB">
            <w:pPr>
              <w:jc w:val="center"/>
              <w:rPr>
                <w:rFonts w:ascii="Arial" w:hAnsi="Arial" w:cs="Arial"/>
                <w:color w:val="000000"/>
                <w:sz w:val="20"/>
                <w:szCs w:val="22"/>
              </w:rPr>
            </w:pPr>
            <w:r w:rsidRPr="00F6785E">
              <w:rPr>
                <w:rFonts w:ascii="Arial" w:hAnsi="Arial" w:cs="Arial"/>
                <w:color w:val="000000"/>
                <w:sz w:val="20"/>
                <w:szCs w:val="22"/>
              </w:rPr>
              <w:t>ESTADOS AELC</w:t>
            </w:r>
          </w:p>
        </w:tc>
        <w:tc>
          <w:tcPr>
            <w:tcW w:w="1232" w:type="dxa"/>
            <w:tcBorders>
              <w:top w:val="nil"/>
              <w:left w:val="nil"/>
              <w:bottom w:val="single" w:sz="4" w:space="0" w:color="auto"/>
              <w:right w:val="single" w:sz="4" w:space="0" w:color="auto"/>
            </w:tcBorders>
            <w:shd w:val="clear" w:color="auto" w:fill="auto"/>
            <w:vAlign w:val="center"/>
            <w:hideMark/>
          </w:tcPr>
          <w:p w14:paraId="13807172" w14:textId="77777777" w:rsidR="00807CCB" w:rsidRPr="00F6785E" w:rsidRDefault="00807CCB" w:rsidP="00807CCB">
            <w:pPr>
              <w:jc w:val="center"/>
              <w:rPr>
                <w:rFonts w:ascii="Arial" w:hAnsi="Arial" w:cs="Arial"/>
                <w:color w:val="000000"/>
                <w:sz w:val="20"/>
                <w:szCs w:val="22"/>
              </w:rPr>
            </w:pPr>
            <w:r w:rsidRPr="00F6785E">
              <w:rPr>
                <w:rFonts w:ascii="Arial" w:hAnsi="Arial" w:cs="Arial"/>
                <w:color w:val="000000"/>
                <w:sz w:val="20"/>
                <w:szCs w:val="22"/>
              </w:rPr>
              <w:t>SI</w:t>
            </w:r>
          </w:p>
        </w:tc>
        <w:tc>
          <w:tcPr>
            <w:tcW w:w="1934" w:type="dxa"/>
            <w:tcBorders>
              <w:top w:val="nil"/>
              <w:left w:val="nil"/>
              <w:bottom w:val="single" w:sz="4" w:space="0" w:color="auto"/>
              <w:right w:val="single" w:sz="4" w:space="0" w:color="auto"/>
            </w:tcBorders>
            <w:shd w:val="clear" w:color="auto" w:fill="auto"/>
            <w:vAlign w:val="bottom"/>
            <w:hideMark/>
          </w:tcPr>
          <w:p w14:paraId="418CD6A4" w14:textId="77777777" w:rsidR="00807CCB" w:rsidRPr="00F6785E" w:rsidRDefault="00807CCB" w:rsidP="00807CCB">
            <w:pPr>
              <w:rPr>
                <w:rFonts w:ascii="Arial" w:hAnsi="Arial" w:cs="Arial"/>
                <w:color w:val="000000"/>
                <w:sz w:val="20"/>
                <w:szCs w:val="22"/>
              </w:rPr>
            </w:pPr>
            <w:r w:rsidRPr="00F6785E">
              <w:rPr>
                <w:rFonts w:ascii="Arial" w:hAnsi="Arial" w:cs="Arial"/>
                <w:color w:val="000000"/>
                <w:sz w:val="20"/>
                <w:szCs w:val="22"/>
              </w:rPr>
              <w:t>adquirir bienes y servicios a partir de $532.090.000</w:t>
            </w:r>
          </w:p>
        </w:tc>
        <w:tc>
          <w:tcPr>
            <w:tcW w:w="1550" w:type="dxa"/>
            <w:tcBorders>
              <w:top w:val="nil"/>
              <w:left w:val="nil"/>
              <w:bottom w:val="single" w:sz="4" w:space="0" w:color="auto"/>
              <w:right w:val="single" w:sz="4" w:space="0" w:color="auto"/>
            </w:tcBorders>
            <w:shd w:val="clear" w:color="auto" w:fill="auto"/>
            <w:vAlign w:val="center"/>
            <w:hideMark/>
          </w:tcPr>
          <w:p w14:paraId="53131C35" w14:textId="77777777" w:rsidR="00807CCB" w:rsidRPr="00F6785E" w:rsidRDefault="00807CCB" w:rsidP="00807CCB">
            <w:pPr>
              <w:jc w:val="center"/>
              <w:rPr>
                <w:rFonts w:ascii="Arial" w:hAnsi="Arial" w:cs="Arial"/>
                <w:color w:val="000000"/>
                <w:sz w:val="20"/>
                <w:szCs w:val="22"/>
              </w:rPr>
            </w:pPr>
            <w:r w:rsidRPr="00F6785E">
              <w:rPr>
                <w:rFonts w:ascii="Arial" w:hAnsi="Arial" w:cs="Arial"/>
                <w:color w:val="000000"/>
                <w:sz w:val="20"/>
                <w:szCs w:val="22"/>
              </w:rPr>
              <w:t>NO</w:t>
            </w:r>
          </w:p>
        </w:tc>
        <w:tc>
          <w:tcPr>
            <w:tcW w:w="1417" w:type="dxa"/>
            <w:tcBorders>
              <w:top w:val="nil"/>
              <w:left w:val="nil"/>
              <w:bottom w:val="single" w:sz="4" w:space="0" w:color="auto"/>
              <w:right w:val="single" w:sz="4" w:space="0" w:color="auto"/>
            </w:tcBorders>
            <w:shd w:val="clear" w:color="auto" w:fill="auto"/>
            <w:vAlign w:val="center"/>
            <w:hideMark/>
          </w:tcPr>
          <w:p w14:paraId="1F2DF3CC" w14:textId="77777777" w:rsidR="00807CCB" w:rsidRPr="00F6785E" w:rsidRDefault="00807CCB" w:rsidP="00807CCB">
            <w:pPr>
              <w:jc w:val="center"/>
              <w:rPr>
                <w:rFonts w:ascii="Arial" w:hAnsi="Arial" w:cs="Arial"/>
                <w:color w:val="000000"/>
                <w:sz w:val="20"/>
                <w:szCs w:val="22"/>
              </w:rPr>
            </w:pPr>
            <w:r w:rsidRPr="00F6785E">
              <w:rPr>
                <w:rFonts w:ascii="Arial" w:hAnsi="Arial" w:cs="Arial"/>
                <w:color w:val="000000"/>
                <w:sz w:val="20"/>
                <w:szCs w:val="22"/>
              </w:rPr>
              <w:t>NO</w:t>
            </w:r>
          </w:p>
        </w:tc>
      </w:tr>
      <w:tr w:rsidR="00807CCB" w:rsidRPr="00F6785E" w14:paraId="154421C3" w14:textId="77777777" w:rsidTr="00807CCB">
        <w:trPr>
          <w:trHeight w:val="469"/>
        </w:trPr>
        <w:tc>
          <w:tcPr>
            <w:tcW w:w="21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261388" w14:textId="77777777" w:rsidR="00807CCB" w:rsidRPr="00F6785E" w:rsidRDefault="00807CCB" w:rsidP="00807CCB">
            <w:pPr>
              <w:jc w:val="center"/>
              <w:rPr>
                <w:rFonts w:ascii="Arial" w:hAnsi="Arial" w:cs="Arial"/>
                <w:color w:val="000000"/>
                <w:sz w:val="20"/>
                <w:szCs w:val="22"/>
              </w:rPr>
            </w:pPr>
            <w:r w:rsidRPr="00F6785E">
              <w:rPr>
                <w:rFonts w:ascii="Arial" w:hAnsi="Arial" w:cs="Arial"/>
                <w:color w:val="000000"/>
                <w:sz w:val="20"/>
                <w:szCs w:val="22"/>
              </w:rPr>
              <w:t>MEXICO</w:t>
            </w:r>
          </w:p>
        </w:tc>
        <w:tc>
          <w:tcPr>
            <w:tcW w:w="1232" w:type="dxa"/>
            <w:tcBorders>
              <w:top w:val="nil"/>
              <w:left w:val="nil"/>
              <w:bottom w:val="single" w:sz="4" w:space="0" w:color="auto"/>
              <w:right w:val="single" w:sz="4" w:space="0" w:color="auto"/>
            </w:tcBorders>
            <w:shd w:val="clear" w:color="auto" w:fill="auto"/>
            <w:vAlign w:val="center"/>
            <w:hideMark/>
          </w:tcPr>
          <w:p w14:paraId="12C80626" w14:textId="77777777" w:rsidR="00807CCB" w:rsidRPr="00F6785E" w:rsidRDefault="00807CCB" w:rsidP="00807CCB">
            <w:pPr>
              <w:jc w:val="center"/>
              <w:rPr>
                <w:rFonts w:ascii="Arial" w:hAnsi="Arial" w:cs="Arial"/>
                <w:color w:val="000000"/>
                <w:sz w:val="20"/>
                <w:szCs w:val="22"/>
              </w:rPr>
            </w:pPr>
            <w:r w:rsidRPr="00F6785E">
              <w:rPr>
                <w:rFonts w:ascii="Arial" w:hAnsi="Arial" w:cs="Arial"/>
                <w:color w:val="000000"/>
                <w:sz w:val="20"/>
                <w:szCs w:val="22"/>
              </w:rPr>
              <w:t>SI</w:t>
            </w:r>
          </w:p>
        </w:tc>
        <w:tc>
          <w:tcPr>
            <w:tcW w:w="1934" w:type="dxa"/>
            <w:tcBorders>
              <w:top w:val="nil"/>
              <w:left w:val="nil"/>
              <w:bottom w:val="single" w:sz="4" w:space="0" w:color="auto"/>
              <w:right w:val="single" w:sz="4" w:space="0" w:color="auto"/>
            </w:tcBorders>
            <w:shd w:val="clear" w:color="auto" w:fill="auto"/>
            <w:vAlign w:val="bottom"/>
            <w:hideMark/>
          </w:tcPr>
          <w:p w14:paraId="1EA0AD0F" w14:textId="77777777" w:rsidR="00807CCB" w:rsidRPr="00F6785E" w:rsidRDefault="00807CCB" w:rsidP="00807CCB">
            <w:pPr>
              <w:rPr>
                <w:rFonts w:ascii="Arial" w:hAnsi="Arial" w:cs="Arial"/>
                <w:color w:val="000000"/>
                <w:sz w:val="20"/>
                <w:szCs w:val="22"/>
              </w:rPr>
            </w:pPr>
            <w:r w:rsidRPr="00F6785E">
              <w:rPr>
                <w:rFonts w:ascii="Arial" w:hAnsi="Arial" w:cs="Arial"/>
                <w:color w:val="000000"/>
                <w:sz w:val="20"/>
                <w:szCs w:val="22"/>
              </w:rPr>
              <w:t>adquirir bienes y servicios a partir de $ 84918 USD</w:t>
            </w:r>
          </w:p>
        </w:tc>
        <w:tc>
          <w:tcPr>
            <w:tcW w:w="1550" w:type="dxa"/>
            <w:tcBorders>
              <w:top w:val="nil"/>
              <w:left w:val="nil"/>
              <w:bottom w:val="single" w:sz="4" w:space="0" w:color="auto"/>
              <w:right w:val="single" w:sz="4" w:space="0" w:color="auto"/>
            </w:tcBorders>
            <w:shd w:val="clear" w:color="auto" w:fill="auto"/>
            <w:vAlign w:val="center"/>
            <w:hideMark/>
          </w:tcPr>
          <w:p w14:paraId="151BD658" w14:textId="77777777" w:rsidR="00807CCB" w:rsidRPr="00F6785E" w:rsidRDefault="00807CCB" w:rsidP="00807CCB">
            <w:pPr>
              <w:jc w:val="center"/>
              <w:rPr>
                <w:rFonts w:ascii="Arial" w:hAnsi="Arial" w:cs="Arial"/>
                <w:color w:val="000000"/>
                <w:sz w:val="20"/>
                <w:szCs w:val="22"/>
              </w:rPr>
            </w:pPr>
            <w:r w:rsidRPr="00F6785E">
              <w:rPr>
                <w:rFonts w:ascii="Arial" w:hAnsi="Arial" w:cs="Arial"/>
                <w:color w:val="000000"/>
                <w:sz w:val="20"/>
                <w:szCs w:val="22"/>
              </w:rPr>
              <w:t>NO</w:t>
            </w:r>
          </w:p>
        </w:tc>
        <w:tc>
          <w:tcPr>
            <w:tcW w:w="1417" w:type="dxa"/>
            <w:tcBorders>
              <w:top w:val="nil"/>
              <w:left w:val="nil"/>
              <w:bottom w:val="single" w:sz="4" w:space="0" w:color="auto"/>
              <w:right w:val="single" w:sz="4" w:space="0" w:color="auto"/>
            </w:tcBorders>
            <w:shd w:val="clear" w:color="auto" w:fill="auto"/>
            <w:vAlign w:val="center"/>
            <w:hideMark/>
          </w:tcPr>
          <w:p w14:paraId="67FAA2CB" w14:textId="30B19A19" w:rsidR="00807CCB" w:rsidRPr="00F6785E" w:rsidRDefault="00807CCB" w:rsidP="00807CCB">
            <w:pPr>
              <w:jc w:val="center"/>
              <w:rPr>
                <w:rFonts w:ascii="Arial" w:hAnsi="Arial" w:cs="Arial"/>
                <w:color w:val="000000"/>
                <w:sz w:val="20"/>
                <w:szCs w:val="22"/>
              </w:rPr>
            </w:pPr>
            <w:r w:rsidRPr="00F6785E">
              <w:rPr>
                <w:rFonts w:ascii="Arial" w:hAnsi="Arial" w:cs="Arial"/>
                <w:color w:val="000000"/>
                <w:sz w:val="20"/>
                <w:szCs w:val="22"/>
              </w:rPr>
              <w:t>NO</w:t>
            </w:r>
          </w:p>
        </w:tc>
      </w:tr>
      <w:tr w:rsidR="00807CCB" w:rsidRPr="00F6785E" w14:paraId="7D513416" w14:textId="77777777" w:rsidTr="00807CCB">
        <w:trPr>
          <w:trHeight w:val="268"/>
        </w:trPr>
        <w:tc>
          <w:tcPr>
            <w:tcW w:w="954" w:type="dxa"/>
            <w:vMerge w:val="restart"/>
            <w:tcBorders>
              <w:top w:val="nil"/>
              <w:left w:val="single" w:sz="4" w:space="0" w:color="auto"/>
              <w:bottom w:val="single" w:sz="4" w:space="0" w:color="auto"/>
              <w:right w:val="single" w:sz="4" w:space="0" w:color="auto"/>
            </w:tcBorders>
            <w:shd w:val="clear" w:color="auto" w:fill="auto"/>
            <w:vAlign w:val="center"/>
            <w:hideMark/>
          </w:tcPr>
          <w:p w14:paraId="71CFEB69" w14:textId="77777777" w:rsidR="00807CCB" w:rsidRPr="00F6785E" w:rsidRDefault="00807CCB" w:rsidP="00807CCB">
            <w:pPr>
              <w:jc w:val="center"/>
              <w:rPr>
                <w:rFonts w:ascii="Arial" w:hAnsi="Arial" w:cs="Arial"/>
                <w:color w:val="000000"/>
                <w:sz w:val="20"/>
                <w:szCs w:val="22"/>
              </w:rPr>
            </w:pPr>
            <w:r w:rsidRPr="00F6785E">
              <w:rPr>
                <w:rFonts w:ascii="Arial" w:hAnsi="Arial" w:cs="Arial"/>
                <w:color w:val="000000"/>
                <w:sz w:val="20"/>
                <w:szCs w:val="22"/>
              </w:rPr>
              <w:t>TRIANGULO DEL NORTE</w:t>
            </w:r>
          </w:p>
        </w:tc>
        <w:tc>
          <w:tcPr>
            <w:tcW w:w="1192" w:type="dxa"/>
            <w:tcBorders>
              <w:top w:val="nil"/>
              <w:left w:val="nil"/>
              <w:bottom w:val="single" w:sz="4" w:space="0" w:color="auto"/>
              <w:right w:val="single" w:sz="4" w:space="0" w:color="auto"/>
            </w:tcBorders>
            <w:shd w:val="clear" w:color="auto" w:fill="auto"/>
            <w:noWrap/>
            <w:vAlign w:val="bottom"/>
            <w:hideMark/>
          </w:tcPr>
          <w:p w14:paraId="5087167A" w14:textId="77777777" w:rsidR="00807CCB" w:rsidRPr="00F6785E" w:rsidRDefault="00807CCB" w:rsidP="00807CCB">
            <w:pPr>
              <w:rPr>
                <w:rFonts w:ascii="Arial" w:hAnsi="Arial" w:cs="Arial"/>
                <w:color w:val="000000"/>
                <w:sz w:val="20"/>
                <w:szCs w:val="22"/>
              </w:rPr>
            </w:pPr>
            <w:r w:rsidRPr="00F6785E">
              <w:rPr>
                <w:rFonts w:ascii="Arial" w:hAnsi="Arial" w:cs="Arial"/>
                <w:color w:val="000000"/>
                <w:sz w:val="20"/>
                <w:szCs w:val="22"/>
              </w:rPr>
              <w:t>EL SALVADOR</w:t>
            </w:r>
          </w:p>
        </w:tc>
        <w:tc>
          <w:tcPr>
            <w:tcW w:w="1232" w:type="dxa"/>
            <w:tcBorders>
              <w:top w:val="nil"/>
              <w:left w:val="nil"/>
              <w:bottom w:val="single" w:sz="4" w:space="0" w:color="auto"/>
              <w:right w:val="single" w:sz="4" w:space="0" w:color="auto"/>
            </w:tcBorders>
            <w:shd w:val="clear" w:color="auto" w:fill="auto"/>
            <w:vAlign w:val="center"/>
            <w:hideMark/>
          </w:tcPr>
          <w:p w14:paraId="69761F8F" w14:textId="77777777" w:rsidR="00807CCB" w:rsidRPr="00F6785E" w:rsidRDefault="00807CCB" w:rsidP="00807CCB">
            <w:pPr>
              <w:jc w:val="center"/>
              <w:rPr>
                <w:rFonts w:ascii="Arial" w:hAnsi="Arial" w:cs="Arial"/>
                <w:color w:val="000000"/>
                <w:sz w:val="20"/>
                <w:szCs w:val="22"/>
              </w:rPr>
            </w:pPr>
            <w:r w:rsidRPr="00F6785E">
              <w:rPr>
                <w:rFonts w:ascii="Arial" w:hAnsi="Arial" w:cs="Arial"/>
                <w:color w:val="000000"/>
                <w:sz w:val="20"/>
                <w:szCs w:val="22"/>
              </w:rPr>
              <w:t>SI</w:t>
            </w:r>
          </w:p>
        </w:tc>
        <w:tc>
          <w:tcPr>
            <w:tcW w:w="1934" w:type="dxa"/>
            <w:vMerge w:val="restart"/>
            <w:tcBorders>
              <w:top w:val="nil"/>
              <w:left w:val="single" w:sz="4" w:space="0" w:color="auto"/>
              <w:bottom w:val="single" w:sz="4" w:space="0" w:color="000000"/>
              <w:right w:val="single" w:sz="4" w:space="0" w:color="auto"/>
            </w:tcBorders>
            <w:shd w:val="clear" w:color="auto" w:fill="auto"/>
            <w:vAlign w:val="center"/>
            <w:hideMark/>
          </w:tcPr>
          <w:p w14:paraId="73A59799" w14:textId="77777777" w:rsidR="00807CCB" w:rsidRPr="00F6785E" w:rsidRDefault="00807CCB" w:rsidP="00807CCB">
            <w:pPr>
              <w:jc w:val="center"/>
              <w:rPr>
                <w:rFonts w:ascii="Arial" w:hAnsi="Arial" w:cs="Arial"/>
                <w:color w:val="000000"/>
                <w:sz w:val="20"/>
                <w:szCs w:val="22"/>
              </w:rPr>
            </w:pPr>
            <w:r w:rsidRPr="00F6785E">
              <w:rPr>
                <w:rFonts w:ascii="Arial" w:hAnsi="Arial" w:cs="Arial"/>
                <w:color w:val="000000"/>
                <w:sz w:val="20"/>
                <w:szCs w:val="22"/>
              </w:rPr>
              <w:t>a partir del valor de la menor cuantía de la Entidad</w:t>
            </w:r>
          </w:p>
        </w:tc>
        <w:tc>
          <w:tcPr>
            <w:tcW w:w="1550" w:type="dxa"/>
            <w:tcBorders>
              <w:top w:val="nil"/>
              <w:left w:val="nil"/>
              <w:bottom w:val="single" w:sz="4" w:space="0" w:color="auto"/>
              <w:right w:val="single" w:sz="4" w:space="0" w:color="auto"/>
            </w:tcBorders>
            <w:shd w:val="clear" w:color="auto" w:fill="auto"/>
            <w:noWrap/>
            <w:vAlign w:val="bottom"/>
            <w:hideMark/>
          </w:tcPr>
          <w:p w14:paraId="32B5C2F1" w14:textId="77777777" w:rsidR="00807CCB" w:rsidRPr="00F6785E" w:rsidRDefault="00807CCB" w:rsidP="00807CCB">
            <w:pPr>
              <w:jc w:val="center"/>
              <w:rPr>
                <w:rFonts w:ascii="Arial" w:hAnsi="Arial" w:cs="Arial"/>
                <w:color w:val="000000"/>
                <w:sz w:val="20"/>
                <w:szCs w:val="22"/>
              </w:rPr>
            </w:pPr>
            <w:r w:rsidRPr="00F6785E">
              <w:rPr>
                <w:rFonts w:ascii="Arial" w:hAnsi="Arial" w:cs="Arial"/>
                <w:color w:val="000000"/>
                <w:sz w:val="20"/>
                <w:szCs w:val="22"/>
              </w:rPr>
              <w:t>NO</w:t>
            </w:r>
          </w:p>
        </w:tc>
        <w:tc>
          <w:tcPr>
            <w:tcW w:w="1417" w:type="dxa"/>
            <w:tcBorders>
              <w:top w:val="nil"/>
              <w:left w:val="nil"/>
              <w:bottom w:val="single" w:sz="4" w:space="0" w:color="auto"/>
              <w:right w:val="single" w:sz="4" w:space="0" w:color="auto"/>
            </w:tcBorders>
            <w:shd w:val="clear" w:color="auto" w:fill="auto"/>
            <w:noWrap/>
            <w:vAlign w:val="bottom"/>
            <w:hideMark/>
          </w:tcPr>
          <w:p w14:paraId="020462DC" w14:textId="77777777" w:rsidR="00807CCB" w:rsidRPr="00F6785E" w:rsidRDefault="00807CCB" w:rsidP="00807CCB">
            <w:pPr>
              <w:jc w:val="center"/>
              <w:rPr>
                <w:rFonts w:ascii="Arial" w:hAnsi="Arial" w:cs="Arial"/>
                <w:color w:val="000000"/>
                <w:sz w:val="20"/>
                <w:szCs w:val="22"/>
              </w:rPr>
            </w:pPr>
            <w:r w:rsidRPr="00F6785E">
              <w:rPr>
                <w:rFonts w:ascii="Arial" w:hAnsi="Arial" w:cs="Arial"/>
                <w:color w:val="000000"/>
                <w:sz w:val="20"/>
                <w:szCs w:val="22"/>
              </w:rPr>
              <w:t>SI</w:t>
            </w:r>
          </w:p>
        </w:tc>
      </w:tr>
      <w:tr w:rsidR="00807CCB" w:rsidRPr="00F6785E" w14:paraId="56828BD0" w14:textId="77777777" w:rsidTr="00807CCB">
        <w:trPr>
          <w:trHeight w:val="268"/>
        </w:trPr>
        <w:tc>
          <w:tcPr>
            <w:tcW w:w="954" w:type="dxa"/>
            <w:vMerge/>
            <w:tcBorders>
              <w:top w:val="nil"/>
              <w:left w:val="single" w:sz="4" w:space="0" w:color="auto"/>
              <w:bottom w:val="single" w:sz="4" w:space="0" w:color="auto"/>
              <w:right w:val="single" w:sz="4" w:space="0" w:color="auto"/>
            </w:tcBorders>
            <w:vAlign w:val="center"/>
            <w:hideMark/>
          </w:tcPr>
          <w:p w14:paraId="2F48299B" w14:textId="77777777" w:rsidR="00807CCB" w:rsidRPr="00F6785E" w:rsidRDefault="00807CCB" w:rsidP="00807CCB">
            <w:pPr>
              <w:rPr>
                <w:rFonts w:ascii="Arial" w:hAnsi="Arial" w:cs="Arial"/>
                <w:color w:val="000000"/>
                <w:sz w:val="20"/>
                <w:szCs w:val="22"/>
              </w:rPr>
            </w:pPr>
          </w:p>
        </w:tc>
        <w:tc>
          <w:tcPr>
            <w:tcW w:w="1192" w:type="dxa"/>
            <w:tcBorders>
              <w:top w:val="nil"/>
              <w:left w:val="nil"/>
              <w:bottom w:val="single" w:sz="4" w:space="0" w:color="auto"/>
              <w:right w:val="single" w:sz="4" w:space="0" w:color="auto"/>
            </w:tcBorders>
            <w:shd w:val="clear" w:color="auto" w:fill="auto"/>
            <w:noWrap/>
            <w:vAlign w:val="bottom"/>
            <w:hideMark/>
          </w:tcPr>
          <w:p w14:paraId="7E70E237" w14:textId="77777777" w:rsidR="00807CCB" w:rsidRPr="00F6785E" w:rsidRDefault="00807CCB" w:rsidP="00807CCB">
            <w:pPr>
              <w:rPr>
                <w:rFonts w:ascii="Arial" w:hAnsi="Arial" w:cs="Arial"/>
                <w:color w:val="000000"/>
                <w:sz w:val="20"/>
                <w:szCs w:val="22"/>
              </w:rPr>
            </w:pPr>
            <w:r w:rsidRPr="00F6785E">
              <w:rPr>
                <w:rFonts w:ascii="Arial" w:hAnsi="Arial" w:cs="Arial"/>
                <w:color w:val="000000"/>
                <w:sz w:val="20"/>
                <w:szCs w:val="22"/>
              </w:rPr>
              <w:t>GUATEMALA</w:t>
            </w:r>
          </w:p>
        </w:tc>
        <w:tc>
          <w:tcPr>
            <w:tcW w:w="1232" w:type="dxa"/>
            <w:tcBorders>
              <w:top w:val="nil"/>
              <w:left w:val="nil"/>
              <w:bottom w:val="single" w:sz="4" w:space="0" w:color="auto"/>
              <w:right w:val="single" w:sz="4" w:space="0" w:color="auto"/>
            </w:tcBorders>
            <w:shd w:val="clear" w:color="auto" w:fill="auto"/>
            <w:vAlign w:val="center"/>
            <w:hideMark/>
          </w:tcPr>
          <w:p w14:paraId="4BA3600D" w14:textId="77777777" w:rsidR="00807CCB" w:rsidRPr="00F6785E" w:rsidRDefault="00807CCB" w:rsidP="00807CCB">
            <w:pPr>
              <w:jc w:val="center"/>
              <w:rPr>
                <w:rFonts w:ascii="Arial" w:hAnsi="Arial" w:cs="Arial"/>
                <w:color w:val="000000"/>
                <w:sz w:val="20"/>
                <w:szCs w:val="22"/>
              </w:rPr>
            </w:pPr>
            <w:r w:rsidRPr="00F6785E">
              <w:rPr>
                <w:rFonts w:ascii="Arial" w:hAnsi="Arial" w:cs="Arial"/>
                <w:color w:val="000000"/>
                <w:sz w:val="20"/>
                <w:szCs w:val="22"/>
              </w:rPr>
              <w:t>SI</w:t>
            </w:r>
          </w:p>
        </w:tc>
        <w:tc>
          <w:tcPr>
            <w:tcW w:w="1934" w:type="dxa"/>
            <w:vMerge/>
            <w:tcBorders>
              <w:top w:val="nil"/>
              <w:left w:val="single" w:sz="4" w:space="0" w:color="auto"/>
              <w:bottom w:val="single" w:sz="4" w:space="0" w:color="000000"/>
              <w:right w:val="single" w:sz="4" w:space="0" w:color="auto"/>
            </w:tcBorders>
            <w:vAlign w:val="center"/>
            <w:hideMark/>
          </w:tcPr>
          <w:p w14:paraId="55A8A72A" w14:textId="77777777" w:rsidR="00807CCB" w:rsidRPr="00F6785E" w:rsidRDefault="00807CCB" w:rsidP="00807CCB">
            <w:pPr>
              <w:rPr>
                <w:rFonts w:ascii="Arial" w:hAnsi="Arial" w:cs="Arial"/>
                <w:color w:val="000000"/>
                <w:sz w:val="20"/>
                <w:szCs w:val="22"/>
              </w:rPr>
            </w:pPr>
          </w:p>
        </w:tc>
        <w:tc>
          <w:tcPr>
            <w:tcW w:w="1550" w:type="dxa"/>
            <w:tcBorders>
              <w:top w:val="nil"/>
              <w:left w:val="nil"/>
              <w:bottom w:val="single" w:sz="4" w:space="0" w:color="auto"/>
              <w:right w:val="single" w:sz="4" w:space="0" w:color="auto"/>
            </w:tcBorders>
            <w:shd w:val="clear" w:color="auto" w:fill="auto"/>
            <w:noWrap/>
            <w:vAlign w:val="bottom"/>
            <w:hideMark/>
          </w:tcPr>
          <w:p w14:paraId="4221EB4C" w14:textId="77777777" w:rsidR="00807CCB" w:rsidRPr="00F6785E" w:rsidRDefault="00807CCB" w:rsidP="00807CCB">
            <w:pPr>
              <w:jc w:val="center"/>
              <w:rPr>
                <w:rFonts w:ascii="Arial" w:hAnsi="Arial" w:cs="Arial"/>
                <w:color w:val="000000"/>
                <w:sz w:val="20"/>
                <w:szCs w:val="22"/>
              </w:rPr>
            </w:pPr>
            <w:r w:rsidRPr="00F6785E">
              <w:rPr>
                <w:rFonts w:ascii="Arial" w:hAnsi="Arial" w:cs="Arial"/>
                <w:color w:val="000000"/>
                <w:sz w:val="20"/>
                <w:szCs w:val="22"/>
              </w:rPr>
              <w:t>NO</w:t>
            </w:r>
          </w:p>
        </w:tc>
        <w:tc>
          <w:tcPr>
            <w:tcW w:w="1417" w:type="dxa"/>
            <w:tcBorders>
              <w:top w:val="nil"/>
              <w:left w:val="nil"/>
              <w:bottom w:val="single" w:sz="4" w:space="0" w:color="auto"/>
              <w:right w:val="single" w:sz="4" w:space="0" w:color="auto"/>
            </w:tcBorders>
            <w:shd w:val="clear" w:color="auto" w:fill="auto"/>
            <w:noWrap/>
            <w:vAlign w:val="bottom"/>
            <w:hideMark/>
          </w:tcPr>
          <w:p w14:paraId="2A4C91CF" w14:textId="77777777" w:rsidR="00807CCB" w:rsidRPr="00F6785E" w:rsidRDefault="00807CCB" w:rsidP="00807CCB">
            <w:pPr>
              <w:jc w:val="center"/>
              <w:rPr>
                <w:rFonts w:ascii="Arial" w:hAnsi="Arial" w:cs="Arial"/>
                <w:color w:val="000000"/>
                <w:sz w:val="20"/>
                <w:szCs w:val="22"/>
              </w:rPr>
            </w:pPr>
            <w:r w:rsidRPr="00F6785E">
              <w:rPr>
                <w:rFonts w:ascii="Arial" w:hAnsi="Arial" w:cs="Arial"/>
                <w:color w:val="000000"/>
                <w:sz w:val="20"/>
                <w:szCs w:val="22"/>
              </w:rPr>
              <w:t>SI</w:t>
            </w:r>
          </w:p>
        </w:tc>
      </w:tr>
      <w:tr w:rsidR="00807CCB" w:rsidRPr="00F6785E" w14:paraId="79ADB974" w14:textId="77777777" w:rsidTr="00807CCB">
        <w:trPr>
          <w:trHeight w:val="268"/>
        </w:trPr>
        <w:tc>
          <w:tcPr>
            <w:tcW w:w="954" w:type="dxa"/>
            <w:vMerge/>
            <w:tcBorders>
              <w:top w:val="nil"/>
              <w:left w:val="single" w:sz="4" w:space="0" w:color="auto"/>
              <w:bottom w:val="single" w:sz="4" w:space="0" w:color="auto"/>
              <w:right w:val="single" w:sz="4" w:space="0" w:color="auto"/>
            </w:tcBorders>
            <w:vAlign w:val="center"/>
            <w:hideMark/>
          </w:tcPr>
          <w:p w14:paraId="693A8DB1" w14:textId="77777777" w:rsidR="00807CCB" w:rsidRPr="00F6785E" w:rsidRDefault="00807CCB" w:rsidP="00807CCB">
            <w:pPr>
              <w:rPr>
                <w:rFonts w:ascii="Arial" w:hAnsi="Arial" w:cs="Arial"/>
                <w:color w:val="000000"/>
                <w:sz w:val="20"/>
                <w:szCs w:val="22"/>
              </w:rPr>
            </w:pPr>
          </w:p>
        </w:tc>
        <w:tc>
          <w:tcPr>
            <w:tcW w:w="1192" w:type="dxa"/>
            <w:tcBorders>
              <w:top w:val="nil"/>
              <w:left w:val="nil"/>
              <w:bottom w:val="single" w:sz="4" w:space="0" w:color="auto"/>
              <w:right w:val="single" w:sz="4" w:space="0" w:color="auto"/>
            </w:tcBorders>
            <w:shd w:val="clear" w:color="auto" w:fill="auto"/>
            <w:noWrap/>
            <w:vAlign w:val="bottom"/>
            <w:hideMark/>
          </w:tcPr>
          <w:p w14:paraId="065AA50F" w14:textId="77777777" w:rsidR="00807CCB" w:rsidRPr="00F6785E" w:rsidRDefault="00807CCB" w:rsidP="00807CCB">
            <w:pPr>
              <w:rPr>
                <w:rFonts w:ascii="Arial" w:hAnsi="Arial" w:cs="Arial"/>
                <w:color w:val="000000"/>
                <w:sz w:val="20"/>
                <w:szCs w:val="22"/>
              </w:rPr>
            </w:pPr>
            <w:r w:rsidRPr="00F6785E">
              <w:rPr>
                <w:rFonts w:ascii="Arial" w:hAnsi="Arial" w:cs="Arial"/>
                <w:color w:val="000000"/>
                <w:sz w:val="20"/>
                <w:szCs w:val="22"/>
              </w:rPr>
              <w:t>HONDURAS</w:t>
            </w:r>
          </w:p>
        </w:tc>
        <w:tc>
          <w:tcPr>
            <w:tcW w:w="1232" w:type="dxa"/>
            <w:tcBorders>
              <w:top w:val="nil"/>
              <w:left w:val="nil"/>
              <w:bottom w:val="single" w:sz="4" w:space="0" w:color="auto"/>
              <w:right w:val="single" w:sz="4" w:space="0" w:color="auto"/>
            </w:tcBorders>
            <w:shd w:val="clear" w:color="auto" w:fill="auto"/>
            <w:vAlign w:val="center"/>
            <w:hideMark/>
          </w:tcPr>
          <w:p w14:paraId="5E7AD730" w14:textId="77777777" w:rsidR="00807CCB" w:rsidRPr="00F6785E" w:rsidRDefault="00807CCB" w:rsidP="00807CCB">
            <w:pPr>
              <w:jc w:val="center"/>
              <w:rPr>
                <w:rFonts w:ascii="Arial" w:hAnsi="Arial" w:cs="Arial"/>
                <w:color w:val="000000"/>
                <w:sz w:val="20"/>
                <w:szCs w:val="22"/>
              </w:rPr>
            </w:pPr>
            <w:r w:rsidRPr="00F6785E">
              <w:rPr>
                <w:rFonts w:ascii="Arial" w:hAnsi="Arial" w:cs="Arial"/>
                <w:color w:val="000000"/>
                <w:sz w:val="20"/>
                <w:szCs w:val="22"/>
              </w:rPr>
              <w:t>NO</w:t>
            </w:r>
          </w:p>
        </w:tc>
        <w:tc>
          <w:tcPr>
            <w:tcW w:w="1934" w:type="dxa"/>
            <w:vMerge/>
            <w:tcBorders>
              <w:top w:val="nil"/>
              <w:left w:val="single" w:sz="4" w:space="0" w:color="auto"/>
              <w:bottom w:val="single" w:sz="4" w:space="0" w:color="000000"/>
              <w:right w:val="single" w:sz="4" w:space="0" w:color="auto"/>
            </w:tcBorders>
            <w:vAlign w:val="center"/>
            <w:hideMark/>
          </w:tcPr>
          <w:p w14:paraId="299E22C2" w14:textId="77777777" w:rsidR="00807CCB" w:rsidRPr="00F6785E" w:rsidRDefault="00807CCB" w:rsidP="00807CCB">
            <w:pPr>
              <w:rPr>
                <w:rFonts w:ascii="Arial" w:hAnsi="Arial" w:cs="Arial"/>
                <w:color w:val="000000"/>
                <w:sz w:val="20"/>
                <w:szCs w:val="22"/>
              </w:rPr>
            </w:pPr>
          </w:p>
        </w:tc>
        <w:tc>
          <w:tcPr>
            <w:tcW w:w="1550" w:type="dxa"/>
            <w:tcBorders>
              <w:top w:val="nil"/>
              <w:left w:val="nil"/>
              <w:bottom w:val="single" w:sz="4" w:space="0" w:color="auto"/>
              <w:right w:val="single" w:sz="4" w:space="0" w:color="auto"/>
            </w:tcBorders>
            <w:shd w:val="clear" w:color="auto" w:fill="auto"/>
            <w:noWrap/>
            <w:vAlign w:val="bottom"/>
            <w:hideMark/>
          </w:tcPr>
          <w:p w14:paraId="32A8298B" w14:textId="77777777" w:rsidR="00807CCB" w:rsidRPr="00F6785E" w:rsidRDefault="00807CCB" w:rsidP="00807CCB">
            <w:pPr>
              <w:jc w:val="center"/>
              <w:rPr>
                <w:rFonts w:ascii="Arial" w:hAnsi="Arial" w:cs="Arial"/>
                <w:color w:val="000000"/>
                <w:sz w:val="20"/>
                <w:szCs w:val="22"/>
              </w:rPr>
            </w:pPr>
            <w:r w:rsidRPr="00F6785E">
              <w:rPr>
                <w:rFonts w:ascii="Arial" w:hAnsi="Arial" w:cs="Arial"/>
                <w:color w:val="000000"/>
                <w:sz w:val="20"/>
                <w:szCs w:val="22"/>
              </w:rPr>
              <w:t>NO</w:t>
            </w:r>
          </w:p>
        </w:tc>
        <w:tc>
          <w:tcPr>
            <w:tcW w:w="1417" w:type="dxa"/>
            <w:tcBorders>
              <w:top w:val="nil"/>
              <w:left w:val="nil"/>
              <w:bottom w:val="single" w:sz="4" w:space="0" w:color="auto"/>
              <w:right w:val="single" w:sz="4" w:space="0" w:color="auto"/>
            </w:tcBorders>
            <w:shd w:val="clear" w:color="auto" w:fill="auto"/>
            <w:noWrap/>
            <w:vAlign w:val="bottom"/>
            <w:hideMark/>
          </w:tcPr>
          <w:p w14:paraId="784E94C1" w14:textId="77777777" w:rsidR="00807CCB" w:rsidRPr="00F6785E" w:rsidRDefault="00807CCB" w:rsidP="00807CCB">
            <w:pPr>
              <w:jc w:val="center"/>
              <w:rPr>
                <w:rFonts w:ascii="Arial" w:hAnsi="Arial" w:cs="Arial"/>
                <w:color w:val="000000"/>
                <w:sz w:val="20"/>
                <w:szCs w:val="22"/>
              </w:rPr>
            </w:pPr>
            <w:r w:rsidRPr="00F6785E">
              <w:rPr>
                <w:rFonts w:ascii="Arial" w:hAnsi="Arial" w:cs="Arial"/>
                <w:color w:val="000000"/>
                <w:sz w:val="20"/>
                <w:szCs w:val="22"/>
              </w:rPr>
              <w:t>NO</w:t>
            </w:r>
          </w:p>
        </w:tc>
      </w:tr>
      <w:tr w:rsidR="00807CCB" w:rsidRPr="00F6785E" w14:paraId="4A0ABD46" w14:textId="77777777" w:rsidTr="00807CCB">
        <w:trPr>
          <w:trHeight w:val="536"/>
        </w:trPr>
        <w:tc>
          <w:tcPr>
            <w:tcW w:w="21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B09566" w14:textId="77777777" w:rsidR="00807CCB" w:rsidRPr="00F6785E" w:rsidRDefault="00807CCB" w:rsidP="00807CCB">
            <w:pPr>
              <w:jc w:val="center"/>
              <w:rPr>
                <w:rFonts w:ascii="Arial" w:hAnsi="Arial" w:cs="Arial"/>
                <w:color w:val="000000"/>
                <w:sz w:val="20"/>
                <w:szCs w:val="22"/>
              </w:rPr>
            </w:pPr>
            <w:r w:rsidRPr="00F6785E">
              <w:rPr>
                <w:rFonts w:ascii="Arial" w:hAnsi="Arial" w:cs="Arial"/>
                <w:color w:val="000000"/>
                <w:sz w:val="20"/>
                <w:szCs w:val="22"/>
              </w:rPr>
              <w:lastRenderedPageBreak/>
              <w:t>UNIÓN EUROPEA</w:t>
            </w:r>
          </w:p>
        </w:tc>
        <w:tc>
          <w:tcPr>
            <w:tcW w:w="1232" w:type="dxa"/>
            <w:tcBorders>
              <w:top w:val="nil"/>
              <w:left w:val="nil"/>
              <w:bottom w:val="single" w:sz="4" w:space="0" w:color="auto"/>
              <w:right w:val="single" w:sz="4" w:space="0" w:color="auto"/>
            </w:tcBorders>
            <w:shd w:val="clear" w:color="auto" w:fill="auto"/>
            <w:vAlign w:val="center"/>
            <w:hideMark/>
          </w:tcPr>
          <w:p w14:paraId="49602014" w14:textId="77777777" w:rsidR="00807CCB" w:rsidRPr="00F6785E" w:rsidRDefault="00807CCB" w:rsidP="00807CCB">
            <w:pPr>
              <w:jc w:val="center"/>
              <w:rPr>
                <w:rFonts w:ascii="Arial" w:hAnsi="Arial" w:cs="Arial"/>
                <w:color w:val="000000"/>
                <w:sz w:val="20"/>
                <w:szCs w:val="22"/>
              </w:rPr>
            </w:pPr>
            <w:r w:rsidRPr="00F6785E">
              <w:rPr>
                <w:rFonts w:ascii="Arial" w:hAnsi="Arial" w:cs="Arial"/>
                <w:color w:val="000000"/>
                <w:sz w:val="20"/>
                <w:szCs w:val="22"/>
              </w:rPr>
              <w:t>SI</w:t>
            </w:r>
          </w:p>
        </w:tc>
        <w:tc>
          <w:tcPr>
            <w:tcW w:w="1934" w:type="dxa"/>
            <w:tcBorders>
              <w:top w:val="nil"/>
              <w:left w:val="nil"/>
              <w:bottom w:val="nil"/>
              <w:right w:val="nil"/>
            </w:tcBorders>
            <w:shd w:val="clear" w:color="auto" w:fill="auto"/>
            <w:vAlign w:val="center"/>
            <w:hideMark/>
          </w:tcPr>
          <w:p w14:paraId="07BB77AF" w14:textId="77777777" w:rsidR="00807CCB" w:rsidRPr="00F6785E" w:rsidRDefault="00807CCB" w:rsidP="00807CCB">
            <w:pPr>
              <w:jc w:val="center"/>
              <w:rPr>
                <w:rFonts w:ascii="Arial" w:hAnsi="Arial" w:cs="Arial"/>
                <w:color w:val="000000"/>
                <w:sz w:val="20"/>
                <w:szCs w:val="22"/>
              </w:rPr>
            </w:pPr>
            <w:r w:rsidRPr="00F6785E">
              <w:rPr>
                <w:rFonts w:ascii="Arial" w:hAnsi="Arial" w:cs="Arial"/>
                <w:color w:val="000000"/>
                <w:sz w:val="20"/>
                <w:szCs w:val="22"/>
              </w:rPr>
              <w:t>adquirir bienes y servicios a partir de $532.129.000</w:t>
            </w:r>
          </w:p>
        </w:tc>
        <w:tc>
          <w:tcPr>
            <w:tcW w:w="1550" w:type="dxa"/>
            <w:tcBorders>
              <w:top w:val="nil"/>
              <w:left w:val="single" w:sz="4" w:space="0" w:color="auto"/>
              <w:bottom w:val="single" w:sz="4" w:space="0" w:color="auto"/>
              <w:right w:val="single" w:sz="4" w:space="0" w:color="auto"/>
            </w:tcBorders>
            <w:shd w:val="clear" w:color="auto" w:fill="auto"/>
            <w:noWrap/>
            <w:vAlign w:val="center"/>
            <w:hideMark/>
          </w:tcPr>
          <w:p w14:paraId="3DEB34F0" w14:textId="77777777" w:rsidR="00807CCB" w:rsidRPr="00F6785E" w:rsidRDefault="00807CCB" w:rsidP="00807CCB">
            <w:pPr>
              <w:jc w:val="center"/>
              <w:rPr>
                <w:rFonts w:ascii="Arial" w:hAnsi="Arial" w:cs="Arial"/>
                <w:color w:val="000000"/>
                <w:sz w:val="20"/>
                <w:szCs w:val="22"/>
              </w:rPr>
            </w:pPr>
            <w:r w:rsidRPr="00F6785E">
              <w:rPr>
                <w:rFonts w:ascii="Arial" w:hAnsi="Arial" w:cs="Arial"/>
                <w:color w:val="000000"/>
                <w:sz w:val="20"/>
                <w:szCs w:val="22"/>
              </w:rPr>
              <w:t>NO</w:t>
            </w:r>
          </w:p>
        </w:tc>
        <w:tc>
          <w:tcPr>
            <w:tcW w:w="1417" w:type="dxa"/>
            <w:tcBorders>
              <w:top w:val="nil"/>
              <w:left w:val="nil"/>
              <w:bottom w:val="single" w:sz="4" w:space="0" w:color="auto"/>
              <w:right w:val="single" w:sz="4" w:space="0" w:color="auto"/>
            </w:tcBorders>
            <w:shd w:val="clear" w:color="auto" w:fill="auto"/>
            <w:noWrap/>
            <w:vAlign w:val="center"/>
            <w:hideMark/>
          </w:tcPr>
          <w:p w14:paraId="035AB628" w14:textId="5B17625B" w:rsidR="00807CCB" w:rsidRPr="00F6785E" w:rsidRDefault="00807CCB" w:rsidP="00807CCB">
            <w:pPr>
              <w:jc w:val="center"/>
              <w:rPr>
                <w:rFonts w:ascii="Arial" w:hAnsi="Arial" w:cs="Arial"/>
                <w:color w:val="000000"/>
                <w:sz w:val="20"/>
                <w:szCs w:val="22"/>
              </w:rPr>
            </w:pPr>
            <w:r w:rsidRPr="00F6785E">
              <w:rPr>
                <w:rFonts w:ascii="Arial" w:hAnsi="Arial" w:cs="Arial"/>
                <w:color w:val="000000"/>
                <w:sz w:val="20"/>
                <w:szCs w:val="22"/>
              </w:rPr>
              <w:t>NO</w:t>
            </w:r>
          </w:p>
        </w:tc>
      </w:tr>
      <w:tr w:rsidR="00807CCB" w:rsidRPr="00F6785E" w14:paraId="0336259D" w14:textId="77777777" w:rsidTr="00807CCB">
        <w:trPr>
          <w:trHeight w:val="268"/>
        </w:trPr>
        <w:tc>
          <w:tcPr>
            <w:tcW w:w="21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0C0EBC" w14:textId="77777777" w:rsidR="00807CCB" w:rsidRPr="00F6785E" w:rsidRDefault="00807CCB" w:rsidP="00807CCB">
            <w:pPr>
              <w:jc w:val="center"/>
              <w:rPr>
                <w:rFonts w:ascii="Arial" w:hAnsi="Arial" w:cs="Arial"/>
                <w:color w:val="000000"/>
                <w:sz w:val="20"/>
                <w:szCs w:val="22"/>
              </w:rPr>
            </w:pPr>
            <w:r w:rsidRPr="00F6785E">
              <w:rPr>
                <w:rFonts w:ascii="Arial" w:hAnsi="Arial" w:cs="Arial"/>
                <w:color w:val="000000"/>
                <w:sz w:val="20"/>
                <w:szCs w:val="22"/>
              </w:rPr>
              <w:t>COMUNIDAD ANDINA</w:t>
            </w:r>
          </w:p>
        </w:tc>
        <w:tc>
          <w:tcPr>
            <w:tcW w:w="1232" w:type="dxa"/>
            <w:tcBorders>
              <w:top w:val="nil"/>
              <w:left w:val="nil"/>
              <w:bottom w:val="single" w:sz="4" w:space="0" w:color="auto"/>
              <w:right w:val="single" w:sz="4" w:space="0" w:color="auto"/>
            </w:tcBorders>
            <w:shd w:val="clear" w:color="auto" w:fill="auto"/>
            <w:noWrap/>
            <w:vAlign w:val="bottom"/>
            <w:hideMark/>
          </w:tcPr>
          <w:p w14:paraId="7E9DEFC6" w14:textId="77777777" w:rsidR="00807CCB" w:rsidRPr="00F6785E" w:rsidRDefault="00807CCB" w:rsidP="00807CCB">
            <w:pPr>
              <w:jc w:val="center"/>
              <w:rPr>
                <w:rFonts w:ascii="Arial" w:hAnsi="Arial" w:cs="Arial"/>
                <w:color w:val="000000"/>
                <w:sz w:val="20"/>
                <w:szCs w:val="22"/>
              </w:rPr>
            </w:pPr>
            <w:r w:rsidRPr="00F6785E">
              <w:rPr>
                <w:rFonts w:ascii="Arial" w:hAnsi="Arial" w:cs="Arial"/>
                <w:color w:val="000000"/>
                <w:sz w:val="20"/>
                <w:szCs w:val="22"/>
              </w:rPr>
              <w:t>SI</w:t>
            </w:r>
          </w:p>
        </w:tc>
        <w:tc>
          <w:tcPr>
            <w:tcW w:w="1934" w:type="dxa"/>
            <w:tcBorders>
              <w:top w:val="single" w:sz="4" w:space="0" w:color="auto"/>
              <w:left w:val="nil"/>
              <w:bottom w:val="single" w:sz="4" w:space="0" w:color="auto"/>
              <w:right w:val="single" w:sz="4" w:space="0" w:color="auto"/>
            </w:tcBorders>
            <w:shd w:val="clear" w:color="auto" w:fill="auto"/>
            <w:noWrap/>
            <w:vAlign w:val="bottom"/>
            <w:hideMark/>
          </w:tcPr>
          <w:p w14:paraId="0C0488F3" w14:textId="77777777" w:rsidR="00807CCB" w:rsidRPr="00F6785E" w:rsidRDefault="00807CCB" w:rsidP="00807CCB">
            <w:pPr>
              <w:jc w:val="center"/>
              <w:rPr>
                <w:rFonts w:ascii="Arial" w:hAnsi="Arial" w:cs="Arial"/>
                <w:color w:val="000000"/>
                <w:sz w:val="20"/>
                <w:szCs w:val="22"/>
              </w:rPr>
            </w:pPr>
            <w:r w:rsidRPr="00F6785E">
              <w:rPr>
                <w:rFonts w:ascii="Arial" w:hAnsi="Arial" w:cs="Arial"/>
                <w:color w:val="000000"/>
                <w:sz w:val="20"/>
                <w:szCs w:val="22"/>
              </w:rPr>
              <w:t>no incluye valores</w:t>
            </w:r>
          </w:p>
        </w:tc>
        <w:tc>
          <w:tcPr>
            <w:tcW w:w="1550" w:type="dxa"/>
            <w:tcBorders>
              <w:top w:val="nil"/>
              <w:left w:val="nil"/>
              <w:bottom w:val="single" w:sz="4" w:space="0" w:color="auto"/>
              <w:right w:val="single" w:sz="4" w:space="0" w:color="auto"/>
            </w:tcBorders>
            <w:shd w:val="clear" w:color="auto" w:fill="auto"/>
            <w:noWrap/>
            <w:vAlign w:val="bottom"/>
            <w:hideMark/>
          </w:tcPr>
          <w:p w14:paraId="25069C3C" w14:textId="77777777" w:rsidR="00807CCB" w:rsidRPr="00F6785E" w:rsidRDefault="00807CCB" w:rsidP="00807CCB">
            <w:pPr>
              <w:jc w:val="center"/>
              <w:rPr>
                <w:rFonts w:ascii="Arial" w:hAnsi="Arial" w:cs="Arial"/>
                <w:color w:val="000000"/>
                <w:sz w:val="20"/>
                <w:szCs w:val="22"/>
              </w:rPr>
            </w:pPr>
            <w:r w:rsidRPr="00F6785E">
              <w:rPr>
                <w:rFonts w:ascii="Arial" w:hAnsi="Arial" w:cs="Arial"/>
                <w:color w:val="000000"/>
                <w:sz w:val="20"/>
                <w:szCs w:val="22"/>
              </w:rPr>
              <w:t>NO</w:t>
            </w:r>
          </w:p>
        </w:tc>
        <w:tc>
          <w:tcPr>
            <w:tcW w:w="1417" w:type="dxa"/>
            <w:tcBorders>
              <w:top w:val="nil"/>
              <w:left w:val="nil"/>
              <w:bottom w:val="single" w:sz="4" w:space="0" w:color="auto"/>
              <w:right w:val="single" w:sz="4" w:space="0" w:color="auto"/>
            </w:tcBorders>
            <w:shd w:val="clear" w:color="auto" w:fill="auto"/>
            <w:noWrap/>
            <w:vAlign w:val="bottom"/>
            <w:hideMark/>
          </w:tcPr>
          <w:p w14:paraId="09A467FE" w14:textId="77777777" w:rsidR="00807CCB" w:rsidRPr="00F6785E" w:rsidRDefault="00807CCB" w:rsidP="00807CCB">
            <w:pPr>
              <w:jc w:val="center"/>
              <w:rPr>
                <w:rFonts w:ascii="Arial" w:hAnsi="Arial" w:cs="Arial"/>
                <w:color w:val="000000"/>
                <w:sz w:val="20"/>
                <w:szCs w:val="22"/>
              </w:rPr>
            </w:pPr>
            <w:r w:rsidRPr="00F6785E">
              <w:rPr>
                <w:rFonts w:ascii="Arial" w:hAnsi="Arial" w:cs="Arial"/>
                <w:color w:val="000000"/>
                <w:sz w:val="20"/>
                <w:szCs w:val="22"/>
              </w:rPr>
              <w:t>SI</w:t>
            </w:r>
          </w:p>
        </w:tc>
      </w:tr>
      <w:bookmarkEnd w:id="286"/>
    </w:tbl>
    <w:p w14:paraId="23DC122C" w14:textId="77777777" w:rsidR="00807CCB" w:rsidRPr="00B50D0F" w:rsidRDefault="00807CCB" w:rsidP="00EB7A8A">
      <w:pPr>
        <w:pStyle w:val="NormalWeb"/>
        <w:spacing w:before="0" w:beforeAutospacing="0" w:after="0" w:afterAutospacing="0"/>
        <w:jc w:val="both"/>
        <w:rPr>
          <w:rFonts w:ascii="Arial" w:eastAsia="Calibri" w:hAnsi="Arial" w:cs="Arial"/>
          <w:b/>
          <w:bCs/>
          <w:sz w:val="22"/>
          <w:szCs w:val="22"/>
        </w:rPr>
      </w:pPr>
    </w:p>
    <w:p w14:paraId="6807D0BE" w14:textId="77777777" w:rsidR="00EB7A8A" w:rsidRPr="00B50D0F" w:rsidRDefault="00EB7A8A" w:rsidP="00EB7A8A">
      <w:pPr>
        <w:pStyle w:val="NormalWeb"/>
        <w:spacing w:before="0" w:beforeAutospacing="0" w:after="0" w:afterAutospacing="0"/>
        <w:contextualSpacing/>
        <w:jc w:val="both"/>
        <w:rPr>
          <w:rFonts w:ascii="Arial" w:hAnsi="Arial" w:cs="Arial"/>
          <w:b/>
          <w:sz w:val="22"/>
          <w:szCs w:val="22"/>
          <w:lang w:val="es-CO"/>
        </w:rPr>
      </w:pPr>
      <w:r w:rsidRPr="00B50D0F">
        <w:rPr>
          <w:rFonts w:ascii="Arial" w:hAnsi="Arial" w:cs="Arial"/>
          <w:sz w:val="22"/>
          <w:szCs w:val="22"/>
        </w:rPr>
        <w:t>De conformidad con lo establecido en los anexos 3 y 4 del Manual para el manejo de los Acuerdos Comerciales en Procesos de Contratación (M-MACPC-14).</w:t>
      </w:r>
    </w:p>
    <w:p w14:paraId="0EDFF8BF" w14:textId="77777777" w:rsidR="00EB7A8A" w:rsidRPr="00B50D0F" w:rsidRDefault="00EB7A8A" w:rsidP="00EB7A8A">
      <w:pPr>
        <w:shd w:val="clear" w:color="auto" w:fill="FFFFFF"/>
        <w:jc w:val="both"/>
        <w:rPr>
          <w:rFonts w:ascii="Arial" w:hAnsi="Arial" w:cs="Arial"/>
          <w:sz w:val="22"/>
          <w:szCs w:val="22"/>
        </w:rPr>
      </w:pPr>
    </w:p>
    <w:p w14:paraId="41566432" w14:textId="77777777" w:rsidR="00EB7A8A" w:rsidRPr="00B50D0F" w:rsidRDefault="00EB7A8A" w:rsidP="00EE28BA">
      <w:pPr>
        <w:pStyle w:val="Prrafodelista"/>
        <w:numPr>
          <w:ilvl w:val="0"/>
          <w:numId w:val="15"/>
        </w:numPr>
        <w:autoSpaceDE w:val="0"/>
        <w:autoSpaceDN w:val="0"/>
        <w:adjustRightInd w:val="0"/>
        <w:jc w:val="both"/>
        <w:rPr>
          <w:rFonts w:ascii="Arial" w:hAnsi="Arial" w:cs="Arial"/>
          <w:sz w:val="22"/>
          <w:szCs w:val="22"/>
        </w:rPr>
      </w:pPr>
      <w:r w:rsidRPr="00B50D0F">
        <w:rPr>
          <w:rFonts w:ascii="Arial" w:hAnsi="Arial" w:cs="Arial"/>
          <w:sz w:val="22"/>
          <w:szCs w:val="22"/>
        </w:rPr>
        <w:t>La Entidad Estatal se encuentra incluida en la cobertura del Capítulo de Compras Públicas: SI</w:t>
      </w:r>
    </w:p>
    <w:p w14:paraId="2A4E9D78" w14:textId="77777777" w:rsidR="00EB7A8A" w:rsidRPr="00B50D0F" w:rsidRDefault="00EB7A8A" w:rsidP="00EE28BA">
      <w:pPr>
        <w:pStyle w:val="Prrafodelista"/>
        <w:numPr>
          <w:ilvl w:val="0"/>
          <w:numId w:val="15"/>
        </w:numPr>
        <w:autoSpaceDE w:val="0"/>
        <w:autoSpaceDN w:val="0"/>
        <w:adjustRightInd w:val="0"/>
        <w:jc w:val="both"/>
        <w:rPr>
          <w:rFonts w:ascii="Arial" w:hAnsi="Arial" w:cs="Arial"/>
          <w:sz w:val="22"/>
          <w:szCs w:val="22"/>
        </w:rPr>
      </w:pPr>
      <w:r w:rsidRPr="00B50D0F">
        <w:rPr>
          <w:rFonts w:ascii="Arial" w:hAnsi="Arial" w:cs="Arial"/>
          <w:sz w:val="22"/>
          <w:szCs w:val="22"/>
        </w:rPr>
        <w:t xml:space="preserve">Si la Entidad Estatal está incluida en el Acuerdo Comercial y el presupuesto oficial del Proceso de Contratación es inferior al valor a partir del cual el Acuerdo Comercial es aplicable, el Proceso de Contratación no está cubierto </w:t>
      </w:r>
      <w:proofErr w:type="gramStart"/>
      <w:r w:rsidRPr="00B50D0F">
        <w:rPr>
          <w:rFonts w:ascii="Arial" w:hAnsi="Arial" w:cs="Arial"/>
          <w:sz w:val="22"/>
          <w:szCs w:val="22"/>
        </w:rPr>
        <w:t>y</w:t>
      </w:r>
      <w:proofErr w:type="gramEnd"/>
      <w:r w:rsidRPr="00B50D0F">
        <w:rPr>
          <w:rFonts w:ascii="Arial" w:hAnsi="Arial" w:cs="Arial"/>
          <w:sz w:val="22"/>
          <w:szCs w:val="22"/>
        </w:rPr>
        <w:t xml:space="preserve"> en consecuencia, no es necesario hacer análisis adicional alguno, para esta regla están incluidos los acuerdos comerciales con Estados AELC y Unión Europea.</w:t>
      </w:r>
    </w:p>
    <w:p w14:paraId="24FBCD20" w14:textId="148CEBA3" w:rsidR="00EB7A8A" w:rsidRPr="00B50D0F" w:rsidRDefault="00EB7A8A" w:rsidP="00EE28BA">
      <w:pPr>
        <w:pStyle w:val="NormalWeb"/>
        <w:numPr>
          <w:ilvl w:val="0"/>
          <w:numId w:val="15"/>
        </w:numPr>
        <w:spacing w:before="0" w:beforeAutospacing="0" w:after="0" w:afterAutospacing="0"/>
        <w:contextualSpacing/>
        <w:jc w:val="both"/>
        <w:rPr>
          <w:rFonts w:ascii="Arial" w:hAnsi="Arial" w:cs="Arial"/>
          <w:b/>
          <w:sz w:val="22"/>
          <w:szCs w:val="22"/>
          <w:lang w:val="es-CO"/>
        </w:rPr>
      </w:pPr>
      <w:r w:rsidRPr="00B50D0F">
        <w:rPr>
          <w:rFonts w:ascii="Arial" w:hAnsi="Arial" w:cs="Arial"/>
          <w:sz w:val="22"/>
          <w:szCs w:val="22"/>
          <w:lang w:val="es-CO"/>
        </w:rPr>
        <w:t xml:space="preserve">Si la Entidad Estatal está incluida en el Acuerdo Comercial y el presupuesto oficial del Proceso de Contratación es superior al valor a partir del cual el Acuerdo Comercial es aplicable, la Entidad Estatal debe determinar si hay excepciones aplicables al Proceso de Contratación. Si no hay excepciones, </w:t>
      </w:r>
      <w:bookmarkStart w:id="287" w:name="_Hlk73369996"/>
      <w:r w:rsidRPr="00B50D0F">
        <w:rPr>
          <w:rFonts w:ascii="Arial" w:hAnsi="Arial" w:cs="Arial"/>
          <w:sz w:val="22"/>
          <w:szCs w:val="22"/>
          <w:lang w:val="es-CO"/>
        </w:rPr>
        <w:t xml:space="preserve">el Acuerdo Comercial es aplicable al Proceso de Contratación, en </w:t>
      </w:r>
      <w:r w:rsidR="00B67166" w:rsidRPr="00B50D0F">
        <w:rPr>
          <w:rFonts w:ascii="Arial" w:hAnsi="Arial" w:cs="Arial"/>
          <w:sz w:val="22"/>
          <w:szCs w:val="22"/>
          <w:lang w:val="es-CO"/>
        </w:rPr>
        <w:t>consecuencia,</w:t>
      </w:r>
      <w:r w:rsidRPr="00B50D0F">
        <w:rPr>
          <w:rFonts w:ascii="Arial" w:hAnsi="Arial" w:cs="Arial"/>
          <w:sz w:val="22"/>
          <w:szCs w:val="22"/>
          <w:lang w:val="es-CO"/>
        </w:rPr>
        <w:t xml:space="preserve"> aplica con los acuerdos comerciales co</w:t>
      </w:r>
      <w:r w:rsidR="00B67166" w:rsidRPr="00B50D0F">
        <w:rPr>
          <w:rFonts w:ascii="Arial" w:hAnsi="Arial" w:cs="Arial"/>
          <w:sz w:val="22"/>
          <w:szCs w:val="22"/>
          <w:lang w:val="es-CO"/>
        </w:rPr>
        <w:t>n</w:t>
      </w:r>
      <w:r w:rsidRPr="00B50D0F">
        <w:rPr>
          <w:rFonts w:ascii="Arial" w:hAnsi="Arial" w:cs="Arial"/>
          <w:sz w:val="22"/>
          <w:szCs w:val="22"/>
          <w:lang w:val="es-CO"/>
        </w:rPr>
        <w:t xml:space="preserve"> los acuerdos comerciales con El Salvador</w:t>
      </w:r>
      <w:r w:rsidR="008F55A4" w:rsidRPr="00B50D0F">
        <w:rPr>
          <w:rFonts w:ascii="Arial" w:hAnsi="Arial" w:cs="Arial"/>
          <w:sz w:val="22"/>
          <w:szCs w:val="22"/>
          <w:lang w:val="es-CO"/>
        </w:rPr>
        <w:t>,</w:t>
      </w:r>
      <w:r w:rsidRPr="00B50D0F">
        <w:rPr>
          <w:rFonts w:ascii="Arial" w:hAnsi="Arial" w:cs="Arial"/>
          <w:sz w:val="22"/>
          <w:szCs w:val="22"/>
          <w:lang w:val="es-CO"/>
        </w:rPr>
        <w:t xml:space="preserve"> Guatemala</w:t>
      </w:r>
      <w:r w:rsidR="008F55A4" w:rsidRPr="00B50D0F">
        <w:rPr>
          <w:rFonts w:ascii="Arial" w:hAnsi="Arial" w:cs="Arial"/>
          <w:sz w:val="22"/>
          <w:szCs w:val="22"/>
          <w:lang w:val="es-CO"/>
        </w:rPr>
        <w:t xml:space="preserve"> y Comunidad Andina,</w:t>
      </w:r>
      <w:r w:rsidRPr="00B50D0F">
        <w:rPr>
          <w:rFonts w:ascii="Arial" w:hAnsi="Arial" w:cs="Arial"/>
          <w:sz w:val="22"/>
          <w:szCs w:val="22"/>
          <w:lang w:val="es-CO"/>
        </w:rPr>
        <w:t xml:space="preserve"> quienes no incluyen valores.</w:t>
      </w:r>
      <w:bookmarkEnd w:id="287"/>
    </w:p>
    <w:p w14:paraId="6AF917DE" w14:textId="77777777" w:rsidR="00EB7A8A" w:rsidRPr="00B50D0F" w:rsidRDefault="00EB7A8A" w:rsidP="00EB7A8A">
      <w:pPr>
        <w:pStyle w:val="Encabezado"/>
        <w:jc w:val="both"/>
        <w:rPr>
          <w:rFonts w:ascii="Arial" w:eastAsia="Times New Roman" w:hAnsi="Arial" w:cs="Arial"/>
          <w:lang w:eastAsia="es-ES"/>
        </w:rPr>
      </w:pPr>
    </w:p>
    <w:p w14:paraId="71159848" w14:textId="4E69C581" w:rsidR="00EB7A8A" w:rsidRPr="00B50D0F" w:rsidRDefault="00EB7A8A" w:rsidP="00EB7A8A">
      <w:pPr>
        <w:pStyle w:val="Encabezado"/>
        <w:jc w:val="both"/>
        <w:rPr>
          <w:rFonts w:ascii="Arial" w:eastAsia="Times New Roman" w:hAnsi="Arial" w:cs="Arial"/>
          <w:lang w:eastAsia="es-ES"/>
        </w:rPr>
      </w:pPr>
      <w:r w:rsidRPr="00B50D0F">
        <w:rPr>
          <w:rFonts w:ascii="Arial" w:eastAsia="Times New Roman" w:hAnsi="Arial" w:cs="Arial"/>
          <w:lang w:eastAsia="es-ES"/>
        </w:rPr>
        <w:t xml:space="preserve">Una vez analizados cada uno de los Acuerdos Comerciales Internacionales, se concluye que la presente contratación SI se encuentra cobijada, de conformidad con el MANUAL PARA EL MANEJO DE LOS ACUERDOS COMERCIALES EN PROCESOS DE </w:t>
      </w:r>
      <w:r w:rsidR="006466DE" w:rsidRPr="00B50D0F">
        <w:rPr>
          <w:rFonts w:ascii="Arial" w:eastAsia="Times New Roman" w:hAnsi="Arial" w:cs="Arial"/>
          <w:lang w:eastAsia="es-ES"/>
        </w:rPr>
        <w:t>CONTRATACIÓN</w:t>
      </w:r>
      <w:r w:rsidRPr="00B50D0F">
        <w:rPr>
          <w:rFonts w:ascii="Arial" w:eastAsia="Times New Roman" w:hAnsi="Arial" w:cs="Arial"/>
          <w:lang w:eastAsia="es-ES"/>
        </w:rPr>
        <w:t xml:space="preserve"> – COLOMBIA COMPRA EFICIENTE.</w:t>
      </w:r>
    </w:p>
    <w:p w14:paraId="647FED14" w14:textId="77777777" w:rsidR="00EB7A8A" w:rsidRPr="00B50D0F" w:rsidRDefault="00EB7A8A" w:rsidP="00EB7A8A">
      <w:pPr>
        <w:pStyle w:val="Encabezado"/>
        <w:jc w:val="both"/>
        <w:rPr>
          <w:rFonts w:ascii="Arial" w:eastAsia="Times New Roman" w:hAnsi="Arial" w:cs="Arial"/>
          <w:lang w:eastAsia="es-ES"/>
        </w:rPr>
      </w:pPr>
    </w:p>
    <w:p w14:paraId="732035C4" w14:textId="62FD0DD1" w:rsidR="00AC1549" w:rsidRPr="00B50D0F" w:rsidRDefault="00AC1549" w:rsidP="00B50D0F">
      <w:pPr>
        <w:pStyle w:val="Ttulo1"/>
        <w:numPr>
          <w:ilvl w:val="0"/>
          <w:numId w:val="51"/>
        </w:numPr>
        <w:jc w:val="both"/>
        <w:rPr>
          <w:rFonts w:ascii="Arial" w:hAnsi="Arial" w:cs="Arial"/>
          <w:color w:val="000000"/>
          <w:sz w:val="22"/>
          <w:szCs w:val="22"/>
          <w:lang w:val="es-CO" w:eastAsia="es-CO"/>
        </w:rPr>
      </w:pPr>
      <w:bookmarkStart w:id="288" w:name="_Toc61429559"/>
      <w:bookmarkStart w:id="289" w:name="_Hlk68807040"/>
      <w:bookmarkStart w:id="290" w:name="_Toc111112218"/>
      <w:r w:rsidRPr="00B50D0F">
        <w:rPr>
          <w:rFonts w:ascii="Arial" w:hAnsi="Arial" w:cs="Arial"/>
          <w:color w:val="000000"/>
          <w:sz w:val="22"/>
          <w:szCs w:val="22"/>
          <w:lang w:val="es-CO" w:eastAsia="es-CO"/>
        </w:rPr>
        <w:t>SANCIONES EN MATERIA DE ACTUACIONES CONTRACTUALES:</w:t>
      </w:r>
      <w:bookmarkEnd w:id="288"/>
      <w:bookmarkEnd w:id="290"/>
      <w:r w:rsidRPr="00B50D0F">
        <w:rPr>
          <w:rFonts w:ascii="Arial" w:hAnsi="Arial" w:cs="Arial"/>
          <w:color w:val="000000"/>
          <w:sz w:val="22"/>
          <w:szCs w:val="22"/>
          <w:lang w:val="es-CO" w:eastAsia="es-CO"/>
        </w:rPr>
        <w:t xml:space="preserve"> </w:t>
      </w:r>
    </w:p>
    <w:bookmarkEnd w:id="289"/>
    <w:p w14:paraId="35BB8429" w14:textId="77777777" w:rsidR="00AC1549" w:rsidRPr="00B50D0F" w:rsidRDefault="00AC1549" w:rsidP="00AC1549">
      <w:pPr>
        <w:rPr>
          <w:rFonts w:ascii="Arial" w:hAnsi="Arial" w:cs="Arial"/>
          <w:sz w:val="22"/>
          <w:szCs w:val="22"/>
        </w:rPr>
      </w:pPr>
    </w:p>
    <w:p w14:paraId="75C9D85B" w14:textId="77777777" w:rsidR="00AC1549" w:rsidRPr="00B50D0F" w:rsidRDefault="00AC1549" w:rsidP="00AC1549">
      <w:pPr>
        <w:pStyle w:val="Continuarlista2"/>
        <w:ind w:left="0"/>
        <w:jc w:val="both"/>
        <w:rPr>
          <w:rFonts w:ascii="Arial" w:hAnsi="Arial" w:cs="Arial"/>
          <w:sz w:val="22"/>
          <w:szCs w:val="22"/>
        </w:rPr>
      </w:pPr>
      <w:r w:rsidRPr="00B50D0F">
        <w:rPr>
          <w:rFonts w:ascii="Arial" w:hAnsi="Arial" w:cs="Arial"/>
          <w:sz w:val="22"/>
          <w:szCs w:val="22"/>
        </w:rPr>
        <w:t xml:space="preserve">Previa aplicación del precepto Constitucional del Debido Proceso citado en el siguiente numeral, </w:t>
      </w:r>
      <w:r w:rsidRPr="00B50D0F">
        <w:rPr>
          <w:rFonts w:ascii="Arial" w:hAnsi="Arial" w:cs="Arial"/>
          <w:b/>
          <w:bCs/>
          <w:sz w:val="22"/>
          <w:szCs w:val="22"/>
        </w:rPr>
        <w:t xml:space="preserve">MINISTERIO DE DEFENSA NACIONAL – COMANDO GENERAL DE LAS FUERZAS MILITARES - DIRECCIÓN GENERAL DE SANIDAD MILITAR </w:t>
      </w:r>
      <w:r w:rsidRPr="00B50D0F">
        <w:rPr>
          <w:rFonts w:ascii="Arial" w:hAnsi="Arial" w:cs="Arial"/>
          <w:sz w:val="22"/>
          <w:szCs w:val="22"/>
        </w:rPr>
        <w:t>con la acreditación de las pruebas correspondientes, podrá aplicar las siguientes sanciones:</w:t>
      </w:r>
    </w:p>
    <w:p w14:paraId="6566803F" w14:textId="77777777" w:rsidR="00AC1549" w:rsidRPr="00B50D0F" w:rsidRDefault="00AC1549" w:rsidP="00B50D0F">
      <w:pPr>
        <w:pStyle w:val="Prrafodelista"/>
        <w:numPr>
          <w:ilvl w:val="1"/>
          <w:numId w:val="51"/>
        </w:numPr>
        <w:autoSpaceDE w:val="0"/>
        <w:autoSpaceDN w:val="0"/>
        <w:adjustRightInd w:val="0"/>
        <w:ind w:left="851" w:hanging="284"/>
        <w:jc w:val="both"/>
        <w:rPr>
          <w:rFonts w:ascii="Arial" w:hAnsi="Arial" w:cs="Arial"/>
          <w:color w:val="000000"/>
          <w:sz w:val="22"/>
          <w:szCs w:val="22"/>
        </w:rPr>
      </w:pPr>
      <w:r w:rsidRPr="00B50D0F">
        <w:rPr>
          <w:rFonts w:ascii="Arial" w:hAnsi="Arial" w:cs="Arial"/>
          <w:b/>
          <w:bCs/>
          <w:color w:val="000000"/>
          <w:sz w:val="22"/>
          <w:szCs w:val="22"/>
        </w:rPr>
        <w:t>MULTAS.</w:t>
      </w:r>
    </w:p>
    <w:p w14:paraId="2852DBBC" w14:textId="77777777" w:rsidR="00AC1549" w:rsidRPr="00B50D0F" w:rsidRDefault="00AC1549" w:rsidP="00AC1549">
      <w:pPr>
        <w:pStyle w:val="Prrafodelista"/>
        <w:autoSpaceDE w:val="0"/>
        <w:autoSpaceDN w:val="0"/>
        <w:adjustRightInd w:val="0"/>
        <w:ind w:left="567"/>
        <w:jc w:val="both"/>
        <w:rPr>
          <w:rFonts w:ascii="Arial" w:hAnsi="Arial" w:cs="Arial"/>
          <w:color w:val="000000"/>
          <w:sz w:val="22"/>
          <w:szCs w:val="22"/>
          <w:lang w:val="es-CO" w:eastAsia="es-CO"/>
        </w:rPr>
      </w:pPr>
    </w:p>
    <w:p w14:paraId="0DC495E3" w14:textId="77777777" w:rsidR="00AC1549" w:rsidRPr="00B50D0F" w:rsidRDefault="00AC1549" w:rsidP="00AC1549">
      <w:pPr>
        <w:pStyle w:val="Continuarlista3"/>
        <w:spacing w:line="240" w:lineRule="auto"/>
        <w:ind w:left="0"/>
        <w:jc w:val="both"/>
        <w:rPr>
          <w:rFonts w:ascii="Arial" w:hAnsi="Arial" w:cs="Arial"/>
        </w:rPr>
      </w:pPr>
      <w:r w:rsidRPr="00B50D0F">
        <w:rPr>
          <w:rFonts w:ascii="Arial" w:hAnsi="Arial" w:cs="Arial"/>
        </w:rPr>
        <w:t xml:space="preserve">En caso de mora, incumplimiento parcial de alguna de las obligaciones derivadas del presente contrato por causas imputables al CONTRATISTA, salvo circunstancias de fuerza mayor o caso fortuito que se puedan evidenciar, el </w:t>
      </w:r>
      <w:r w:rsidRPr="00B50D0F">
        <w:rPr>
          <w:rFonts w:ascii="Arial" w:hAnsi="Arial" w:cs="Arial"/>
          <w:b/>
          <w:bCs/>
        </w:rPr>
        <w:t xml:space="preserve">MINISTERIO DE DEFENSA NACIONAL – COMANDO GENERAL DE LAS FUERZAS MILITARES - DIRECCIÓN GENERAL DE SANIDAD MILITAR </w:t>
      </w:r>
      <w:r w:rsidRPr="00B50D0F">
        <w:rPr>
          <w:rFonts w:ascii="Arial" w:hAnsi="Arial" w:cs="Arial"/>
        </w:rPr>
        <w:t xml:space="preserve">mediante acto administrativo motivado, le impondrá al CONTRATISTA multas, cuyo valor corresponderá al cinco por ciento (5%) del valor del contrato, por cada día de retardo y hasta por quince (15) días calendario, al cabo de los cuales EL </w:t>
      </w:r>
      <w:r w:rsidRPr="00B50D0F">
        <w:rPr>
          <w:rFonts w:ascii="Arial" w:hAnsi="Arial" w:cs="Arial"/>
          <w:b/>
          <w:bCs/>
        </w:rPr>
        <w:t xml:space="preserve">MINISTERIO DE DEFENSA NACIONAL – COMANDO GENERAL DE LAS FUERZAS MILITARES - DIRECCIÓN GENERAL DE SANIDAD MILITAR </w:t>
      </w:r>
      <w:r w:rsidRPr="00B50D0F">
        <w:rPr>
          <w:rFonts w:ascii="Arial" w:hAnsi="Arial" w:cs="Arial"/>
        </w:rPr>
        <w:t xml:space="preserve">podrá optar por declarar la caducidad del mismo. El incumplimiento de las obligaciones del contrato se presentará por la ausencia o demora en el suministro de bienes, o en la prestación de los servicios contratados, como en el incumplimiento de cualquiera de las obligaciones a cargo de EL CONTRATISTA. </w:t>
      </w:r>
    </w:p>
    <w:p w14:paraId="49B6F018" w14:textId="77777777" w:rsidR="00AC1549" w:rsidRPr="00B50D0F" w:rsidRDefault="00AC1549" w:rsidP="00AC1549">
      <w:pPr>
        <w:pStyle w:val="Continuarlista3"/>
        <w:spacing w:line="240" w:lineRule="auto"/>
        <w:ind w:left="0"/>
        <w:jc w:val="both"/>
        <w:rPr>
          <w:rFonts w:ascii="Arial" w:hAnsi="Arial" w:cs="Arial"/>
        </w:rPr>
      </w:pPr>
    </w:p>
    <w:p w14:paraId="0A259F44" w14:textId="77777777" w:rsidR="00AC1549" w:rsidRPr="00B50D0F" w:rsidRDefault="00AC1549" w:rsidP="00AC1549">
      <w:pPr>
        <w:pStyle w:val="Continuarlista3"/>
        <w:spacing w:line="240" w:lineRule="auto"/>
        <w:ind w:left="0"/>
        <w:jc w:val="both"/>
        <w:rPr>
          <w:rFonts w:ascii="Arial" w:hAnsi="Arial" w:cs="Arial"/>
        </w:rPr>
      </w:pPr>
      <w:r w:rsidRPr="00B50D0F">
        <w:rPr>
          <w:rFonts w:ascii="Arial" w:hAnsi="Arial" w:cs="Arial"/>
        </w:rPr>
        <w:t xml:space="preserve">En caso de incumplimiento total de alguna de las obligaciones derivadas del presente contrato por causas imputables al CONTRATISTA, salvo circunstancias de fuerza mayor o caso fortuito que se puedan evidenciar, el </w:t>
      </w:r>
      <w:r w:rsidRPr="00B50D0F">
        <w:rPr>
          <w:rFonts w:ascii="Arial" w:hAnsi="Arial" w:cs="Arial"/>
          <w:b/>
          <w:bCs/>
        </w:rPr>
        <w:t xml:space="preserve">MINISTERIO DE DEFENSA NACIONAL – COMANDO GENERAL DE LAS FUERZAS MILITARES - DIRECCIÓN GENERAL DE SANIDAD MILITAR </w:t>
      </w:r>
      <w:r w:rsidRPr="00B50D0F">
        <w:rPr>
          <w:rFonts w:ascii="Arial" w:hAnsi="Arial" w:cs="Arial"/>
        </w:rPr>
        <w:t xml:space="preserve">mediante acto administrativo motivado, le impondrá al CONTRATISTA multas, cuyo valor corresponderá al veinte por ciento (20%) del valor del contrato, por cada día de retardo y hasta por quince (15) días calendario, al cabo de los cuales EL </w:t>
      </w:r>
      <w:r w:rsidRPr="00B50D0F">
        <w:rPr>
          <w:rFonts w:ascii="Arial" w:hAnsi="Arial" w:cs="Arial"/>
          <w:b/>
          <w:bCs/>
        </w:rPr>
        <w:lastRenderedPageBreak/>
        <w:t xml:space="preserve">MINISTERIO DE DEFENSA NACIONAL – COMANDO GENERAL DE LAS FUERZAS MILITARES - DIRECCIÓN GENERAL DE SANIDAD MILITAR </w:t>
      </w:r>
      <w:r w:rsidRPr="00B50D0F">
        <w:rPr>
          <w:rFonts w:ascii="Arial" w:hAnsi="Arial" w:cs="Arial"/>
        </w:rPr>
        <w:t>podrá optar por declarar la caducidad del mismo. El incumplimiento de las obligaciones del contrato se presentará por la ausencia o demora en el suministro de bienes, o en la prestación de los servicios contratados, como en el incumplimiento de cualquiera de las obligaciones a cargo de EL CONTRATISTA.</w:t>
      </w:r>
    </w:p>
    <w:p w14:paraId="35FB8EF7" w14:textId="683DE2AB" w:rsidR="00AC1549" w:rsidRPr="00B50D0F" w:rsidRDefault="00AC1549" w:rsidP="00B50D0F">
      <w:pPr>
        <w:pStyle w:val="Prrafodelista"/>
        <w:numPr>
          <w:ilvl w:val="1"/>
          <w:numId w:val="51"/>
        </w:numPr>
        <w:autoSpaceDE w:val="0"/>
        <w:autoSpaceDN w:val="0"/>
        <w:adjustRightInd w:val="0"/>
        <w:ind w:left="709" w:hanging="283"/>
        <w:jc w:val="both"/>
        <w:rPr>
          <w:rFonts w:ascii="Arial" w:hAnsi="Arial" w:cs="Arial"/>
          <w:color w:val="000000"/>
          <w:sz w:val="22"/>
          <w:szCs w:val="22"/>
        </w:rPr>
      </w:pPr>
      <w:r w:rsidRPr="00B50D0F">
        <w:rPr>
          <w:rFonts w:ascii="Arial" w:hAnsi="Arial" w:cs="Arial"/>
          <w:b/>
          <w:bCs/>
          <w:color w:val="000000"/>
          <w:sz w:val="22"/>
          <w:szCs w:val="22"/>
        </w:rPr>
        <w:t>MULTA POR LA MORA EN LA CONSTITUCIÓN DEL REQUISITO DE EJECUCIÓN:</w:t>
      </w:r>
    </w:p>
    <w:p w14:paraId="0EF0AE96" w14:textId="77777777" w:rsidR="0081138F" w:rsidRPr="00B50D0F" w:rsidRDefault="0081138F" w:rsidP="0081138F">
      <w:pPr>
        <w:pStyle w:val="Prrafodelista"/>
        <w:autoSpaceDE w:val="0"/>
        <w:autoSpaceDN w:val="0"/>
        <w:adjustRightInd w:val="0"/>
        <w:ind w:left="1080"/>
        <w:jc w:val="both"/>
        <w:rPr>
          <w:rFonts w:ascii="Arial" w:hAnsi="Arial" w:cs="Arial"/>
          <w:color w:val="000000"/>
          <w:sz w:val="22"/>
          <w:szCs w:val="22"/>
        </w:rPr>
      </w:pPr>
    </w:p>
    <w:p w14:paraId="0EA8577A" w14:textId="77777777" w:rsidR="00AC1549" w:rsidRPr="00B50D0F" w:rsidRDefault="00AC1549" w:rsidP="00AC1549">
      <w:pPr>
        <w:pStyle w:val="Textoindependiente"/>
        <w:jc w:val="both"/>
        <w:rPr>
          <w:rFonts w:cs="Arial"/>
          <w:b w:val="0"/>
          <w:sz w:val="22"/>
          <w:szCs w:val="22"/>
        </w:rPr>
      </w:pPr>
      <w:r w:rsidRPr="00B50D0F">
        <w:rPr>
          <w:rFonts w:cs="Arial"/>
          <w:b w:val="0"/>
          <w:sz w:val="22"/>
          <w:szCs w:val="22"/>
        </w:rPr>
        <w:t xml:space="preserve">Cuando el contratista no constituya dentro del término y en la forma prevista en el contrato, o en alguno de sus modificatorios, cualquiera de las garantías y/o las modificaciones que se deban efectuar a las mismas, o de algún otro requisito de ejecución, el </w:t>
      </w:r>
      <w:r w:rsidRPr="00B50D0F">
        <w:rPr>
          <w:rFonts w:cs="Arial"/>
          <w:b w:val="0"/>
          <w:bCs/>
          <w:sz w:val="22"/>
          <w:szCs w:val="22"/>
        </w:rPr>
        <w:t xml:space="preserve">MINISTERIO DE DEFENSA NACIONAL – COMANDO GENERAL DE LAS FUERZAS MILITARES - DIRECCIÓN GENERAL DE SANIDAD MILITAR </w:t>
      </w:r>
      <w:r w:rsidRPr="00B50D0F">
        <w:rPr>
          <w:rFonts w:cs="Arial"/>
          <w:b w:val="0"/>
          <w:sz w:val="22"/>
          <w:szCs w:val="22"/>
        </w:rPr>
        <w:t xml:space="preserve">mediante acto administrativo motivado le impondrá al CONTRATISTA multas, cuyo valor corresponderá al 0.2% del valor del contrato, por cada día de retardo y hasta por diez (10) días calendario, al cabo de los cuales EL </w:t>
      </w:r>
      <w:r w:rsidRPr="00B50D0F">
        <w:rPr>
          <w:rFonts w:cs="Arial"/>
          <w:b w:val="0"/>
          <w:bCs/>
          <w:sz w:val="22"/>
          <w:szCs w:val="22"/>
        </w:rPr>
        <w:t xml:space="preserve">MINISTERIO DE DEFENSA NACIONAL – COMANDO GENERAL DE LAS FUERZAS MILITARES - DIRECCIÓN GENERAL DE SANIDAD MILITAR </w:t>
      </w:r>
      <w:r w:rsidRPr="00B50D0F">
        <w:rPr>
          <w:rFonts w:cs="Arial"/>
          <w:b w:val="0"/>
          <w:sz w:val="22"/>
          <w:szCs w:val="22"/>
        </w:rPr>
        <w:t xml:space="preserve">podrá optar por declarar la caducidad del mismo. </w:t>
      </w:r>
    </w:p>
    <w:p w14:paraId="6B308A35" w14:textId="77777777" w:rsidR="00AC1549" w:rsidRPr="00B50D0F" w:rsidRDefault="00AC1549" w:rsidP="00AC1549">
      <w:pPr>
        <w:pStyle w:val="Textoindependiente"/>
        <w:jc w:val="both"/>
        <w:rPr>
          <w:rFonts w:cs="Arial"/>
          <w:b w:val="0"/>
          <w:sz w:val="22"/>
          <w:szCs w:val="22"/>
        </w:rPr>
      </w:pPr>
    </w:p>
    <w:p w14:paraId="7E4E1190" w14:textId="0439AD4E" w:rsidR="00AC1549" w:rsidRPr="00B50D0F" w:rsidRDefault="00AC1549" w:rsidP="00B50D0F">
      <w:pPr>
        <w:pStyle w:val="Prrafodelista"/>
        <w:numPr>
          <w:ilvl w:val="1"/>
          <w:numId w:val="51"/>
        </w:numPr>
        <w:autoSpaceDE w:val="0"/>
        <w:autoSpaceDN w:val="0"/>
        <w:adjustRightInd w:val="0"/>
        <w:ind w:left="851" w:hanging="284"/>
        <w:jc w:val="both"/>
        <w:rPr>
          <w:rFonts w:ascii="Arial" w:hAnsi="Arial" w:cs="Arial"/>
          <w:color w:val="000000"/>
          <w:sz w:val="22"/>
          <w:szCs w:val="22"/>
        </w:rPr>
      </w:pPr>
      <w:r w:rsidRPr="00B50D0F">
        <w:rPr>
          <w:rFonts w:ascii="Arial" w:hAnsi="Arial" w:cs="Arial"/>
          <w:b/>
          <w:bCs/>
          <w:color w:val="000000"/>
          <w:sz w:val="22"/>
          <w:szCs w:val="22"/>
        </w:rPr>
        <w:t>PENAL PECUNIARIA</w:t>
      </w:r>
      <w:r w:rsidRPr="00B50D0F">
        <w:rPr>
          <w:rFonts w:ascii="Arial" w:hAnsi="Arial" w:cs="Arial"/>
          <w:color w:val="000000"/>
          <w:sz w:val="22"/>
          <w:szCs w:val="22"/>
        </w:rPr>
        <w:t>.</w:t>
      </w:r>
    </w:p>
    <w:p w14:paraId="0A6F5D26" w14:textId="77777777" w:rsidR="0081138F" w:rsidRPr="00B50D0F" w:rsidRDefault="0081138F" w:rsidP="0081138F">
      <w:pPr>
        <w:pStyle w:val="Prrafodelista"/>
        <w:autoSpaceDE w:val="0"/>
        <w:autoSpaceDN w:val="0"/>
        <w:adjustRightInd w:val="0"/>
        <w:ind w:left="1080"/>
        <w:jc w:val="both"/>
        <w:rPr>
          <w:rFonts w:ascii="Arial" w:hAnsi="Arial" w:cs="Arial"/>
          <w:color w:val="000000"/>
          <w:sz w:val="22"/>
          <w:szCs w:val="22"/>
        </w:rPr>
      </w:pPr>
    </w:p>
    <w:p w14:paraId="1404AB44" w14:textId="77777777" w:rsidR="00AC1549" w:rsidRPr="00B50D0F" w:rsidRDefault="00AC1549" w:rsidP="00AC1549">
      <w:pPr>
        <w:pStyle w:val="Continuarlista3"/>
        <w:spacing w:line="240" w:lineRule="auto"/>
        <w:ind w:left="0"/>
        <w:jc w:val="both"/>
        <w:rPr>
          <w:rFonts w:ascii="Arial" w:hAnsi="Arial" w:cs="Arial"/>
        </w:rPr>
      </w:pPr>
      <w:r w:rsidRPr="00B50D0F">
        <w:rPr>
          <w:rFonts w:ascii="Arial" w:hAnsi="Arial" w:cs="Arial"/>
        </w:rPr>
        <w:t xml:space="preserve">En caso de declaratoria de caducidad o de incumplimiento total de las obligaciones derivadas del presente contrato, EL CONTRATISTA pagará al </w:t>
      </w:r>
      <w:r w:rsidRPr="00B50D0F">
        <w:rPr>
          <w:rFonts w:ascii="Arial" w:hAnsi="Arial" w:cs="Arial"/>
          <w:b/>
          <w:bCs/>
        </w:rPr>
        <w:t>MINISTERIO DE DEFENSA NACIONAL – COMANDO GENERAL DE LAS FUERZAS MILITARES - DIRECCIÓN GENERAL DE SANIDAD MILITAR</w:t>
      </w:r>
      <w:r w:rsidRPr="00B50D0F">
        <w:rPr>
          <w:rFonts w:ascii="Arial" w:hAnsi="Arial" w:cs="Arial"/>
        </w:rPr>
        <w:t>, a título de pena pecuniaria, una suma equivalente al veinte por ciento (20%) del valor del contrato cuando se trate de incumplimiento total del contrato y proporcional al incumplimiento parcial del contrato que no supere el porcentaje señalado.</w:t>
      </w:r>
    </w:p>
    <w:p w14:paraId="122AFD30" w14:textId="77777777" w:rsidR="00AC1549" w:rsidRPr="00B50D0F" w:rsidRDefault="00AC1549" w:rsidP="00AC1549">
      <w:pPr>
        <w:pStyle w:val="Continuarlista3"/>
        <w:spacing w:line="240" w:lineRule="auto"/>
        <w:ind w:left="0"/>
        <w:jc w:val="both"/>
        <w:rPr>
          <w:rFonts w:ascii="Arial" w:hAnsi="Arial" w:cs="Arial"/>
        </w:rPr>
      </w:pPr>
      <w:r w:rsidRPr="00B50D0F">
        <w:rPr>
          <w:rFonts w:ascii="Arial" w:hAnsi="Arial" w:cs="Arial"/>
        </w:rPr>
        <w:t xml:space="preserve">La imposición de la penal pecuniaria se considerará como pago parcial y definitivo de los perjuicios que cause al </w:t>
      </w:r>
      <w:r w:rsidRPr="00B50D0F">
        <w:rPr>
          <w:rFonts w:ascii="Arial" w:hAnsi="Arial" w:cs="Arial"/>
          <w:b/>
          <w:bCs/>
        </w:rPr>
        <w:t>MINISTERIO DE DEFENSA NACIONAL – COMANDO GENERAL DE LAS FUERZAS MILITARES - DIRECCIÓN GENERAL DE SANIDAD MILITAR</w:t>
      </w:r>
      <w:r w:rsidRPr="00B50D0F">
        <w:rPr>
          <w:rFonts w:ascii="Arial" w:hAnsi="Arial" w:cs="Arial"/>
        </w:rPr>
        <w:t xml:space="preserve">. No obstante, EL </w:t>
      </w:r>
      <w:r w:rsidRPr="00B50D0F">
        <w:rPr>
          <w:rFonts w:ascii="Arial" w:hAnsi="Arial" w:cs="Arial"/>
          <w:b/>
          <w:bCs/>
        </w:rPr>
        <w:t xml:space="preserve">MINISTERIO DE DEFENSA NACIONAL – COMANDO GENERAL DE LAS FUERZAS MILITARES - DIRECCIÓN GENERAL DE SANIDAD MILITAR </w:t>
      </w:r>
      <w:r w:rsidRPr="00B50D0F">
        <w:rPr>
          <w:rFonts w:ascii="Arial" w:hAnsi="Arial" w:cs="Arial"/>
        </w:rPr>
        <w:t xml:space="preserve">se reserva el derecho a cobrar perjuicios adicionales por encima del monto de lo aquí pactado, siempre que los mismos se acrediten. El pago de la cláusula penal pecuniaria estará amparado mediante cualquiera de los mecanismos fijados por la Ley, en las condiciones establecidas en el presente contrato. </w:t>
      </w:r>
    </w:p>
    <w:p w14:paraId="163FD7BB" w14:textId="77777777" w:rsidR="00AC1549" w:rsidRPr="00B50D0F" w:rsidRDefault="00AC1549" w:rsidP="00AC1549">
      <w:pPr>
        <w:pStyle w:val="Continuarlista3"/>
        <w:spacing w:line="240" w:lineRule="auto"/>
        <w:ind w:left="0"/>
        <w:jc w:val="both"/>
        <w:rPr>
          <w:rFonts w:ascii="Arial" w:hAnsi="Arial" w:cs="Arial"/>
          <w:b/>
          <w:bCs/>
        </w:rPr>
      </w:pPr>
    </w:p>
    <w:p w14:paraId="068ADB52" w14:textId="77777777" w:rsidR="00B5450E" w:rsidRPr="00B50D0F" w:rsidRDefault="00AC1549" w:rsidP="00B50D0F">
      <w:pPr>
        <w:pStyle w:val="Continuarlista3"/>
        <w:numPr>
          <w:ilvl w:val="1"/>
          <w:numId w:val="51"/>
        </w:numPr>
        <w:spacing w:line="240" w:lineRule="auto"/>
        <w:ind w:left="993" w:hanging="426"/>
        <w:jc w:val="both"/>
        <w:rPr>
          <w:rFonts w:ascii="Arial" w:hAnsi="Arial" w:cs="Arial"/>
        </w:rPr>
      </w:pPr>
      <w:r w:rsidRPr="00B50D0F">
        <w:rPr>
          <w:rFonts w:ascii="Arial" w:hAnsi="Arial" w:cs="Arial"/>
          <w:b/>
          <w:bCs/>
        </w:rPr>
        <w:t>LEGALIDAD DE LA SANCIÓN</w:t>
      </w:r>
    </w:p>
    <w:p w14:paraId="7490D71D" w14:textId="77777777" w:rsidR="00D64C1D" w:rsidRPr="00B50D0F" w:rsidRDefault="00D64C1D" w:rsidP="00D64C1D">
      <w:pPr>
        <w:pStyle w:val="Continuarlista3"/>
        <w:spacing w:line="240" w:lineRule="auto"/>
        <w:ind w:left="1440"/>
        <w:jc w:val="both"/>
        <w:rPr>
          <w:rFonts w:ascii="Arial" w:hAnsi="Arial" w:cs="Arial"/>
        </w:rPr>
      </w:pPr>
    </w:p>
    <w:p w14:paraId="40336EBC" w14:textId="2441ACB1" w:rsidR="00B5450E" w:rsidRPr="00B50D0F" w:rsidRDefault="00AC1549" w:rsidP="00B5450E">
      <w:pPr>
        <w:pStyle w:val="Continuarlista3"/>
        <w:spacing w:line="240" w:lineRule="auto"/>
        <w:ind w:left="0"/>
        <w:jc w:val="both"/>
        <w:rPr>
          <w:rFonts w:ascii="Arial" w:hAnsi="Arial" w:cs="Arial"/>
        </w:rPr>
      </w:pPr>
      <w:r w:rsidRPr="00B50D0F">
        <w:rPr>
          <w:rFonts w:ascii="Arial" w:hAnsi="Arial" w:cs="Arial"/>
          <w:b/>
          <w:bCs/>
        </w:rPr>
        <w:t xml:space="preserve"> </w:t>
      </w:r>
      <w:r w:rsidRPr="00B50D0F">
        <w:rPr>
          <w:rFonts w:ascii="Arial" w:hAnsi="Arial" w:cs="Arial"/>
        </w:rPr>
        <w:t xml:space="preserve">Las sanciones pactadas para el futuro contrato, se pactan e imponen con fundamento en el principio de autonomía de la voluntad previsto en el artículo 40 de la Ley 80 de 1993, en respeto al debido proceso que trata el artículo 17 de la Ley 1150 de 2007, y de conformidad con el procedimiento establecido en el artículo 86 de la Ley 1474 de 2011. </w:t>
      </w:r>
    </w:p>
    <w:p w14:paraId="0423C8FE" w14:textId="77777777" w:rsidR="00B5450E" w:rsidRPr="00B50D0F" w:rsidRDefault="00B5450E" w:rsidP="00B5450E">
      <w:pPr>
        <w:pStyle w:val="Continuarlista3"/>
        <w:spacing w:line="240" w:lineRule="auto"/>
        <w:ind w:left="1440"/>
        <w:jc w:val="both"/>
        <w:rPr>
          <w:rFonts w:ascii="Arial" w:hAnsi="Arial" w:cs="Arial"/>
        </w:rPr>
      </w:pPr>
    </w:p>
    <w:p w14:paraId="70443612" w14:textId="7DA3D20F" w:rsidR="00B5450E" w:rsidRPr="00B50D0F" w:rsidRDefault="00AC1549" w:rsidP="00B50D0F">
      <w:pPr>
        <w:pStyle w:val="Continuarlista3"/>
        <w:numPr>
          <w:ilvl w:val="1"/>
          <w:numId w:val="51"/>
        </w:numPr>
        <w:spacing w:line="240" w:lineRule="auto"/>
        <w:ind w:left="993" w:hanging="426"/>
        <w:jc w:val="both"/>
        <w:rPr>
          <w:rFonts w:ascii="Arial" w:hAnsi="Arial" w:cs="Arial"/>
        </w:rPr>
      </w:pPr>
      <w:r w:rsidRPr="00B50D0F">
        <w:rPr>
          <w:rFonts w:ascii="Arial" w:hAnsi="Arial" w:cs="Arial"/>
          <w:b/>
        </w:rPr>
        <w:t>PUBLICIDAD DE LA SANCIÓN</w:t>
      </w:r>
    </w:p>
    <w:p w14:paraId="10BE96EB" w14:textId="77777777" w:rsidR="00B5450E" w:rsidRPr="00B50D0F" w:rsidRDefault="00B5450E" w:rsidP="00B5450E">
      <w:pPr>
        <w:pStyle w:val="Continuarlista3"/>
        <w:spacing w:line="240" w:lineRule="auto"/>
        <w:ind w:left="1440"/>
        <w:jc w:val="both"/>
        <w:rPr>
          <w:rFonts w:ascii="Arial" w:hAnsi="Arial" w:cs="Arial"/>
        </w:rPr>
      </w:pPr>
    </w:p>
    <w:p w14:paraId="396FE7F4" w14:textId="03DB4309" w:rsidR="00B5450E" w:rsidRPr="00B50D0F" w:rsidRDefault="00AC1549" w:rsidP="00B5450E">
      <w:pPr>
        <w:pStyle w:val="Continuarlista3"/>
        <w:spacing w:line="240" w:lineRule="auto"/>
        <w:ind w:left="0"/>
        <w:jc w:val="both"/>
        <w:rPr>
          <w:rFonts w:ascii="Arial" w:hAnsi="Arial" w:cs="Arial"/>
        </w:rPr>
      </w:pPr>
      <w:r w:rsidRPr="00B50D0F">
        <w:rPr>
          <w:rFonts w:ascii="Arial" w:hAnsi="Arial" w:cs="Arial"/>
        </w:rPr>
        <w:t xml:space="preserve"> Una vez en firme la sanción, EL MINISTERIO DE DEFENSA NACIONAL – COMANDO GENERAL DE LAS FUERZAS MILITARES - DIRECCIÓN GENERAL DE SANIDAD MILITAR procederá a publicar la parte resolutiva del acto que la declara en el SECOP y a comunicarla a la Cámara de Comercio en que se encuentre inscrito el contratista. También se comunicarán a la Procuraduría General de la Nación. Las anteriores publicaciones se harán de conformidad con lo previsto en el artículo 31 de la Ley 80 de 1993, modificado por el artículo 218 del Decreto Ley 0019 de 2012. </w:t>
      </w:r>
    </w:p>
    <w:p w14:paraId="1522484C" w14:textId="77777777" w:rsidR="00B5450E" w:rsidRPr="00B50D0F" w:rsidRDefault="00B5450E" w:rsidP="00B5450E">
      <w:pPr>
        <w:pStyle w:val="Prrafodelista"/>
        <w:rPr>
          <w:rFonts w:ascii="Arial" w:hAnsi="Arial" w:cs="Arial"/>
          <w:b/>
          <w:bCs/>
          <w:color w:val="000000"/>
          <w:sz w:val="22"/>
          <w:szCs w:val="22"/>
        </w:rPr>
      </w:pPr>
    </w:p>
    <w:p w14:paraId="3ADF8918" w14:textId="77777777" w:rsidR="00B5450E" w:rsidRPr="00B50D0F" w:rsidRDefault="00AC1549" w:rsidP="00B50D0F">
      <w:pPr>
        <w:pStyle w:val="Continuarlista3"/>
        <w:numPr>
          <w:ilvl w:val="1"/>
          <w:numId w:val="51"/>
        </w:numPr>
        <w:spacing w:line="240" w:lineRule="auto"/>
        <w:ind w:left="851" w:hanging="284"/>
        <w:jc w:val="both"/>
        <w:rPr>
          <w:rFonts w:ascii="Arial" w:hAnsi="Arial" w:cs="Arial"/>
        </w:rPr>
      </w:pPr>
      <w:r w:rsidRPr="00B50D0F">
        <w:rPr>
          <w:rFonts w:ascii="Arial" w:hAnsi="Arial" w:cs="Arial"/>
          <w:b/>
          <w:bCs/>
          <w:color w:val="000000"/>
        </w:rPr>
        <w:lastRenderedPageBreak/>
        <w:t>APLICACIÓN DEL VALOR DE LAS SANCIONES PECUNIARIAS</w:t>
      </w:r>
    </w:p>
    <w:p w14:paraId="55FAA54C" w14:textId="77777777" w:rsidR="00B5450E" w:rsidRPr="00B50D0F" w:rsidRDefault="00B5450E" w:rsidP="00B5450E">
      <w:pPr>
        <w:pStyle w:val="Continuarlista3"/>
        <w:spacing w:line="240" w:lineRule="auto"/>
        <w:ind w:left="0"/>
        <w:jc w:val="both"/>
        <w:rPr>
          <w:rFonts w:ascii="Arial" w:hAnsi="Arial" w:cs="Arial"/>
          <w:color w:val="000000"/>
        </w:rPr>
      </w:pPr>
    </w:p>
    <w:p w14:paraId="3D05AB88" w14:textId="0312ECC2" w:rsidR="00AC1549" w:rsidRPr="00B50D0F" w:rsidRDefault="00AC1549" w:rsidP="00B5450E">
      <w:pPr>
        <w:pStyle w:val="Continuarlista3"/>
        <w:spacing w:line="240" w:lineRule="auto"/>
        <w:ind w:left="0"/>
        <w:jc w:val="both"/>
        <w:rPr>
          <w:rFonts w:ascii="Arial" w:hAnsi="Arial" w:cs="Arial"/>
          <w:color w:val="000000"/>
        </w:rPr>
      </w:pPr>
      <w:r w:rsidRPr="00B50D0F">
        <w:rPr>
          <w:rFonts w:ascii="Arial" w:hAnsi="Arial" w:cs="Arial"/>
          <w:color w:val="000000"/>
        </w:rPr>
        <w:t xml:space="preserve">Una vez se termine la audiencia en la que se impone la sanción, a través de resolución motivada que se entenderá notificada y ejecutoriada en dicho acto público, EL CONTRATISTA dispondrá de quince (15) días calendario para proceder de manera voluntaria a su pago. Las multas no serán reintegrables aún en el supuesto que EL CONTRATISTA dé posterior ejecución a la obligación incumplida. En caso de no pago voluntario y una vez en firme el respectivo acto administrativo, podrá ejecutarse la garantía contractual o tomarse del saldo a favor de EL CONTRATISTA si </w:t>
      </w:r>
      <w:proofErr w:type="spellStart"/>
      <w:r w:rsidRPr="00B50D0F">
        <w:rPr>
          <w:rFonts w:ascii="Arial" w:hAnsi="Arial" w:cs="Arial"/>
          <w:color w:val="000000"/>
        </w:rPr>
        <w:t>lo</w:t>
      </w:r>
      <w:proofErr w:type="spellEnd"/>
      <w:r w:rsidRPr="00B50D0F">
        <w:rPr>
          <w:rFonts w:ascii="Arial" w:hAnsi="Arial" w:cs="Arial"/>
          <w:color w:val="000000"/>
        </w:rPr>
        <w:t xml:space="preserve"> hubiere. Si esto último no fuere posible, se cobrará por vía ejecutiva.</w:t>
      </w:r>
    </w:p>
    <w:p w14:paraId="0811778A" w14:textId="77777777" w:rsidR="00B5450E" w:rsidRPr="00B50D0F" w:rsidRDefault="00B5450E" w:rsidP="00B5450E">
      <w:pPr>
        <w:pStyle w:val="Continuarlista3"/>
        <w:spacing w:line="240" w:lineRule="auto"/>
        <w:ind w:left="0"/>
        <w:jc w:val="both"/>
        <w:rPr>
          <w:rFonts w:ascii="Arial" w:hAnsi="Arial" w:cs="Arial"/>
        </w:rPr>
      </w:pPr>
    </w:p>
    <w:p w14:paraId="2AE3DFF1" w14:textId="2123B14B" w:rsidR="00B5450E" w:rsidRPr="00B50D0F" w:rsidRDefault="00AC1549" w:rsidP="00B50D0F">
      <w:pPr>
        <w:pStyle w:val="Textoindependiente"/>
        <w:numPr>
          <w:ilvl w:val="1"/>
          <w:numId w:val="51"/>
        </w:numPr>
        <w:ind w:left="851" w:hanging="284"/>
        <w:jc w:val="both"/>
        <w:rPr>
          <w:rFonts w:cs="Arial"/>
          <w:sz w:val="22"/>
          <w:szCs w:val="22"/>
        </w:rPr>
      </w:pPr>
      <w:r w:rsidRPr="00B50D0F">
        <w:rPr>
          <w:rFonts w:cs="Arial"/>
          <w:sz w:val="22"/>
          <w:szCs w:val="22"/>
        </w:rPr>
        <w:t>DEBIDO PROCESO PARA SANCIONES EN MATERIA DE ACTUACIONES CONTRACTUALES</w:t>
      </w:r>
    </w:p>
    <w:p w14:paraId="715551A4" w14:textId="77777777" w:rsidR="00B5450E" w:rsidRPr="00B50D0F" w:rsidRDefault="00B5450E" w:rsidP="00B5450E">
      <w:pPr>
        <w:pStyle w:val="Textoindependiente"/>
        <w:ind w:left="1440"/>
        <w:jc w:val="both"/>
        <w:rPr>
          <w:rFonts w:cs="Arial"/>
          <w:sz w:val="22"/>
          <w:szCs w:val="22"/>
        </w:rPr>
      </w:pPr>
    </w:p>
    <w:p w14:paraId="124C782F" w14:textId="0CF194BD" w:rsidR="00AC1549" w:rsidRPr="00B50D0F" w:rsidRDefault="00AC1549" w:rsidP="00B5450E">
      <w:pPr>
        <w:pStyle w:val="Textoindependiente"/>
        <w:jc w:val="both"/>
        <w:rPr>
          <w:rFonts w:cs="Arial"/>
          <w:sz w:val="22"/>
          <w:szCs w:val="22"/>
        </w:rPr>
      </w:pPr>
      <w:r w:rsidRPr="00B50D0F">
        <w:rPr>
          <w:rFonts w:cs="Arial"/>
          <w:b w:val="0"/>
          <w:sz w:val="22"/>
          <w:szCs w:val="22"/>
        </w:rPr>
        <w:t xml:space="preserve">Durante la ejecución del contrato, EL MINISTERIO DE DEFENSA NACIONAL – COMANDO GENERAL DE LAS FUERZAS MILITARES - DIRECCIÓN GENERAL DE SANIDAD MILITAR podrá hacer uso de las acciones sancionatorias previstas en el contrato, las cuales se adelantarán respetando el derecho al Debido Proceso consagrado en el Artículo 29 de la Constitución Política. En desarrollo del procedimiento para la aplicación de multas, sanciones por retardo en la entrega, efectividad de la cláusula penal pecuniaria, declaración de caducidad, declaraciones de siniestro contractual, y en general para todas aquellas actuaciones que generen sanción con ocasión de la actividad contractual, será precepto rector para la Entidad el respeto y la garantía del Debido Proceso consagrado en la Carta Constitucional. Por </w:t>
      </w:r>
      <w:proofErr w:type="gramStart"/>
      <w:r w:rsidRPr="00B50D0F">
        <w:rPr>
          <w:rFonts w:cs="Arial"/>
          <w:b w:val="0"/>
          <w:sz w:val="22"/>
          <w:szCs w:val="22"/>
        </w:rPr>
        <w:t>tanto</w:t>
      </w:r>
      <w:proofErr w:type="gramEnd"/>
      <w:r w:rsidRPr="00B50D0F">
        <w:rPr>
          <w:rFonts w:cs="Arial"/>
          <w:b w:val="0"/>
          <w:sz w:val="22"/>
          <w:szCs w:val="22"/>
        </w:rPr>
        <w:t xml:space="preserve"> El MINISTERIO DE DEFENSA NACIONAL – COMANDO GENERAL DE LAS FUERZAS MILITARES - DIRECCIÓN GENERAL DE SANIDAD MILITAR, en el proceso sancionatorio aplicará el procedimiento señalado en el artículo 86 de la Ley 1474 de 2011</w:t>
      </w:r>
      <w:r w:rsidRPr="00B50D0F">
        <w:rPr>
          <w:rFonts w:cs="Arial"/>
          <w:sz w:val="22"/>
          <w:szCs w:val="22"/>
        </w:rPr>
        <w:t xml:space="preserve">. </w:t>
      </w:r>
    </w:p>
    <w:p w14:paraId="3C4B308A" w14:textId="77777777" w:rsidR="00B5450E" w:rsidRPr="00B50D0F" w:rsidRDefault="00B5450E" w:rsidP="00AC1549">
      <w:pPr>
        <w:pStyle w:val="Textoindependiente"/>
        <w:jc w:val="both"/>
        <w:rPr>
          <w:rFonts w:cs="Arial"/>
          <w:sz w:val="22"/>
          <w:szCs w:val="22"/>
        </w:rPr>
      </w:pPr>
    </w:p>
    <w:p w14:paraId="70EE2651" w14:textId="77777777" w:rsidR="00B5450E" w:rsidRPr="00B50D0F" w:rsidRDefault="00AC1549" w:rsidP="00B50D0F">
      <w:pPr>
        <w:pStyle w:val="Textoindependiente"/>
        <w:numPr>
          <w:ilvl w:val="1"/>
          <w:numId w:val="51"/>
        </w:numPr>
        <w:jc w:val="both"/>
        <w:rPr>
          <w:rFonts w:cs="Arial"/>
          <w:b w:val="0"/>
          <w:sz w:val="22"/>
          <w:szCs w:val="22"/>
        </w:rPr>
      </w:pPr>
      <w:r w:rsidRPr="00B50D0F">
        <w:rPr>
          <w:rFonts w:cs="Arial"/>
          <w:bCs/>
          <w:sz w:val="22"/>
          <w:szCs w:val="22"/>
        </w:rPr>
        <w:t>SANCIONES A EMPRESAS NACIONALES Y EXTRANJERAS</w:t>
      </w:r>
    </w:p>
    <w:p w14:paraId="037FF650" w14:textId="77777777" w:rsidR="00B5450E" w:rsidRPr="00B50D0F" w:rsidRDefault="00B5450E" w:rsidP="00B5450E">
      <w:pPr>
        <w:pStyle w:val="Textoindependiente"/>
        <w:jc w:val="both"/>
        <w:rPr>
          <w:rFonts w:cs="Arial"/>
          <w:b w:val="0"/>
          <w:bCs/>
          <w:sz w:val="22"/>
          <w:szCs w:val="22"/>
        </w:rPr>
      </w:pPr>
    </w:p>
    <w:p w14:paraId="3A1E7127" w14:textId="7B40E436" w:rsidR="00AC1549" w:rsidRPr="00B50D0F" w:rsidRDefault="00AC1549" w:rsidP="00B5450E">
      <w:pPr>
        <w:pStyle w:val="Textoindependiente"/>
        <w:jc w:val="both"/>
        <w:rPr>
          <w:rFonts w:cs="Arial"/>
          <w:b w:val="0"/>
          <w:sz w:val="22"/>
          <w:szCs w:val="22"/>
        </w:rPr>
      </w:pPr>
      <w:r w:rsidRPr="00B50D0F">
        <w:rPr>
          <w:rFonts w:cs="Arial"/>
          <w:b w:val="0"/>
          <w:bCs/>
          <w:sz w:val="22"/>
          <w:szCs w:val="22"/>
        </w:rPr>
        <w:t xml:space="preserve"> </w:t>
      </w:r>
      <w:r w:rsidRPr="00B50D0F">
        <w:rPr>
          <w:rFonts w:cs="Arial"/>
          <w:b w:val="0"/>
          <w:sz w:val="22"/>
          <w:szCs w:val="22"/>
        </w:rPr>
        <w:t xml:space="preserve">Se incluye en este contrato el texto del artículo 25 de la Ley 40 de 1993 que prevé: </w:t>
      </w:r>
    </w:p>
    <w:p w14:paraId="3CE7C6CD" w14:textId="77777777" w:rsidR="00AC1549" w:rsidRPr="00B50D0F" w:rsidRDefault="00AC1549" w:rsidP="00AC1549">
      <w:pPr>
        <w:pStyle w:val="Textoindependiente"/>
        <w:jc w:val="both"/>
        <w:rPr>
          <w:rFonts w:cs="Arial"/>
          <w:b w:val="0"/>
          <w:i/>
          <w:sz w:val="22"/>
          <w:szCs w:val="22"/>
        </w:rPr>
      </w:pPr>
    </w:p>
    <w:p w14:paraId="586B4B82" w14:textId="77777777" w:rsidR="002431B3" w:rsidRDefault="00AC1549" w:rsidP="00AC1549">
      <w:pPr>
        <w:pStyle w:val="Textoindependiente"/>
        <w:jc w:val="both"/>
        <w:rPr>
          <w:rFonts w:cs="Arial"/>
          <w:b w:val="0"/>
          <w:i/>
          <w:sz w:val="22"/>
          <w:szCs w:val="22"/>
        </w:rPr>
      </w:pPr>
      <w:r w:rsidRPr="00B50D0F">
        <w:rPr>
          <w:rFonts w:cs="Arial"/>
          <w:b w:val="0"/>
          <w:i/>
          <w:sz w:val="22"/>
          <w:szCs w:val="22"/>
        </w:rPr>
        <w:t>“Sin perjuicio de las demás sanciones a que hubiere lugar, cuando algún directivo de una empresa nacional o extranjera, o su delegado oculten o colaboren en el pago de la liberación de un secuestro de un funcionario o empleado de la misma o de una de sus filiales, el gobierno quedará facultado para decretar la caducidad de los contratos que esta empresa tenga suscritos con entidades estatales. En caso de que el hecho sea cometido por un funcionario o delegado de un subcontratista de la anterior, si ésta es extranjera, el Gobierno ordenará su inmediata expulsión del país. Los subcontratistas nacionales serán objeto de las sanciones previstas en esta Ley.</w:t>
      </w:r>
    </w:p>
    <w:p w14:paraId="22C273F3" w14:textId="28C49D18" w:rsidR="00AC1549" w:rsidRPr="00B50D0F" w:rsidRDefault="00AC1549" w:rsidP="00AC1549">
      <w:pPr>
        <w:pStyle w:val="Textoindependiente"/>
        <w:jc w:val="both"/>
        <w:rPr>
          <w:rFonts w:cs="Arial"/>
          <w:b w:val="0"/>
          <w:i/>
          <w:sz w:val="22"/>
          <w:szCs w:val="22"/>
        </w:rPr>
      </w:pPr>
      <w:r w:rsidRPr="00B50D0F">
        <w:rPr>
          <w:rFonts w:cs="Arial"/>
          <w:b w:val="0"/>
          <w:i/>
          <w:sz w:val="22"/>
          <w:szCs w:val="22"/>
        </w:rPr>
        <w:t xml:space="preserve"> </w:t>
      </w:r>
    </w:p>
    <w:p w14:paraId="18E70413" w14:textId="39D89A8F" w:rsidR="00AC1549" w:rsidRDefault="00AC1549" w:rsidP="00AC1549">
      <w:pPr>
        <w:pStyle w:val="Textoindependiente"/>
        <w:jc w:val="both"/>
        <w:rPr>
          <w:rFonts w:cs="Arial"/>
          <w:b w:val="0"/>
          <w:i/>
          <w:sz w:val="22"/>
          <w:szCs w:val="22"/>
        </w:rPr>
      </w:pPr>
      <w:r w:rsidRPr="00B50D0F">
        <w:rPr>
          <w:rFonts w:cs="Arial"/>
          <w:b w:val="0"/>
          <w:i/>
          <w:sz w:val="22"/>
          <w:szCs w:val="22"/>
        </w:rPr>
        <w:t xml:space="preserve">PARAGRAFO 1: El contratista nacional o extranjero que pague sumas de dinero a extorsionistas se hará acreedor a las sanciones previstas en este artículo. </w:t>
      </w:r>
    </w:p>
    <w:p w14:paraId="45AE343E" w14:textId="77777777" w:rsidR="002431B3" w:rsidRPr="00B50D0F" w:rsidRDefault="002431B3" w:rsidP="00AC1549">
      <w:pPr>
        <w:pStyle w:val="Textoindependiente"/>
        <w:jc w:val="both"/>
        <w:rPr>
          <w:rFonts w:cs="Arial"/>
          <w:b w:val="0"/>
          <w:i/>
          <w:sz w:val="22"/>
          <w:szCs w:val="22"/>
        </w:rPr>
      </w:pPr>
    </w:p>
    <w:p w14:paraId="71941BB9" w14:textId="77777777" w:rsidR="00AC1549" w:rsidRPr="00B50D0F" w:rsidRDefault="00AC1549" w:rsidP="00AC1549">
      <w:pPr>
        <w:pStyle w:val="Textoindependiente"/>
        <w:jc w:val="both"/>
        <w:rPr>
          <w:rFonts w:cs="Arial"/>
          <w:b w:val="0"/>
          <w:i/>
          <w:sz w:val="22"/>
          <w:szCs w:val="22"/>
        </w:rPr>
      </w:pPr>
      <w:r w:rsidRPr="00B50D0F">
        <w:rPr>
          <w:rFonts w:cs="Arial"/>
          <w:b w:val="0"/>
          <w:i/>
          <w:sz w:val="22"/>
          <w:szCs w:val="22"/>
        </w:rPr>
        <w:t>PARÁGRAFO 2: Los contratos que celebren las entidades estatales colombianas con compañías extranjeras y nacionales llevarán una cláusula en la cual se incluya lo preceptuado en este artículo”</w:t>
      </w:r>
    </w:p>
    <w:p w14:paraId="59F88BB4" w14:textId="77777777" w:rsidR="00AC1549" w:rsidRPr="00B50D0F" w:rsidRDefault="00AC1549" w:rsidP="00AC1549">
      <w:pPr>
        <w:pStyle w:val="Textoindependiente"/>
        <w:jc w:val="both"/>
        <w:rPr>
          <w:rFonts w:cs="Arial"/>
          <w:b w:val="0"/>
          <w:i/>
          <w:sz w:val="22"/>
          <w:szCs w:val="22"/>
        </w:rPr>
      </w:pPr>
    </w:p>
    <w:p w14:paraId="2F147034" w14:textId="77777777" w:rsidR="00AC1549" w:rsidRPr="00B50D0F" w:rsidRDefault="00AC1549" w:rsidP="00B50D0F">
      <w:pPr>
        <w:pStyle w:val="Ttulo1"/>
        <w:numPr>
          <w:ilvl w:val="0"/>
          <w:numId w:val="51"/>
        </w:numPr>
        <w:jc w:val="both"/>
        <w:rPr>
          <w:rFonts w:ascii="Arial" w:hAnsi="Arial" w:cs="Arial"/>
          <w:sz w:val="22"/>
          <w:szCs w:val="22"/>
        </w:rPr>
      </w:pPr>
      <w:bookmarkStart w:id="291" w:name="_Toc61429560"/>
      <w:bookmarkStart w:id="292" w:name="_Toc111112219"/>
      <w:r w:rsidRPr="00B50D0F">
        <w:rPr>
          <w:rFonts w:ascii="Arial" w:hAnsi="Arial" w:cs="Arial"/>
          <w:sz w:val="22"/>
          <w:szCs w:val="22"/>
        </w:rPr>
        <w:t>SUPERVISIÓN CONTRACTUAL</w:t>
      </w:r>
      <w:bookmarkStart w:id="293" w:name="_GoBack"/>
      <w:bookmarkEnd w:id="291"/>
      <w:bookmarkEnd w:id="292"/>
      <w:bookmarkEnd w:id="293"/>
    </w:p>
    <w:p w14:paraId="3E213F60" w14:textId="77777777" w:rsidR="00AC1549" w:rsidRPr="00B50D0F" w:rsidRDefault="00AC1549" w:rsidP="00AC1549">
      <w:pPr>
        <w:pStyle w:val="Default"/>
        <w:jc w:val="both"/>
        <w:rPr>
          <w:b/>
          <w:bCs/>
          <w:color w:val="auto"/>
          <w:sz w:val="22"/>
          <w:szCs w:val="22"/>
        </w:rPr>
      </w:pPr>
    </w:p>
    <w:p w14:paraId="1C892077" w14:textId="77777777" w:rsidR="00AC1549" w:rsidRPr="00B50D0F" w:rsidRDefault="00AC1549" w:rsidP="00AC1549">
      <w:pPr>
        <w:pStyle w:val="Default"/>
        <w:jc w:val="both"/>
        <w:rPr>
          <w:bCs/>
          <w:color w:val="auto"/>
          <w:sz w:val="22"/>
          <w:szCs w:val="22"/>
        </w:rPr>
      </w:pPr>
      <w:r w:rsidRPr="00B50D0F">
        <w:rPr>
          <w:bCs/>
          <w:color w:val="auto"/>
          <w:sz w:val="22"/>
          <w:szCs w:val="22"/>
        </w:rPr>
        <w:t xml:space="preserve">La Dirección General de Sanidad Militar, realizará el seguimiento técnico, administrativo, financiero, contable y jurídico sobre el cumplimiento del objeto del contrato, a través de los Supervisores, el cual deberá cumplir con las funciones señaladas en el Contrato, la Resolución Ministerial No. 6302 del 31 de Julio de 2014, o normas que la modifiquen o adicionen, así como las dispuestas en la Ley </w:t>
      </w:r>
      <w:proofErr w:type="gramStart"/>
      <w:r w:rsidRPr="00B50D0F">
        <w:rPr>
          <w:bCs/>
          <w:color w:val="auto"/>
          <w:sz w:val="22"/>
          <w:szCs w:val="22"/>
        </w:rPr>
        <w:t>1474  de</w:t>
      </w:r>
      <w:proofErr w:type="gramEnd"/>
      <w:r w:rsidRPr="00B50D0F">
        <w:rPr>
          <w:bCs/>
          <w:color w:val="auto"/>
          <w:sz w:val="22"/>
          <w:szCs w:val="22"/>
        </w:rPr>
        <w:t xml:space="preserve"> 2011.</w:t>
      </w:r>
    </w:p>
    <w:p w14:paraId="1AB6F9E6" w14:textId="4D4A2FBE" w:rsidR="00EB7A8A" w:rsidRPr="00B50D0F" w:rsidRDefault="00EB7A8A" w:rsidP="00EB7A8A">
      <w:pPr>
        <w:pStyle w:val="Encabezado"/>
        <w:jc w:val="both"/>
        <w:rPr>
          <w:rFonts w:ascii="Arial" w:eastAsia="Times New Roman" w:hAnsi="Arial" w:cs="Arial"/>
          <w:lang w:eastAsia="es-ES"/>
        </w:rPr>
      </w:pPr>
    </w:p>
    <w:p w14:paraId="722AE5C9" w14:textId="5628F923" w:rsidR="003D71BB" w:rsidRPr="00B50D0F" w:rsidRDefault="003D71BB" w:rsidP="00B50D0F">
      <w:pPr>
        <w:pStyle w:val="Ttulo1"/>
        <w:numPr>
          <w:ilvl w:val="0"/>
          <w:numId w:val="51"/>
        </w:numPr>
        <w:jc w:val="both"/>
        <w:rPr>
          <w:rFonts w:ascii="Arial" w:hAnsi="Arial" w:cs="Arial"/>
          <w:sz w:val="22"/>
          <w:szCs w:val="22"/>
        </w:rPr>
      </w:pPr>
      <w:bookmarkStart w:id="294" w:name="_Toc63180569"/>
      <w:bookmarkStart w:id="295" w:name="_Hlk68807311"/>
      <w:bookmarkStart w:id="296" w:name="_Toc111112220"/>
      <w:r w:rsidRPr="00B50D0F">
        <w:rPr>
          <w:rFonts w:ascii="Arial" w:hAnsi="Arial" w:cs="Arial"/>
          <w:sz w:val="22"/>
          <w:szCs w:val="22"/>
        </w:rPr>
        <w:lastRenderedPageBreak/>
        <w:t>INDISPONIBILIDAD DE LA PLATAFORMA</w:t>
      </w:r>
      <w:bookmarkEnd w:id="294"/>
      <w:bookmarkEnd w:id="296"/>
      <w:r w:rsidRPr="00B50D0F">
        <w:rPr>
          <w:rFonts w:ascii="Arial" w:hAnsi="Arial" w:cs="Arial"/>
          <w:sz w:val="22"/>
          <w:szCs w:val="22"/>
        </w:rPr>
        <w:t xml:space="preserve"> </w:t>
      </w:r>
    </w:p>
    <w:p w14:paraId="72BE3B50" w14:textId="77777777" w:rsidR="003D71BB" w:rsidRPr="00B50D0F" w:rsidRDefault="003D71BB" w:rsidP="003D71BB">
      <w:pPr>
        <w:jc w:val="both"/>
        <w:rPr>
          <w:rFonts w:ascii="Arial" w:hAnsi="Arial" w:cs="Arial"/>
          <w:b/>
          <w:sz w:val="22"/>
          <w:szCs w:val="22"/>
        </w:rPr>
      </w:pPr>
    </w:p>
    <w:p w14:paraId="06F67077" w14:textId="34C78BD9" w:rsidR="003D71BB" w:rsidRPr="00B50D0F" w:rsidRDefault="003D71BB" w:rsidP="003D71BB">
      <w:pPr>
        <w:pStyle w:val="Default"/>
        <w:jc w:val="both"/>
        <w:rPr>
          <w:rStyle w:val="Hipervnculo"/>
          <w:rFonts w:eastAsiaTheme="minorEastAsia"/>
          <w:color w:val="auto"/>
          <w:sz w:val="22"/>
          <w:szCs w:val="22"/>
        </w:rPr>
      </w:pPr>
      <w:r w:rsidRPr="00B50D0F">
        <w:rPr>
          <w:color w:val="auto"/>
          <w:sz w:val="22"/>
          <w:szCs w:val="22"/>
        </w:rPr>
        <w:t>Ante indisponibilidad del SECOP II El MINISTERIO DE DEFENSA NACIONAL – COMANDO GENERAL DE LAS FUERZAS MILITARES DIRECCIÓN GENERAL DE SANIDAD MILITAR, se acoge al procedimiento establecido en el “</w:t>
      </w:r>
      <w:r w:rsidRPr="00B50D0F">
        <w:rPr>
          <w:i/>
          <w:iCs/>
          <w:color w:val="auto"/>
          <w:sz w:val="22"/>
          <w:szCs w:val="22"/>
        </w:rPr>
        <w:t>Protocolo de Indisponibilidad del SECOP II”</w:t>
      </w:r>
      <w:r w:rsidRPr="00B50D0F">
        <w:rPr>
          <w:color w:val="auto"/>
          <w:sz w:val="22"/>
          <w:szCs w:val="22"/>
        </w:rPr>
        <w:t xml:space="preserve"> expedido por Colombia Compra Eficiente y se encuentra en el link </w:t>
      </w:r>
      <w:hyperlink r:id="rId39" w:history="1">
        <w:r w:rsidRPr="00B50D0F">
          <w:rPr>
            <w:rStyle w:val="Hipervnculo"/>
            <w:rFonts w:eastAsiaTheme="minorEastAsia"/>
            <w:sz w:val="22"/>
            <w:szCs w:val="22"/>
          </w:rPr>
          <w:t>https://www.colombiacompra.gov.co/sites/cce_public/files/cce_documentos/protocolo_de_indisponibilidad_secop_ii.pdf</w:t>
        </w:r>
      </w:hyperlink>
      <w:r w:rsidRPr="00B50D0F">
        <w:rPr>
          <w:rStyle w:val="Hipervnculo"/>
          <w:rFonts w:eastAsiaTheme="minorEastAsia"/>
          <w:color w:val="auto"/>
          <w:sz w:val="22"/>
          <w:szCs w:val="22"/>
        </w:rPr>
        <w:t xml:space="preserve">  </w:t>
      </w:r>
    </w:p>
    <w:p w14:paraId="664CC94A" w14:textId="77777777" w:rsidR="007B0343" w:rsidRPr="00B50D0F" w:rsidRDefault="007B0343" w:rsidP="003D71BB">
      <w:pPr>
        <w:pStyle w:val="Default"/>
        <w:jc w:val="both"/>
        <w:rPr>
          <w:rStyle w:val="Hipervnculo"/>
          <w:rFonts w:eastAsiaTheme="minorEastAsia"/>
          <w:color w:val="auto"/>
          <w:sz w:val="22"/>
          <w:szCs w:val="22"/>
        </w:rPr>
      </w:pPr>
    </w:p>
    <w:p w14:paraId="7563CC02" w14:textId="77777777" w:rsidR="003D71BB" w:rsidRPr="00B50D0F" w:rsidRDefault="003D71BB" w:rsidP="003126F2">
      <w:pPr>
        <w:pStyle w:val="Default"/>
        <w:numPr>
          <w:ilvl w:val="1"/>
          <w:numId w:val="30"/>
        </w:numPr>
        <w:adjustRightInd/>
        <w:jc w:val="both"/>
        <w:rPr>
          <w:b/>
          <w:bCs/>
          <w:color w:val="auto"/>
          <w:sz w:val="22"/>
          <w:szCs w:val="22"/>
        </w:rPr>
      </w:pPr>
      <w:r w:rsidRPr="00B50D0F">
        <w:rPr>
          <w:b/>
          <w:bCs/>
          <w:color w:val="auto"/>
          <w:sz w:val="22"/>
          <w:szCs w:val="22"/>
        </w:rPr>
        <w:t xml:space="preserve">Falla General  </w:t>
      </w:r>
    </w:p>
    <w:p w14:paraId="10966E2D" w14:textId="77777777" w:rsidR="003D71BB" w:rsidRPr="00B50D0F" w:rsidRDefault="003D71BB" w:rsidP="003D71BB">
      <w:pPr>
        <w:pStyle w:val="Default"/>
        <w:adjustRightInd/>
        <w:ind w:left="425"/>
        <w:jc w:val="both"/>
        <w:rPr>
          <w:b/>
          <w:bCs/>
          <w:color w:val="auto"/>
          <w:sz w:val="22"/>
          <w:szCs w:val="22"/>
        </w:rPr>
      </w:pPr>
    </w:p>
    <w:p w14:paraId="760D7B27" w14:textId="77777777" w:rsidR="003D71BB" w:rsidRPr="00B50D0F" w:rsidRDefault="003D71BB" w:rsidP="003D71BB">
      <w:pPr>
        <w:pStyle w:val="Default"/>
        <w:jc w:val="both"/>
        <w:rPr>
          <w:b/>
          <w:bCs/>
          <w:color w:val="auto"/>
          <w:sz w:val="22"/>
          <w:szCs w:val="22"/>
        </w:rPr>
      </w:pPr>
      <w:r w:rsidRPr="00B50D0F">
        <w:rPr>
          <w:color w:val="auto"/>
          <w:sz w:val="22"/>
          <w:szCs w:val="22"/>
        </w:rPr>
        <w:t>En cualquier Evento de Falla General certificada por Colombia Compra Eficiente, El MINISTERIO DE DEFENSA NACIONAL – COMANDO GENERAL DE LAS FUERZAS MILITARES DIRECCIÓN GENERAL DE SANIDAD MILITAR, una vez superada la falla modificará el cronograma del Proceso de Contratación, extendiendo el plazo del evento por un lapso igual al tiempo de duración de la Falla General.</w:t>
      </w:r>
    </w:p>
    <w:p w14:paraId="7E3A79F4" w14:textId="77777777" w:rsidR="003D71BB" w:rsidRPr="00B50D0F" w:rsidRDefault="003D71BB" w:rsidP="003D71BB">
      <w:pPr>
        <w:pStyle w:val="Default"/>
        <w:ind w:left="792"/>
        <w:jc w:val="both"/>
        <w:rPr>
          <w:b/>
          <w:bCs/>
          <w:color w:val="auto"/>
          <w:sz w:val="22"/>
          <w:szCs w:val="22"/>
        </w:rPr>
      </w:pPr>
    </w:p>
    <w:p w14:paraId="24659056" w14:textId="77777777" w:rsidR="003D71BB" w:rsidRPr="00B50D0F" w:rsidRDefault="003D71BB" w:rsidP="003126F2">
      <w:pPr>
        <w:pStyle w:val="Default"/>
        <w:numPr>
          <w:ilvl w:val="1"/>
          <w:numId w:val="30"/>
        </w:numPr>
        <w:adjustRightInd/>
        <w:jc w:val="both"/>
        <w:rPr>
          <w:b/>
          <w:bCs/>
          <w:color w:val="auto"/>
          <w:sz w:val="22"/>
          <w:szCs w:val="22"/>
        </w:rPr>
      </w:pPr>
      <w:r w:rsidRPr="00B50D0F">
        <w:rPr>
          <w:b/>
          <w:bCs/>
          <w:color w:val="auto"/>
          <w:sz w:val="22"/>
          <w:szCs w:val="22"/>
        </w:rPr>
        <w:t>Procedimiento por Falla Particular</w:t>
      </w:r>
    </w:p>
    <w:p w14:paraId="675EEF1C" w14:textId="77777777" w:rsidR="003D71BB" w:rsidRPr="00B50D0F" w:rsidRDefault="003D71BB" w:rsidP="003D71BB">
      <w:pPr>
        <w:pStyle w:val="Default"/>
        <w:jc w:val="both"/>
        <w:rPr>
          <w:color w:val="auto"/>
          <w:sz w:val="22"/>
          <w:szCs w:val="22"/>
        </w:rPr>
      </w:pPr>
    </w:p>
    <w:p w14:paraId="4007E408" w14:textId="0C30A816" w:rsidR="003D71BB" w:rsidRPr="00B50D0F" w:rsidRDefault="003D71BB" w:rsidP="003D71BB">
      <w:pPr>
        <w:pStyle w:val="Piedepgina"/>
        <w:jc w:val="both"/>
        <w:rPr>
          <w:rFonts w:ascii="Arial" w:hAnsi="Arial" w:cs="Arial"/>
        </w:rPr>
      </w:pPr>
      <w:r w:rsidRPr="00B50D0F">
        <w:rPr>
          <w:rFonts w:ascii="Arial" w:hAnsi="Arial" w:cs="Arial"/>
        </w:rPr>
        <w:t>El MINISTERIO DE DEFENSA NACIONAL – COMANDO GENERAL DE LAS FUERZAS MILITARES DIRECCIÓN GENERAL DE SANIDAD MILITAR no aceptará ofertas por fuera del SECOP II. Sin embargo, si existen Fallas Particulares del SECOP II que impida crear o enviar la oferta dentro de las cuatro (4) últimas horas previstas para éste evento, se seguirá el siguiente procedimiento, “</w:t>
      </w:r>
      <w:r w:rsidRPr="00B50D0F">
        <w:rPr>
          <w:rFonts w:ascii="Arial" w:hAnsi="Arial" w:cs="Arial"/>
          <w:i/>
          <w:iCs/>
        </w:rPr>
        <w:t xml:space="preserve">el Proveedor que no pueda realizar correctamente la creación o envío de ofertas deberá cerciorarse que es no es una Falla General por medio de los Medios de Comunicación de Colombia Compra Eficiente. Cuando el Proveedor no pueda realizar correctamente la acción dentro de un Proceso de contratación, por presentarse una Falla Particular deberá enviar de manera inmediata y antes de la hora límite para presentar ofertas un ticket por medio del formulario </w:t>
      </w:r>
      <w:hyperlink r:id="rId40" w:history="1">
        <w:r w:rsidRPr="00B50D0F">
          <w:rPr>
            <w:rStyle w:val="Hipervnculo"/>
            <w:rFonts w:ascii="Arial" w:hAnsi="Arial" w:cs="Arial"/>
            <w:i/>
            <w:iCs/>
          </w:rPr>
          <w:t>https://www.colombiacompra.gov.co/soporte/formulario-de-soporte</w:t>
        </w:r>
      </w:hyperlink>
      <w:r w:rsidRPr="00B50D0F">
        <w:rPr>
          <w:rFonts w:ascii="Arial" w:hAnsi="Arial" w:cs="Arial"/>
          <w:i/>
          <w:iCs/>
        </w:rPr>
        <w:t xml:space="preserve"> y posterior a ello un correo electrónico al correo” </w:t>
      </w:r>
      <w:hyperlink r:id="rId41" w:history="1">
        <w:r w:rsidR="00415420" w:rsidRPr="00B50D0F">
          <w:rPr>
            <w:rStyle w:val="Hipervnculo"/>
            <w:rFonts w:ascii="Arial" w:hAnsi="Arial" w:cs="Arial"/>
          </w:rPr>
          <w:t>tatiana.cruz@sanidad.mil.co</w:t>
        </w:r>
      </w:hyperlink>
      <w:r w:rsidRPr="00B50D0F">
        <w:rPr>
          <w:rFonts w:ascii="Arial" w:hAnsi="Arial" w:cs="Arial"/>
        </w:rPr>
        <w:t xml:space="preserve"> “</w:t>
      </w:r>
      <w:r w:rsidRPr="00B50D0F">
        <w:rPr>
          <w:rFonts w:ascii="Arial" w:hAnsi="Arial" w:cs="Arial"/>
          <w:i/>
          <w:iCs/>
        </w:rPr>
        <w:t>informando esta situación antes de la terminación del plazo máximo para presentar ofertas.”</w:t>
      </w:r>
      <w:r w:rsidRPr="00B50D0F">
        <w:rPr>
          <w:rFonts w:ascii="Arial" w:hAnsi="Arial" w:cs="Arial"/>
        </w:rPr>
        <w:t xml:space="preserve"> </w:t>
      </w:r>
    </w:p>
    <w:p w14:paraId="09C3DF1A" w14:textId="77777777" w:rsidR="003D71BB" w:rsidRPr="00B50D0F" w:rsidRDefault="003D71BB" w:rsidP="003D71BB">
      <w:pPr>
        <w:pStyle w:val="Default"/>
        <w:jc w:val="both"/>
        <w:rPr>
          <w:color w:val="auto"/>
          <w:sz w:val="22"/>
          <w:szCs w:val="22"/>
        </w:rPr>
      </w:pPr>
      <w:r w:rsidRPr="00B50D0F">
        <w:rPr>
          <w:i/>
          <w:iCs/>
          <w:color w:val="auto"/>
          <w:sz w:val="22"/>
          <w:szCs w:val="22"/>
        </w:rPr>
        <w:t>“El correo que el Proveedor envíe deberá contener: a. el número de Proceso; b. el nombre del usuario en la plataforma c. nombre de la cuenta del proponente que quiere presentar la oferta d. NIT o Documento de identificación. Recuerde que si se va a presentar como proponente plural debe enviar los datos correspondientes de este dentro del correo.</w:t>
      </w:r>
    </w:p>
    <w:p w14:paraId="3A5293E8" w14:textId="77777777" w:rsidR="003D71BB" w:rsidRPr="00B50D0F" w:rsidRDefault="003D71BB" w:rsidP="003D71BB">
      <w:pPr>
        <w:pStyle w:val="Default"/>
        <w:jc w:val="both"/>
        <w:rPr>
          <w:i/>
          <w:iCs/>
          <w:color w:val="auto"/>
          <w:sz w:val="22"/>
          <w:szCs w:val="22"/>
        </w:rPr>
      </w:pPr>
      <w:r w:rsidRPr="00B50D0F">
        <w:rPr>
          <w:i/>
          <w:iCs/>
          <w:color w:val="auto"/>
          <w:sz w:val="22"/>
          <w:szCs w:val="22"/>
        </w:rPr>
        <w:t>En caso de que el oferente vaya a participar en el Proceso de Contratación como proponente plural y no se haya constituido como tal en la plataforma deberá, una vez restablecido el SECOP II, conformarse como tal y notificar a la Entidad Compradora para que esta pueda realizar el cargue de la oferta externa.</w:t>
      </w:r>
    </w:p>
    <w:p w14:paraId="0D00EC3F" w14:textId="77777777" w:rsidR="003D71BB" w:rsidRPr="00B50D0F" w:rsidRDefault="003D71BB" w:rsidP="003D71BB">
      <w:pPr>
        <w:pStyle w:val="Default"/>
        <w:jc w:val="both"/>
        <w:rPr>
          <w:i/>
          <w:iCs/>
          <w:color w:val="auto"/>
          <w:sz w:val="22"/>
          <w:szCs w:val="22"/>
        </w:rPr>
      </w:pPr>
      <w:r w:rsidRPr="00B50D0F">
        <w:rPr>
          <w:i/>
          <w:iCs/>
          <w:color w:val="auto"/>
          <w:sz w:val="22"/>
          <w:szCs w:val="22"/>
        </w:rPr>
        <w:t xml:space="preserve">El Proveedor que haya realizado el paso descrito (envío de correo y formulario de soporte) deberá presentar su oferta por correo electrónico dentro de las 16 horas hábiles siguientes al cierre. Para poder recibir la oferta la Entidad Compradora verificará: a. correo electrónico del Proveedor manifestando la Falla Particular antes del cierre del Proceso, b. la respuesta al ticket por parte de la Mesa de Servicio de Colombia Compra Eficiente certificando la Falla Particular (el Proveedor debe reenviar la respuesta de la Mesa de Servicio a la Entidad Estatal); c. si la oferta corresponde a un proponente plural, la información de este y su constitución. </w:t>
      </w:r>
    </w:p>
    <w:p w14:paraId="7773F2DE" w14:textId="77777777" w:rsidR="003D71BB" w:rsidRPr="00B50D0F" w:rsidRDefault="003D71BB" w:rsidP="003D71BB">
      <w:pPr>
        <w:pStyle w:val="Default"/>
        <w:jc w:val="both"/>
        <w:rPr>
          <w:i/>
          <w:iCs/>
          <w:color w:val="auto"/>
          <w:sz w:val="22"/>
          <w:szCs w:val="22"/>
        </w:rPr>
      </w:pPr>
      <w:r w:rsidRPr="00B50D0F">
        <w:rPr>
          <w:i/>
          <w:iCs/>
          <w:color w:val="auto"/>
          <w:sz w:val="22"/>
          <w:szCs w:val="22"/>
        </w:rPr>
        <w:t>El Proveedor debe tener en cuenta que si su oferta no cumple con los pasos descritos en antelación la Entidad Compradora no puede recibir ni evaluar la oferta, porque se entiende presentada fuera del plazo.” …</w:t>
      </w:r>
    </w:p>
    <w:p w14:paraId="3FCB37DD" w14:textId="524B09F5" w:rsidR="003D71BB" w:rsidRPr="00B50D0F" w:rsidRDefault="003D71BB" w:rsidP="003D71BB">
      <w:pPr>
        <w:jc w:val="both"/>
        <w:rPr>
          <w:rFonts w:ascii="Arial" w:hAnsi="Arial" w:cs="Arial"/>
          <w:sz w:val="22"/>
          <w:szCs w:val="22"/>
        </w:rPr>
      </w:pPr>
      <w:r w:rsidRPr="00B50D0F">
        <w:rPr>
          <w:rFonts w:ascii="Arial" w:hAnsi="Arial" w:cs="Arial"/>
          <w:sz w:val="22"/>
          <w:szCs w:val="22"/>
        </w:rPr>
        <w:t xml:space="preserve">Si la Mesa de Servicio de Colombia Compra Eficiente certifica que se presentó una Falla Particular del SECOP II dentro de las 4 horas calendario previas a la hora límite para presentar ofertas, El MINISTERIO DE DEFENSA NACIONAL – COMANDO GENERAL DE LAS FUERZAS MILITARES DIRECCIÓN GENERAL DE SANIDAD MILITAR recibirá las ofertas que lleguen al correo </w:t>
      </w:r>
      <w:hyperlink r:id="rId42" w:history="1">
        <w:r w:rsidR="00415420" w:rsidRPr="00B50D0F">
          <w:rPr>
            <w:rStyle w:val="Hipervnculo"/>
            <w:rFonts w:ascii="Arial" w:hAnsi="Arial" w:cs="Arial"/>
            <w:sz w:val="22"/>
            <w:szCs w:val="22"/>
          </w:rPr>
          <w:t>tatiana.cruz@sanidad.mil.co</w:t>
        </w:r>
      </w:hyperlink>
      <w:r w:rsidRPr="00B50D0F">
        <w:rPr>
          <w:rStyle w:val="Hipervnculo"/>
          <w:rFonts w:ascii="Arial" w:hAnsi="Arial" w:cs="Arial"/>
          <w:sz w:val="22"/>
          <w:szCs w:val="22"/>
        </w:rPr>
        <w:t xml:space="preserve"> </w:t>
      </w:r>
      <w:r w:rsidRPr="00B50D0F">
        <w:rPr>
          <w:rFonts w:ascii="Arial" w:hAnsi="Arial" w:cs="Arial"/>
          <w:sz w:val="22"/>
          <w:szCs w:val="22"/>
        </w:rPr>
        <w:t xml:space="preserve">durante las 16 horas hábiles </w:t>
      </w:r>
      <w:r w:rsidRPr="00B50D0F">
        <w:rPr>
          <w:rFonts w:ascii="Arial" w:hAnsi="Arial" w:cs="Arial"/>
          <w:sz w:val="22"/>
          <w:szCs w:val="22"/>
        </w:rPr>
        <w:lastRenderedPageBreak/>
        <w:t>siguientes al momento previsto para el cierre o plazo máximo de recepción de ofertas, las cargará en el SECOP II y las evaluará,  siempre y cuando  se cumplan las condiciones mencionadas anterior mente y/o las establecidas por Colombia Compra Eficiente en el “</w:t>
      </w:r>
      <w:r w:rsidRPr="00B50D0F">
        <w:rPr>
          <w:rFonts w:ascii="Arial" w:hAnsi="Arial" w:cs="Arial"/>
          <w:i/>
          <w:iCs/>
          <w:sz w:val="22"/>
          <w:szCs w:val="22"/>
        </w:rPr>
        <w:t xml:space="preserve">Protocolo de Indisponibilidad del SECOP II”, </w:t>
      </w:r>
      <w:r w:rsidRPr="00B50D0F">
        <w:rPr>
          <w:rFonts w:ascii="Arial" w:hAnsi="Arial" w:cs="Arial"/>
          <w:sz w:val="22"/>
          <w:szCs w:val="22"/>
        </w:rPr>
        <w:t>para el caso.</w:t>
      </w:r>
      <w:bookmarkStart w:id="297" w:name="_Toc68685903"/>
      <w:bookmarkStart w:id="298" w:name="_Toc68685978"/>
    </w:p>
    <w:p w14:paraId="55F697B3" w14:textId="1C533955" w:rsidR="00EB7A8A" w:rsidRPr="00B50D0F" w:rsidRDefault="00EB7A8A" w:rsidP="00B50D0F">
      <w:pPr>
        <w:pStyle w:val="Ttulo1"/>
        <w:numPr>
          <w:ilvl w:val="0"/>
          <w:numId w:val="51"/>
        </w:numPr>
        <w:jc w:val="both"/>
        <w:rPr>
          <w:rFonts w:ascii="Arial" w:hAnsi="Arial" w:cs="Arial"/>
          <w:sz w:val="22"/>
          <w:szCs w:val="22"/>
        </w:rPr>
      </w:pPr>
      <w:bookmarkStart w:id="299" w:name="_Toc111112221"/>
      <w:r w:rsidRPr="00B50D0F">
        <w:rPr>
          <w:rFonts w:ascii="Arial" w:hAnsi="Arial" w:cs="Arial"/>
          <w:sz w:val="22"/>
          <w:szCs w:val="22"/>
        </w:rPr>
        <w:t>CENTRO DE COSTOS:</w:t>
      </w:r>
      <w:bookmarkEnd w:id="297"/>
      <w:bookmarkEnd w:id="298"/>
      <w:bookmarkEnd w:id="299"/>
      <w:r w:rsidRPr="00B50D0F">
        <w:rPr>
          <w:rFonts w:ascii="Arial" w:hAnsi="Arial" w:cs="Arial"/>
          <w:sz w:val="22"/>
          <w:szCs w:val="22"/>
        </w:rPr>
        <w:t xml:space="preserve">  </w:t>
      </w:r>
    </w:p>
    <w:bookmarkEnd w:id="295"/>
    <w:p w14:paraId="7026A34A" w14:textId="77777777" w:rsidR="00EB7A8A" w:rsidRPr="00B50D0F" w:rsidRDefault="00EB7A8A" w:rsidP="00EB7A8A">
      <w:pPr>
        <w:rPr>
          <w:rFonts w:ascii="Arial" w:hAnsi="Arial" w:cs="Arial"/>
          <w:sz w:val="22"/>
          <w:szCs w:val="22"/>
          <w:lang w:val="es-ES" w:eastAsia="es-ES"/>
        </w:rPr>
      </w:pP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9"/>
        <w:gridCol w:w="1676"/>
        <w:gridCol w:w="5868"/>
      </w:tblGrid>
      <w:tr w:rsidR="005A077B" w:rsidRPr="00B50D0F" w14:paraId="1CD2D60D" w14:textId="77777777" w:rsidTr="005A077B">
        <w:trPr>
          <w:trHeight w:val="284"/>
        </w:trPr>
        <w:tc>
          <w:tcPr>
            <w:tcW w:w="892" w:type="dxa"/>
            <w:tcBorders>
              <w:top w:val="single" w:sz="4" w:space="0" w:color="auto"/>
              <w:left w:val="single" w:sz="4" w:space="0" w:color="auto"/>
              <w:bottom w:val="single" w:sz="4" w:space="0" w:color="auto"/>
              <w:right w:val="single" w:sz="4" w:space="0" w:color="auto"/>
            </w:tcBorders>
            <w:shd w:val="clear" w:color="auto" w:fill="D9D9D9"/>
            <w:hideMark/>
          </w:tcPr>
          <w:p w14:paraId="64E8175D" w14:textId="77777777" w:rsidR="005A077B" w:rsidRPr="00B50D0F" w:rsidRDefault="005A077B" w:rsidP="00E42196">
            <w:pPr>
              <w:ind w:left="-142"/>
              <w:jc w:val="center"/>
              <w:rPr>
                <w:rFonts w:ascii="Arial" w:eastAsia="DejaVu Sans" w:hAnsi="Arial" w:cs="Arial"/>
                <w:b/>
                <w:kern w:val="3"/>
                <w:sz w:val="22"/>
                <w:szCs w:val="22"/>
                <w:lang w:eastAsia="es-ES"/>
              </w:rPr>
            </w:pPr>
            <w:proofErr w:type="spellStart"/>
            <w:r w:rsidRPr="00B50D0F">
              <w:rPr>
                <w:rFonts w:ascii="Arial" w:eastAsia="DejaVu Sans" w:hAnsi="Arial" w:cs="Arial"/>
                <w:b/>
                <w:kern w:val="3"/>
                <w:sz w:val="22"/>
                <w:szCs w:val="22"/>
                <w:lang w:eastAsia="es-ES"/>
              </w:rPr>
              <w:t>SuCo</w:t>
            </w:r>
            <w:proofErr w:type="spellEnd"/>
          </w:p>
        </w:tc>
        <w:tc>
          <w:tcPr>
            <w:tcW w:w="1680" w:type="dxa"/>
            <w:tcBorders>
              <w:top w:val="single" w:sz="4" w:space="0" w:color="auto"/>
              <w:left w:val="single" w:sz="4" w:space="0" w:color="auto"/>
              <w:bottom w:val="single" w:sz="4" w:space="0" w:color="auto"/>
              <w:right w:val="single" w:sz="4" w:space="0" w:color="auto"/>
            </w:tcBorders>
            <w:shd w:val="clear" w:color="auto" w:fill="D9D9D9"/>
            <w:hideMark/>
          </w:tcPr>
          <w:p w14:paraId="36D5290C" w14:textId="77777777" w:rsidR="005A077B" w:rsidRPr="00B50D0F" w:rsidRDefault="005A077B" w:rsidP="00E42196">
            <w:pPr>
              <w:jc w:val="center"/>
              <w:rPr>
                <w:rFonts w:ascii="Arial" w:eastAsia="DejaVu Sans" w:hAnsi="Arial" w:cs="Arial"/>
                <w:b/>
                <w:kern w:val="3"/>
                <w:sz w:val="22"/>
                <w:szCs w:val="22"/>
                <w:lang w:eastAsia="es-ES"/>
              </w:rPr>
            </w:pPr>
            <w:proofErr w:type="spellStart"/>
            <w:r w:rsidRPr="00B50D0F">
              <w:rPr>
                <w:rFonts w:ascii="Arial" w:eastAsia="DejaVu Sans" w:hAnsi="Arial" w:cs="Arial"/>
                <w:b/>
                <w:kern w:val="3"/>
                <w:sz w:val="22"/>
                <w:szCs w:val="22"/>
                <w:lang w:eastAsia="es-ES"/>
              </w:rPr>
              <w:t>Ce.coste</w:t>
            </w:r>
            <w:proofErr w:type="spellEnd"/>
          </w:p>
        </w:tc>
        <w:tc>
          <w:tcPr>
            <w:tcW w:w="5972" w:type="dxa"/>
            <w:tcBorders>
              <w:top w:val="single" w:sz="4" w:space="0" w:color="auto"/>
              <w:left w:val="single" w:sz="4" w:space="0" w:color="auto"/>
              <w:bottom w:val="single" w:sz="4" w:space="0" w:color="auto"/>
              <w:right w:val="single" w:sz="4" w:space="0" w:color="auto"/>
            </w:tcBorders>
            <w:shd w:val="clear" w:color="auto" w:fill="D9D9D9"/>
            <w:hideMark/>
          </w:tcPr>
          <w:p w14:paraId="2A94782B" w14:textId="77777777" w:rsidR="005A077B" w:rsidRPr="00B50D0F" w:rsidRDefault="005A077B" w:rsidP="00E42196">
            <w:pPr>
              <w:jc w:val="center"/>
              <w:rPr>
                <w:rFonts w:ascii="Arial" w:eastAsia="DejaVu Sans" w:hAnsi="Arial" w:cs="Arial"/>
                <w:b/>
                <w:kern w:val="3"/>
                <w:sz w:val="22"/>
                <w:szCs w:val="22"/>
                <w:lang w:eastAsia="es-ES"/>
              </w:rPr>
            </w:pPr>
            <w:r w:rsidRPr="00B50D0F">
              <w:rPr>
                <w:rFonts w:ascii="Arial" w:eastAsia="DejaVu Sans" w:hAnsi="Arial" w:cs="Arial"/>
                <w:b/>
                <w:kern w:val="3"/>
                <w:sz w:val="22"/>
                <w:szCs w:val="22"/>
                <w:lang w:eastAsia="es-ES"/>
              </w:rPr>
              <w:t>Descripción</w:t>
            </w:r>
          </w:p>
        </w:tc>
      </w:tr>
      <w:tr w:rsidR="005A077B" w:rsidRPr="00B50D0F" w14:paraId="194DE4FC" w14:textId="77777777" w:rsidTr="005A077B">
        <w:trPr>
          <w:trHeight w:val="192"/>
        </w:trPr>
        <w:tc>
          <w:tcPr>
            <w:tcW w:w="892" w:type="dxa"/>
            <w:tcBorders>
              <w:top w:val="single" w:sz="4" w:space="0" w:color="auto"/>
              <w:left w:val="single" w:sz="4" w:space="0" w:color="auto"/>
              <w:bottom w:val="single" w:sz="4" w:space="0" w:color="auto"/>
              <w:right w:val="single" w:sz="4" w:space="0" w:color="auto"/>
            </w:tcBorders>
            <w:shd w:val="clear" w:color="auto" w:fill="auto"/>
            <w:hideMark/>
          </w:tcPr>
          <w:p w14:paraId="5F6A6EB0" w14:textId="77777777" w:rsidR="005A077B" w:rsidRPr="00B50D0F" w:rsidRDefault="005A077B" w:rsidP="00E42196">
            <w:pPr>
              <w:jc w:val="both"/>
              <w:rPr>
                <w:rFonts w:ascii="Arial" w:eastAsia="DejaVu Sans" w:hAnsi="Arial" w:cs="Arial"/>
                <w:kern w:val="3"/>
                <w:sz w:val="22"/>
                <w:szCs w:val="22"/>
                <w:lang w:eastAsia="es-ES"/>
              </w:rPr>
            </w:pPr>
            <w:r w:rsidRPr="00B50D0F">
              <w:rPr>
                <w:rFonts w:ascii="Arial" w:eastAsia="DejaVu Sans" w:hAnsi="Arial" w:cs="Arial"/>
                <w:kern w:val="3"/>
                <w:sz w:val="22"/>
                <w:szCs w:val="22"/>
                <w:lang w:eastAsia="es-ES"/>
              </w:rPr>
              <w:t>SISM</w:t>
            </w:r>
          </w:p>
        </w:tc>
        <w:tc>
          <w:tcPr>
            <w:tcW w:w="1680" w:type="dxa"/>
            <w:tcBorders>
              <w:top w:val="single" w:sz="4" w:space="0" w:color="auto"/>
              <w:left w:val="single" w:sz="4" w:space="0" w:color="auto"/>
              <w:bottom w:val="single" w:sz="4" w:space="0" w:color="auto"/>
              <w:right w:val="single" w:sz="4" w:space="0" w:color="auto"/>
            </w:tcBorders>
            <w:shd w:val="clear" w:color="auto" w:fill="auto"/>
            <w:hideMark/>
          </w:tcPr>
          <w:p w14:paraId="11253819" w14:textId="77777777" w:rsidR="005A077B" w:rsidRPr="00B50D0F" w:rsidRDefault="005A077B" w:rsidP="00E42196">
            <w:pPr>
              <w:jc w:val="both"/>
              <w:rPr>
                <w:rFonts w:ascii="Arial" w:eastAsia="DejaVu Sans" w:hAnsi="Arial" w:cs="Arial"/>
                <w:kern w:val="3"/>
                <w:sz w:val="22"/>
                <w:szCs w:val="22"/>
                <w:lang w:eastAsia="es-ES"/>
              </w:rPr>
            </w:pPr>
            <w:r w:rsidRPr="00B50D0F">
              <w:rPr>
                <w:rFonts w:ascii="Arial" w:eastAsia="DejaVu Sans" w:hAnsi="Arial" w:cs="Arial"/>
                <w:kern w:val="3"/>
                <w:sz w:val="22"/>
                <w:szCs w:val="22"/>
                <w:lang w:eastAsia="es-ES"/>
              </w:rPr>
              <w:t>SD003RIN01</w:t>
            </w:r>
          </w:p>
        </w:tc>
        <w:tc>
          <w:tcPr>
            <w:tcW w:w="5972" w:type="dxa"/>
            <w:tcBorders>
              <w:top w:val="single" w:sz="4" w:space="0" w:color="auto"/>
              <w:left w:val="single" w:sz="4" w:space="0" w:color="auto"/>
              <w:bottom w:val="single" w:sz="4" w:space="0" w:color="auto"/>
              <w:right w:val="single" w:sz="4" w:space="0" w:color="auto"/>
            </w:tcBorders>
            <w:shd w:val="clear" w:color="auto" w:fill="auto"/>
            <w:hideMark/>
          </w:tcPr>
          <w:p w14:paraId="5BE5C89C" w14:textId="77777777" w:rsidR="005A077B" w:rsidRPr="00B50D0F" w:rsidRDefault="005A077B" w:rsidP="00E42196">
            <w:pPr>
              <w:jc w:val="both"/>
              <w:rPr>
                <w:rFonts w:ascii="Arial" w:eastAsia="DejaVu Sans" w:hAnsi="Arial" w:cs="Arial"/>
                <w:kern w:val="3"/>
                <w:sz w:val="22"/>
                <w:szCs w:val="22"/>
                <w:lang w:eastAsia="es-ES"/>
              </w:rPr>
            </w:pPr>
            <w:r w:rsidRPr="00B50D0F">
              <w:rPr>
                <w:rFonts w:ascii="Arial" w:eastAsia="DejaVu Sans" w:hAnsi="Arial" w:cs="Arial"/>
                <w:kern w:val="3"/>
                <w:sz w:val="22"/>
                <w:szCs w:val="22"/>
                <w:lang w:eastAsia="es-ES"/>
              </w:rPr>
              <w:t>DIGSA Recursos Informáticos</w:t>
            </w:r>
          </w:p>
        </w:tc>
      </w:tr>
    </w:tbl>
    <w:p w14:paraId="3D0771CF" w14:textId="1ABC1D5F" w:rsidR="007B0343" w:rsidRPr="00B50D0F" w:rsidRDefault="007B0343" w:rsidP="007B0343">
      <w:pPr>
        <w:pStyle w:val="Ttulo1"/>
        <w:ind w:left="720"/>
        <w:jc w:val="left"/>
        <w:rPr>
          <w:rFonts w:ascii="Arial" w:hAnsi="Arial" w:cs="Arial"/>
          <w:sz w:val="22"/>
          <w:szCs w:val="22"/>
        </w:rPr>
      </w:pPr>
      <w:bookmarkStart w:id="300" w:name="_Toc68685904"/>
      <w:bookmarkStart w:id="301" w:name="_Toc68685979"/>
      <w:bookmarkStart w:id="302" w:name="_Hlk68807318"/>
    </w:p>
    <w:p w14:paraId="58A1FF23" w14:textId="232AD3AE" w:rsidR="00EB7A8A" w:rsidRPr="00B50D0F" w:rsidRDefault="00EB7A8A" w:rsidP="007B0343">
      <w:pPr>
        <w:pStyle w:val="Ttulo1"/>
        <w:ind w:left="720"/>
        <w:jc w:val="left"/>
        <w:rPr>
          <w:rFonts w:ascii="Arial" w:hAnsi="Arial" w:cs="Arial"/>
          <w:sz w:val="22"/>
          <w:szCs w:val="22"/>
        </w:rPr>
      </w:pPr>
      <w:bookmarkStart w:id="303" w:name="_Toc111112222"/>
      <w:r w:rsidRPr="00B50D0F">
        <w:rPr>
          <w:rFonts w:ascii="Arial" w:hAnsi="Arial" w:cs="Arial"/>
          <w:sz w:val="22"/>
          <w:szCs w:val="22"/>
        </w:rPr>
        <w:t>GERENTE DE PROYECTO Y COMITÉS ESTRUCTURADORES Y EVALUADORES</w:t>
      </w:r>
      <w:bookmarkEnd w:id="300"/>
      <w:bookmarkEnd w:id="301"/>
      <w:bookmarkEnd w:id="303"/>
    </w:p>
    <w:bookmarkEnd w:id="302"/>
    <w:p w14:paraId="59C5D28E" w14:textId="77777777" w:rsidR="00EB7A8A" w:rsidRPr="00B50D0F" w:rsidRDefault="00EB7A8A" w:rsidP="00EB7A8A">
      <w:pPr>
        <w:jc w:val="both"/>
        <w:rPr>
          <w:rFonts w:ascii="Arial" w:hAnsi="Arial" w:cs="Arial"/>
          <w:sz w:val="22"/>
          <w:szCs w:val="22"/>
        </w:rPr>
      </w:pPr>
    </w:p>
    <w:p w14:paraId="152B808F" w14:textId="18E39D69" w:rsidR="00EB7A8A" w:rsidRPr="00B50D0F" w:rsidRDefault="00EB7A8A" w:rsidP="00EB7A8A">
      <w:pPr>
        <w:jc w:val="both"/>
        <w:rPr>
          <w:rFonts w:ascii="Arial" w:hAnsi="Arial" w:cs="Arial"/>
          <w:sz w:val="22"/>
          <w:szCs w:val="22"/>
          <w:lang w:val="es-ES" w:eastAsia="es-ES"/>
        </w:rPr>
      </w:pPr>
      <w:r w:rsidRPr="00B50D0F">
        <w:rPr>
          <w:rFonts w:ascii="Arial" w:hAnsi="Arial" w:cs="Arial"/>
          <w:sz w:val="22"/>
          <w:szCs w:val="22"/>
          <w:lang w:val="es-ES" w:eastAsia="es-ES"/>
        </w:rPr>
        <w:t xml:space="preserve">Conforme a Resolución No. </w:t>
      </w:r>
      <w:r w:rsidR="004E2F8F" w:rsidRPr="00B50D0F">
        <w:rPr>
          <w:rFonts w:ascii="Arial" w:hAnsi="Arial" w:cs="Arial"/>
          <w:sz w:val="22"/>
          <w:szCs w:val="22"/>
          <w:lang w:val="es-ES" w:eastAsia="es-ES"/>
        </w:rPr>
        <w:t>0</w:t>
      </w:r>
      <w:r w:rsidR="005A077B" w:rsidRPr="00B50D0F">
        <w:rPr>
          <w:rFonts w:ascii="Arial" w:hAnsi="Arial" w:cs="Arial"/>
          <w:sz w:val="22"/>
          <w:szCs w:val="22"/>
          <w:lang w:val="es-ES" w:eastAsia="es-ES"/>
        </w:rPr>
        <w:t>947</w:t>
      </w:r>
      <w:r w:rsidRPr="00B50D0F">
        <w:rPr>
          <w:rFonts w:ascii="Arial" w:hAnsi="Arial" w:cs="Arial"/>
          <w:sz w:val="22"/>
          <w:szCs w:val="22"/>
          <w:lang w:val="es-ES" w:eastAsia="es-ES"/>
        </w:rPr>
        <w:t xml:space="preserve"> de fecha </w:t>
      </w:r>
      <w:r w:rsidR="005A077B" w:rsidRPr="00B50D0F">
        <w:rPr>
          <w:rFonts w:ascii="Arial" w:hAnsi="Arial" w:cs="Arial"/>
          <w:sz w:val="22"/>
          <w:szCs w:val="22"/>
          <w:lang w:val="es-ES" w:eastAsia="es-ES"/>
        </w:rPr>
        <w:t>19</w:t>
      </w:r>
      <w:r w:rsidRPr="00B50D0F">
        <w:rPr>
          <w:rFonts w:ascii="Arial" w:hAnsi="Arial" w:cs="Arial"/>
          <w:sz w:val="22"/>
          <w:szCs w:val="22"/>
          <w:lang w:val="es-ES" w:eastAsia="es-ES"/>
        </w:rPr>
        <w:t xml:space="preserve"> de </w:t>
      </w:r>
      <w:r w:rsidR="005A077B" w:rsidRPr="00B50D0F">
        <w:rPr>
          <w:rFonts w:ascii="Arial" w:hAnsi="Arial" w:cs="Arial"/>
          <w:sz w:val="22"/>
          <w:szCs w:val="22"/>
          <w:lang w:val="es-ES" w:eastAsia="es-ES"/>
        </w:rPr>
        <w:t>Julio</w:t>
      </w:r>
      <w:r w:rsidRPr="00B50D0F">
        <w:rPr>
          <w:rFonts w:ascii="Arial" w:hAnsi="Arial" w:cs="Arial"/>
          <w:sz w:val="22"/>
          <w:szCs w:val="22"/>
          <w:lang w:val="es-ES" w:eastAsia="es-ES"/>
        </w:rPr>
        <w:t xml:space="preserve"> </w:t>
      </w:r>
      <w:r w:rsidR="00BC433B" w:rsidRPr="00B50D0F">
        <w:rPr>
          <w:rFonts w:ascii="Arial" w:hAnsi="Arial" w:cs="Arial"/>
          <w:sz w:val="22"/>
          <w:szCs w:val="22"/>
          <w:lang w:val="es-ES" w:eastAsia="es-ES"/>
        </w:rPr>
        <w:t>y 1302 del 5 de agosto del 2022</w:t>
      </w:r>
      <w:r w:rsidRPr="00B50D0F">
        <w:rPr>
          <w:rFonts w:ascii="Arial" w:hAnsi="Arial" w:cs="Arial"/>
          <w:sz w:val="22"/>
          <w:szCs w:val="22"/>
          <w:lang w:val="es-ES" w:eastAsia="es-ES"/>
        </w:rPr>
        <w:t xml:space="preserve"> fueron designados el Gerente de Proyecto y Comités Estructuradores y Evaluadores así:</w:t>
      </w:r>
    </w:p>
    <w:p w14:paraId="40EFA1CD" w14:textId="77777777" w:rsidR="00EB7A8A" w:rsidRPr="00B50D0F" w:rsidRDefault="00EB7A8A" w:rsidP="00EB7A8A">
      <w:pPr>
        <w:pStyle w:val="Prrafodelista"/>
        <w:ind w:left="0"/>
        <w:jc w:val="both"/>
        <w:rPr>
          <w:rFonts w:ascii="Arial" w:hAnsi="Arial" w:cs="Arial"/>
          <w:b/>
          <w:sz w:val="22"/>
          <w:szCs w:val="22"/>
          <w:lang w:eastAsia="en-US"/>
        </w:rPr>
      </w:pPr>
    </w:p>
    <w:p w14:paraId="7A6C4B3C" w14:textId="77777777" w:rsidR="005C60B6" w:rsidRPr="00B50D0F" w:rsidRDefault="005C60B6" w:rsidP="005C60B6">
      <w:pPr>
        <w:contextualSpacing/>
        <w:jc w:val="both"/>
        <w:rPr>
          <w:rFonts w:ascii="Arial" w:hAnsi="Arial" w:cs="Arial"/>
          <w:b/>
          <w:sz w:val="22"/>
          <w:szCs w:val="22"/>
        </w:rPr>
      </w:pPr>
      <w:r w:rsidRPr="00B50D0F">
        <w:rPr>
          <w:rFonts w:ascii="Arial" w:hAnsi="Arial" w:cs="Arial"/>
          <w:b/>
          <w:sz w:val="22"/>
          <w:szCs w:val="22"/>
        </w:rPr>
        <w:t>GERENTE DE PROYECTO</w:t>
      </w:r>
      <w:r w:rsidRPr="00B50D0F">
        <w:rPr>
          <w:rFonts w:ascii="Arial" w:hAnsi="Arial" w:cs="Arial"/>
          <w:b/>
          <w:sz w:val="22"/>
          <w:szCs w:val="22"/>
        </w:rPr>
        <w:tab/>
      </w:r>
      <w:r w:rsidRPr="00B50D0F">
        <w:rPr>
          <w:rFonts w:ascii="Arial" w:hAnsi="Arial" w:cs="Arial"/>
          <w:b/>
          <w:sz w:val="22"/>
          <w:szCs w:val="22"/>
        </w:rPr>
        <w:tab/>
      </w:r>
      <w:r w:rsidRPr="00B50D0F">
        <w:rPr>
          <w:rFonts w:ascii="Arial" w:hAnsi="Arial" w:cs="Arial"/>
          <w:b/>
          <w:sz w:val="22"/>
          <w:szCs w:val="22"/>
        </w:rPr>
        <w:tab/>
      </w:r>
      <w:r w:rsidRPr="00B50D0F">
        <w:rPr>
          <w:rFonts w:ascii="Arial" w:hAnsi="Arial" w:cs="Arial"/>
          <w:b/>
          <w:sz w:val="22"/>
          <w:szCs w:val="22"/>
        </w:rPr>
        <w:tab/>
      </w:r>
    </w:p>
    <w:p w14:paraId="278F3535" w14:textId="77777777" w:rsidR="005C60B6" w:rsidRPr="00B50D0F" w:rsidRDefault="005C60B6" w:rsidP="005C60B6">
      <w:pPr>
        <w:contextualSpacing/>
        <w:jc w:val="both"/>
        <w:rPr>
          <w:rFonts w:ascii="Arial" w:hAnsi="Arial" w:cs="Arial"/>
          <w:sz w:val="22"/>
          <w:szCs w:val="22"/>
        </w:rPr>
      </w:pPr>
      <w:r w:rsidRPr="00B50D0F">
        <w:rPr>
          <w:rFonts w:ascii="Arial" w:hAnsi="Arial" w:cs="Arial"/>
          <w:sz w:val="22"/>
          <w:szCs w:val="22"/>
        </w:rPr>
        <w:t xml:space="preserve">Coronel JOSE MAURICIO BARRERA </w:t>
      </w:r>
      <w:proofErr w:type="spellStart"/>
      <w:r w:rsidRPr="00B50D0F">
        <w:rPr>
          <w:rFonts w:ascii="Arial" w:hAnsi="Arial" w:cs="Arial"/>
          <w:sz w:val="22"/>
          <w:szCs w:val="22"/>
        </w:rPr>
        <w:t>BARRERA</w:t>
      </w:r>
      <w:proofErr w:type="spellEnd"/>
    </w:p>
    <w:p w14:paraId="421742E2" w14:textId="77777777" w:rsidR="00D64C1D" w:rsidRPr="00B50D0F" w:rsidRDefault="00D64C1D" w:rsidP="00D64C1D">
      <w:pPr>
        <w:pStyle w:val="Prrafodelista"/>
        <w:jc w:val="both"/>
        <w:rPr>
          <w:rFonts w:ascii="Arial" w:hAnsi="Arial" w:cs="Arial"/>
          <w:b/>
          <w:bCs/>
          <w:color w:val="000000"/>
          <w:sz w:val="22"/>
          <w:szCs w:val="22"/>
          <w:bdr w:val="none" w:sz="0" w:space="0" w:color="auto" w:frame="1"/>
          <w:lang w:val="es-CO" w:eastAsia="es-CO"/>
        </w:rPr>
      </w:pPr>
    </w:p>
    <w:p w14:paraId="6059D1B4" w14:textId="77777777" w:rsidR="005C60B6" w:rsidRPr="00B50D0F" w:rsidRDefault="005C60B6" w:rsidP="005C60B6">
      <w:pPr>
        <w:contextualSpacing/>
        <w:jc w:val="both"/>
        <w:rPr>
          <w:rFonts w:ascii="Arial" w:hAnsi="Arial" w:cs="Arial"/>
          <w:b/>
          <w:sz w:val="22"/>
          <w:szCs w:val="22"/>
        </w:rPr>
      </w:pPr>
      <w:r w:rsidRPr="00B50D0F">
        <w:rPr>
          <w:rFonts w:ascii="Arial" w:hAnsi="Arial" w:cs="Arial"/>
          <w:b/>
          <w:sz w:val="22"/>
          <w:szCs w:val="22"/>
        </w:rPr>
        <w:t>COMITÉ TÉCNICO ESTRUCTURADOR</w:t>
      </w:r>
    </w:p>
    <w:p w14:paraId="656398D0" w14:textId="11A98D7B" w:rsidR="00D64C1D" w:rsidRPr="00B50D0F" w:rsidRDefault="007B0343" w:rsidP="007B0343">
      <w:pPr>
        <w:jc w:val="both"/>
        <w:rPr>
          <w:rFonts w:ascii="Arial" w:hAnsi="Arial" w:cs="Arial"/>
          <w:bCs/>
          <w:sz w:val="22"/>
          <w:szCs w:val="22"/>
        </w:rPr>
      </w:pPr>
      <w:r w:rsidRPr="00B50D0F">
        <w:rPr>
          <w:rFonts w:ascii="Arial" w:hAnsi="Arial" w:cs="Arial"/>
          <w:bCs/>
          <w:sz w:val="22"/>
          <w:szCs w:val="22"/>
        </w:rPr>
        <w:t xml:space="preserve">TASD. BLANCA GUERRERO </w:t>
      </w:r>
      <w:proofErr w:type="spellStart"/>
      <w:r w:rsidRPr="00B50D0F">
        <w:rPr>
          <w:rFonts w:ascii="Arial" w:hAnsi="Arial" w:cs="Arial"/>
          <w:bCs/>
          <w:sz w:val="22"/>
          <w:szCs w:val="22"/>
        </w:rPr>
        <w:t>GUERRERO</w:t>
      </w:r>
      <w:proofErr w:type="spellEnd"/>
    </w:p>
    <w:p w14:paraId="30A55159" w14:textId="0F3D091F" w:rsidR="007B0343" w:rsidRPr="00B50D0F" w:rsidRDefault="007B0343" w:rsidP="007B0343">
      <w:pPr>
        <w:jc w:val="both"/>
        <w:rPr>
          <w:rFonts w:ascii="Arial" w:hAnsi="Arial" w:cs="Arial"/>
          <w:bCs/>
          <w:sz w:val="22"/>
          <w:szCs w:val="22"/>
        </w:rPr>
      </w:pPr>
      <w:r w:rsidRPr="00B50D0F">
        <w:rPr>
          <w:rFonts w:ascii="Arial" w:hAnsi="Arial" w:cs="Arial"/>
          <w:bCs/>
          <w:sz w:val="22"/>
          <w:szCs w:val="22"/>
        </w:rPr>
        <w:t>PS. DIEGO FERNANDO HUERTAS ORTIZ</w:t>
      </w:r>
    </w:p>
    <w:p w14:paraId="33AB3AB9" w14:textId="77777777" w:rsidR="007B0343" w:rsidRPr="00B50D0F" w:rsidRDefault="007B0343" w:rsidP="007B0343">
      <w:pPr>
        <w:jc w:val="both"/>
        <w:rPr>
          <w:rFonts w:ascii="Arial" w:hAnsi="Arial" w:cs="Arial"/>
          <w:b/>
          <w:bCs/>
          <w:color w:val="000000"/>
          <w:sz w:val="22"/>
          <w:szCs w:val="22"/>
          <w:bdr w:val="none" w:sz="0" w:space="0" w:color="auto" w:frame="1"/>
        </w:rPr>
      </w:pPr>
    </w:p>
    <w:p w14:paraId="38EA6364" w14:textId="77777777" w:rsidR="00D64C1D" w:rsidRPr="00B50D0F" w:rsidRDefault="00D64C1D" w:rsidP="00D64C1D">
      <w:pPr>
        <w:jc w:val="both"/>
        <w:rPr>
          <w:rFonts w:ascii="Arial" w:hAnsi="Arial" w:cs="Arial"/>
          <w:b/>
          <w:bCs/>
          <w:color w:val="000000"/>
          <w:sz w:val="22"/>
          <w:szCs w:val="22"/>
          <w:bdr w:val="none" w:sz="0" w:space="0" w:color="auto" w:frame="1"/>
        </w:rPr>
      </w:pPr>
      <w:r w:rsidRPr="00B50D0F">
        <w:rPr>
          <w:rFonts w:ascii="Arial" w:hAnsi="Arial" w:cs="Arial"/>
          <w:b/>
          <w:bCs/>
          <w:color w:val="000000"/>
          <w:sz w:val="22"/>
          <w:szCs w:val="22"/>
          <w:bdr w:val="none" w:sz="0" w:space="0" w:color="auto" w:frame="1"/>
        </w:rPr>
        <w:t>COMITÉ ECONÓMICO ESTRUCTURADOR</w:t>
      </w:r>
    </w:p>
    <w:p w14:paraId="12F3C886" w14:textId="77777777" w:rsidR="00D64C1D" w:rsidRPr="00B50D0F" w:rsidRDefault="00D64C1D" w:rsidP="00D64C1D">
      <w:pPr>
        <w:jc w:val="both"/>
        <w:rPr>
          <w:rFonts w:ascii="Arial" w:hAnsi="Arial" w:cs="Arial"/>
          <w:bCs/>
          <w:color w:val="000000"/>
          <w:sz w:val="22"/>
          <w:szCs w:val="22"/>
          <w:bdr w:val="none" w:sz="0" w:space="0" w:color="auto" w:frame="1"/>
        </w:rPr>
      </w:pPr>
      <w:r w:rsidRPr="00B50D0F">
        <w:rPr>
          <w:rFonts w:ascii="Arial" w:hAnsi="Arial" w:cs="Arial"/>
          <w:bCs/>
          <w:color w:val="000000"/>
          <w:sz w:val="22"/>
          <w:szCs w:val="22"/>
          <w:bdr w:val="none" w:sz="0" w:space="0" w:color="auto" w:frame="1"/>
        </w:rPr>
        <w:t>PS. SANDRA EDITH HUERTAS VARGAS</w:t>
      </w:r>
    </w:p>
    <w:p w14:paraId="2D608450" w14:textId="77777777" w:rsidR="00D64C1D" w:rsidRPr="00B50D0F" w:rsidRDefault="00D64C1D" w:rsidP="00D64C1D">
      <w:pPr>
        <w:pStyle w:val="Prrafodelista"/>
        <w:jc w:val="both"/>
        <w:rPr>
          <w:rFonts w:ascii="Arial" w:hAnsi="Arial" w:cs="Arial"/>
          <w:b/>
          <w:bCs/>
          <w:color w:val="000000"/>
          <w:sz w:val="22"/>
          <w:szCs w:val="22"/>
          <w:bdr w:val="none" w:sz="0" w:space="0" w:color="auto" w:frame="1"/>
          <w:lang w:val="es-CO" w:eastAsia="es-CO"/>
        </w:rPr>
      </w:pPr>
    </w:p>
    <w:p w14:paraId="6AC0BD6A" w14:textId="77777777" w:rsidR="00D64C1D" w:rsidRPr="00B50D0F" w:rsidRDefault="00D64C1D" w:rsidP="00D64C1D">
      <w:pPr>
        <w:jc w:val="both"/>
        <w:rPr>
          <w:rFonts w:ascii="Arial" w:hAnsi="Arial" w:cs="Arial"/>
          <w:b/>
          <w:bCs/>
          <w:color w:val="000000"/>
          <w:sz w:val="22"/>
          <w:szCs w:val="22"/>
          <w:bdr w:val="none" w:sz="0" w:space="0" w:color="auto" w:frame="1"/>
        </w:rPr>
      </w:pPr>
      <w:r w:rsidRPr="00B50D0F">
        <w:rPr>
          <w:rFonts w:ascii="Arial" w:hAnsi="Arial" w:cs="Arial"/>
          <w:b/>
          <w:bCs/>
          <w:color w:val="000000"/>
          <w:sz w:val="22"/>
          <w:szCs w:val="22"/>
          <w:bdr w:val="none" w:sz="0" w:space="0" w:color="auto" w:frame="1"/>
        </w:rPr>
        <w:t>COMITÉ JURÍDICO ESTRUCTURADOR</w:t>
      </w:r>
    </w:p>
    <w:p w14:paraId="7F2F68DD" w14:textId="77777777" w:rsidR="00D64C1D" w:rsidRPr="00B50D0F" w:rsidRDefault="00D64C1D" w:rsidP="00D64C1D">
      <w:pPr>
        <w:jc w:val="both"/>
        <w:rPr>
          <w:rFonts w:ascii="Arial" w:hAnsi="Arial" w:cs="Arial"/>
          <w:bCs/>
          <w:color w:val="000000"/>
          <w:sz w:val="22"/>
          <w:szCs w:val="22"/>
          <w:bdr w:val="none" w:sz="0" w:space="0" w:color="auto" w:frame="1"/>
        </w:rPr>
      </w:pPr>
      <w:r w:rsidRPr="00B50D0F">
        <w:rPr>
          <w:rFonts w:ascii="Arial" w:hAnsi="Arial" w:cs="Arial"/>
          <w:bCs/>
          <w:color w:val="000000"/>
          <w:sz w:val="22"/>
          <w:szCs w:val="22"/>
          <w:bdr w:val="none" w:sz="0" w:space="0" w:color="auto" w:frame="1"/>
        </w:rPr>
        <w:t>PS. TATIANA CRUZ ROJAS</w:t>
      </w:r>
    </w:p>
    <w:p w14:paraId="58D6F2ED" w14:textId="6FBF89C8" w:rsidR="00D64C1D" w:rsidRPr="00B50D0F" w:rsidRDefault="00D64C1D" w:rsidP="00D64C1D">
      <w:pPr>
        <w:pStyle w:val="Prrafodelista"/>
        <w:jc w:val="both"/>
        <w:rPr>
          <w:rFonts w:ascii="Arial" w:hAnsi="Arial" w:cs="Arial"/>
          <w:b/>
          <w:bCs/>
          <w:color w:val="000000"/>
          <w:sz w:val="22"/>
          <w:szCs w:val="22"/>
          <w:bdr w:val="none" w:sz="0" w:space="0" w:color="auto" w:frame="1"/>
          <w:lang w:val="es-CO" w:eastAsia="es-CO"/>
        </w:rPr>
      </w:pPr>
    </w:p>
    <w:p w14:paraId="727A3155" w14:textId="77777777" w:rsidR="005C60B6" w:rsidRPr="00B50D0F" w:rsidRDefault="005C60B6" w:rsidP="005C60B6">
      <w:pPr>
        <w:contextualSpacing/>
        <w:jc w:val="both"/>
        <w:rPr>
          <w:rFonts w:ascii="Arial" w:hAnsi="Arial" w:cs="Arial"/>
          <w:b/>
          <w:sz w:val="22"/>
          <w:szCs w:val="22"/>
        </w:rPr>
      </w:pPr>
      <w:r w:rsidRPr="00B50D0F">
        <w:rPr>
          <w:rFonts w:ascii="Arial" w:hAnsi="Arial" w:cs="Arial"/>
          <w:b/>
          <w:sz w:val="22"/>
          <w:szCs w:val="22"/>
        </w:rPr>
        <w:t>COMITÉ TÉCNICO EVALUADOR</w:t>
      </w:r>
      <w:r w:rsidRPr="00B50D0F">
        <w:rPr>
          <w:rFonts w:ascii="Arial" w:hAnsi="Arial" w:cs="Arial"/>
          <w:b/>
          <w:sz w:val="22"/>
          <w:szCs w:val="22"/>
        </w:rPr>
        <w:tab/>
      </w:r>
      <w:r w:rsidRPr="00B50D0F">
        <w:rPr>
          <w:rFonts w:ascii="Arial" w:hAnsi="Arial" w:cs="Arial"/>
          <w:b/>
          <w:sz w:val="22"/>
          <w:szCs w:val="22"/>
        </w:rPr>
        <w:tab/>
      </w:r>
      <w:r w:rsidRPr="00B50D0F">
        <w:rPr>
          <w:rFonts w:ascii="Arial" w:hAnsi="Arial" w:cs="Arial"/>
          <w:b/>
          <w:sz w:val="22"/>
          <w:szCs w:val="22"/>
        </w:rPr>
        <w:tab/>
      </w:r>
    </w:p>
    <w:p w14:paraId="54C36C69" w14:textId="76A93D77" w:rsidR="005C60B6" w:rsidRPr="00B50D0F" w:rsidRDefault="005C60B6" w:rsidP="005C60B6">
      <w:pPr>
        <w:contextualSpacing/>
        <w:jc w:val="both"/>
        <w:rPr>
          <w:rFonts w:ascii="Arial" w:hAnsi="Arial" w:cs="Arial"/>
          <w:bCs/>
          <w:sz w:val="22"/>
          <w:szCs w:val="22"/>
        </w:rPr>
      </w:pPr>
      <w:r w:rsidRPr="00B50D0F">
        <w:rPr>
          <w:rFonts w:ascii="Arial" w:hAnsi="Arial" w:cs="Arial"/>
          <w:bCs/>
          <w:sz w:val="22"/>
          <w:szCs w:val="22"/>
        </w:rPr>
        <w:t>PD. DIEGO ANTONIO PEREZ DIAZ</w:t>
      </w:r>
    </w:p>
    <w:p w14:paraId="5D3ACF97" w14:textId="77777777" w:rsidR="00D64C1D" w:rsidRPr="00B50D0F" w:rsidRDefault="00D64C1D" w:rsidP="00D64C1D">
      <w:pPr>
        <w:pStyle w:val="Prrafodelista"/>
        <w:jc w:val="both"/>
        <w:rPr>
          <w:rFonts w:ascii="Arial" w:hAnsi="Arial" w:cs="Arial"/>
          <w:b/>
          <w:bCs/>
          <w:color w:val="000000"/>
          <w:sz w:val="22"/>
          <w:szCs w:val="22"/>
          <w:bdr w:val="none" w:sz="0" w:space="0" w:color="auto" w:frame="1"/>
          <w:lang w:val="es-CO" w:eastAsia="es-CO"/>
        </w:rPr>
      </w:pPr>
    </w:p>
    <w:p w14:paraId="343ABD35" w14:textId="77777777" w:rsidR="00D64C1D" w:rsidRPr="00B50D0F" w:rsidRDefault="00D64C1D" w:rsidP="00D64C1D">
      <w:pPr>
        <w:jc w:val="both"/>
        <w:rPr>
          <w:rFonts w:ascii="Arial" w:hAnsi="Arial" w:cs="Arial"/>
          <w:b/>
          <w:bCs/>
          <w:color w:val="000000"/>
          <w:sz w:val="22"/>
          <w:szCs w:val="22"/>
          <w:bdr w:val="none" w:sz="0" w:space="0" w:color="auto" w:frame="1"/>
        </w:rPr>
      </w:pPr>
      <w:r w:rsidRPr="00B50D0F">
        <w:rPr>
          <w:rFonts w:ascii="Arial" w:hAnsi="Arial" w:cs="Arial"/>
          <w:b/>
          <w:bCs/>
          <w:color w:val="000000"/>
          <w:sz w:val="22"/>
          <w:szCs w:val="22"/>
          <w:bdr w:val="none" w:sz="0" w:space="0" w:color="auto" w:frame="1"/>
        </w:rPr>
        <w:t>COMITÉ ECONÓMICO EVALUADOR</w:t>
      </w:r>
    </w:p>
    <w:p w14:paraId="4C795C91" w14:textId="291524C2" w:rsidR="00D64C1D" w:rsidRPr="006B3723" w:rsidRDefault="005A077B" w:rsidP="00D64C1D">
      <w:pPr>
        <w:jc w:val="both"/>
        <w:rPr>
          <w:rFonts w:ascii="Arial" w:hAnsi="Arial" w:cs="Arial"/>
          <w:bCs/>
          <w:color w:val="000000"/>
          <w:sz w:val="22"/>
          <w:szCs w:val="22"/>
          <w:bdr w:val="none" w:sz="0" w:space="0" w:color="auto" w:frame="1"/>
        </w:rPr>
      </w:pPr>
      <w:r w:rsidRPr="006B3723">
        <w:rPr>
          <w:rFonts w:ascii="Arial" w:hAnsi="Arial" w:cs="Arial"/>
          <w:bCs/>
          <w:color w:val="000000"/>
          <w:sz w:val="22"/>
          <w:szCs w:val="22"/>
          <w:bdr w:val="none" w:sz="0" w:space="0" w:color="auto" w:frame="1"/>
        </w:rPr>
        <w:t>PS. SANDRA KATHERINE OLAYA BUITRAGO</w:t>
      </w:r>
    </w:p>
    <w:p w14:paraId="66E0F6FF" w14:textId="77777777" w:rsidR="00D64C1D" w:rsidRPr="006B3723" w:rsidRDefault="00D64C1D" w:rsidP="00D64C1D">
      <w:pPr>
        <w:pStyle w:val="Prrafodelista"/>
        <w:jc w:val="both"/>
        <w:rPr>
          <w:rFonts w:ascii="Arial" w:hAnsi="Arial" w:cs="Arial"/>
          <w:b/>
          <w:bCs/>
          <w:color w:val="000000"/>
          <w:sz w:val="22"/>
          <w:szCs w:val="22"/>
          <w:bdr w:val="none" w:sz="0" w:space="0" w:color="auto" w:frame="1"/>
          <w:lang w:val="es-CO" w:eastAsia="es-CO"/>
        </w:rPr>
      </w:pPr>
    </w:p>
    <w:p w14:paraId="5F708A0C" w14:textId="77777777" w:rsidR="00D64C1D" w:rsidRPr="00B50D0F" w:rsidRDefault="00D64C1D" w:rsidP="00D64C1D">
      <w:pPr>
        <w:jc w:val="both"/>
        <w:rPr>
          <w:rFonts w:ascii="Arial" w:hAnsi="Arial" w:cs="Arial"/>
          <w:b/>
          <w:bCs/>
          <w:color w:val="000000"/>
          <w:sz w:val="22"/>
          <w:szCs w:val="22"/>
          <w:bdr w:val="none" w:sz="0" w:space="0" w:color="auto" w:frame="1"/>
        </w:rPr>
      </w:pPr>
      <w:r w:rsidRPr="00B50D0F">
        <w:rPr>
          <w:rFonts w:ascii="Arial" w:hAnsi="Arial" w:cs="Arial"/>
          <w:b/>
          <w:bCs/>
          <w:color w:val="000000"/>
          <w:sz w:val="22"/>
          <w:szCs w:val="22"/>
          <w:bdr w:val="none" w:sz="0" w:space="0" w:color="auto" w:frame="1"/>
        </w:rPr>
        <w:t>COMITÉ JURÍDICO EVALUADOR</w:t>
      </w:r>
    </w:p>
    <w:p w14:paraId="441F039F" w14:textId="5804B031" w:rsidR="00EB7A8A" w:rsidRPr="00B50D0F" w:rsidRDefault="005A077B" w:rsidP="00D64C1D">
      <w:pPr>
        <w:pStyle w:val="Prrafodelista"/>
        <w:ind w:left="0"/>
        <w:jc w:val="both"/>
        <w:rPr>
          <w:rFonts w:ascii="Arial" w:hAnsi="Arial" w:cs="Arial"/>
          <w:sz w:val="22"/>
          <w:szCs w:val="22"/>
          <w:lang w:eastAsia="en-US"/>
        </w:rPr>
      </w:pPr>
      <w:r w:rsidRPr="00B50D0F">
        <w:rPr>
          <w:rFonts w:ascii="Arial" w:hAnsi="Arial" w:cs="Arial"/>
          <w:bCs/>
          <w:color w:val="000000"/>
          <w:sz w:val="22"/>
          <w:szCs w:val="22"/>
          <w:bdr w:val="none" w:sz="0" w:space="0" w:color="auto" w:frame="1"/>
          <w:lang w:val="es-CO" w:eastAsia="es-CO"/>
        </w:rPr>
        <w:t>PD. DIANA MILENA SEGURA PINZON</w:t>
      </w:r>
    </w:p>
    <w:p w14:paraId="74DAD5E8" w14:textId="77777777" w:rsidR="00EB7A8A" w:rsidRPr="00B50D0F" w:rsidRDefault="00EB7A8A" w:rsidP="00EB7A8A">
      <w:pPr>
        <w:pStyle w:val="Prrafodelista"/>
        <w:ind w:left="0"/>
        <w:jc w:val="both"/>
        <w:rPr>
          <w:rFonts w:ascii="Arial" w:hAnsi="Arial" w:cs="Arial"/>
          <w:b/>
          <w:sz w:val="22"/>
          <w:szCs w:val="22"/>
          <w:lang w:eastAsia="en-US"/>
        </w:rPr>
      </w:pPr>
    </w:p>
    <w:p w14:paraId="12C2999B" w14:textId="77777777" w:rsidR="00D64C1D" w:rsidRPr="00B50D0F" w:rsidRDefault="00D64C1D" w:rsidP="00EB7A8A">
      <w:pPr>
        <w:pStyle w:val="Prrafodelista"/>
        <w:ind w:left="0"/>
        <w:jc w:val="both"/>
        <w:rPr>
          <w:rFonts w:ascii="Arial" w:hAnsi="Arial" w:cs="Arial"/>
          <w:b/>
          <w:sz w:val="22"/>
          <w:szCs w:val="22"/>
          <w:lang w:eastAsia="en-US"/>
        </w:rPr>
      </w:pPr>
    </w:p>
    <w:p w14:paraId="0A4D1BBF" w14:textId="77777777" w:rsidR="00EB7A8A" w:rsidRPr="00B50D0F" w:rsidRDefault="00EB7A8A" w:rsidP="00EB7A8A">
      <w:pPr>
        <w:pStyle w:val="Prrafodelista"/>
        <w:ind w:left="0"/>
        <w:jc w:val="both"/>
        <w:rPr>
          <w:rFonts w:ascii="Arial" w:hAnsi="Arial" w:cs="Arial"/>
          <w:b/>
          <w:sz w:val="22"/>
          <w:szCs w:val="22"/>
          <w:lang w:eastAsia="en-US"/>
        </w:rPr>
      </w:pPr>
    </w:p>
    <w:p w14:paraId="31C7C37E" w14:textId="77777777" w:rsidR="005A077B" w:rsidRPr="00B50D0F" w:rsidRDefault="005A077B" w:rsidP="00392D68">
      <w:pPr>
        <w:pStyle w:val="xmsonormal"/>
        <w:shd w:val="clear" w:color="auto" w:fill="FFFFFF"/>
        <w:spacing w:before="0" w:beforeAutospacing="0" w:after="0" w:afterAutospacing="0"/>
        <w:jc w:val="center"/>
        <w:rPr>
          <w:rFonts w:ascii="Arial" w:hAnsi="Arial" w:cs="Arial"/>
          <w:color w:val="000000"/>
          <w:sz w:val="22"/>
          <w:szCs w:val="22"/>
          <w:bdr w:val="none" w:sz="0" w:space="0" w:color="auto" w:frame="1"/>
        </w:rPr>
      </w:pPr>
      <w:r w:rsidRPr="00B50D0F">
        <w:rPr>
          <w:rFonts w:ascii="Arial" w:hAnsi="Arial" w:cs="Arial"/>
          <w:color w:val="000000"/>
          <w:sz w:val="22"/>
          <w:szCs w:val="22"/>
          <w:bdr w:val="none" w:sz="0" w:space="0" w:color="auto" w:frame="1"/>
        </w:rPr>
        <w:t xml:space="preserve">Coronel JOSE MAURICIO BARRERA </w:t>
      </w:r>
      <w:proofErr w:type="spellStart"/>
      <w:r w:rsidRPr="00B50D0F">
        <w:rPr>
          <w:rFonts w:ascii="Arial" w:hAnsi="Arial" w:cs="Arial"/>
          <w:color w:val="000000"/>
          <w:sz w:val="22"/>
          <w:szCs w:val="22"/>
          <w:bdr w:val="none" w:sz="0" w:space="0" w:color="auto" w:frame="1"/>
        </w:rPr>
        <w:t>BARRERA</w:t>
      </w:r>
      <w:proofErr w:type="spellEnd"/>
      <w:r w:rsidRPr="00B50D0F">
        <w:rPr>
          <w:rFonts w:ascii="Arial" w:hAnsi="Arial" w:cs="Arial"/>
          <w:color w:val="000000"/>
          <w:sz w:val="22"/>
          <w:szCs w:val="22"/>
          <w:bdr w:val="none" w:sz="0" w:space="0" w:color="auto" w:frame="1"/>
        </w:rPr>
        <w:t xml:space="preserve"> </w:t>
      </w:r>
    </w:p>
    <w:p w14:paraId="0C8AB3EC" w14:textId="40705DB5" w:rsidR="00392D68" w:rsidRPr="00B50D0F" w:rsidRDefault="00392D68" w:rsidP="00392D68">
      <w:pPr>
        <w:pStyle w:val="xmsonormal"/>
        <w:shd w:val="clear" w:color="auto" w:fill="FFFFFF"/>
        <w:spacing w:before="0" w:beforeAutospacing="0" w:after="0" w:afterAutospacing="0"/>
        <w:jc w:val="center"/>
        <w:rPr>
          <w:rFonts w:ascii="Arial" w:hAnsi="Arial" w:cs="Arial"/>
          <w:color w:val="000000"/>
          <w:sz w:val="22"/>
          <w:szCs w:val="22"/>
        </w:rPr>
      </w:pPr>
      <w:r w:rsidRPr="00B50D0F">
        <w:rPr>
          <w:rFonts w:ascii="Arial" w:hAnsi="Arial" w:cs="Arial"/>
          <w:b/>
          <w:bCs/>
          <w:color w:val="000000"/>
          <w:sz w:val="22"/>
          <w:szCs w:val="22"/>
          <w:bdr w:val="none" w:sz="0" w:space="0" w:color="auto" w:frame="1"/>
        </w:rPr>
        <w:t>GERENTE DE PROYECTO</w:t>
      </w:r>
    </w:p>
    <w:p w14:paraId="47499655" w14:textId="31C81F77" w:rsidR="00EB7A8A" w:rsidRPr="00B50D0F" w:rsidRDefault="00EB7A8A" w:rsidP="00EB7A8A">
      <w:pPr>
        <w:jc w:val="both"/>
        <w:rPr>
          <w:rFonts w:ascii="Arial" w:hAnsi="Arial" w:cs="Arial"/>
          <w:sz w:val="22"/>
          <w:szCs w:val="22"/>
        </w:rPr>
      </w:pPr>
    </w:p>
    <w:p w14:paraId="7A0150DF" w14:textId="77777777" w:rsidR="00D64C1D" w:rsidRPr="00B50D0F" w:rsidRDefault="00D64C1D" w:rsidP="00EB7A8A">
      <w:pPr>
        <w:jc w:val="both"/>
        <w:rPr>
          <w:rFonts w:ascii="Arial" w:hAnsi="Arial" w:cs="Arial"/>
          <w:sz w:val="22"/>
          <w:szCs w:val="22"/>
        </w:rPr>
      </w:pPr>
    </w:p>
    <w:p w14:paraId="1F8875BF" w14:textId="77777777" w:rsidR="00D64C1D" w:rsidRPr="00B50D0F" w:rsidRDefault="00D64C1D" w:rsidP="00EB7A8A">
      <w:pPr>
        <w:jc w:val="both"/>
        <w:rPr>
          <w:rFonts w:ascii="Arial" w:hAnsi="Arial" w:cs="Arial"/>
          <w:sz w:val="22"/>
          <w:szCs w:val="2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2943"/>
        <w:gridCol w:w="2944"/>
      </w:tblGrid>
      <w:tr w:rsidR="00392D68" w:rsidRPr="00B50D0F" w14:paraId="58C6EB48" w14:textId="77777777" w:rsidTr="00392D68">
        <w:tc>
          <w:tcPr>
            <w:tcW w:w="2943" w:type="dxa"/>
          </w:tcPr>
          <w:p w14:paraId="59F11B12" w14:textId="77777777" w:rsidR="007B0343" w:rsidRPr="00B50D0F" w:rsidRDefault="007B0343" w:rsidP="00392D68">
            <w:pPr>
              <w:pStyle w:val="xmsonormal"/>
              <w:shd w:val="clear" w:color="auto" w:fill="FFFFFF"/>
              <w:spacing w:before="0" w:beforeAutospacing="0" w:after="0" w:afterAutospacing="0"/>
              <w:jc w:val="center"/>
              <w:rPr>
                <w:rFonts w:ascii="Arial" w:hAnsi="Arial" w:cs="Arial"/>
                <w:color w:val="000000"/>
                <w:sz w:val="22"/>
                <w:szCs w:val="22"/>
                <w:bdr w:val="none" w:sz="0" w:space="0" w:color="auto" w:frame="1"/>
              </w:rPr>
            </w:pPr>
            <w:r w:rsidRPr="00B50D0F">
              <w:rPr>
                <w:rFonts w:ascii="Arial" w:hAnsi="Arial" w:cs="Arial"/>
                <w:color w:val="000000"/>
                <w:sz w:val="22"/>
                <w:szCs w:val="22"/>
                <w:bdr w:val="none" w:sz="0" w:space="0" w:color="auto" w:frame="1"/>
              </w:rPr>
              <w:t>PS. DIEGO FERNANDO HUERTAS ORTIZ</w:t>
            </w:r>
          </w:p>
          <w:p w14:paraId="663CD657" w14:textId="3ABF5A1F" w:rsidR="00392D68" w:rsidRPr="00B50D0F" w:rsidRDefault="00392D68" w:rsidP="00392D68">
            <w:pPr>
              <w:pStyle w:val="xmsonormal"/>
              <w:shd w:val="clear" w:color="auto" w:fill="FFFFFF"/>
              <w:spacing w:before="0" w:beforeAutospacing="0" w:after="0" w:afterAutospacing="0"/>
              <w:jc w:val="center"/>
              <w:rPr>
                <w:rFonts w:ascii="Arial" w:hAnsi="Arial" w:cs="Arial"/>
                <w:color w:val="000000"/>
                <w:sz w:val="22"/>
                <w:szCs w:val="22"/>
              </w:rPr>
            </w:pPr>
            <w:r w:rsidRPr="00B50D0F">
              <w:rPr>
                <w:rFonts w:ascii="Arial" w:hAnsi="Arial" w:cs="Arial"/>
                <w:b/>
                <w:bCs/>
                <w:color w:val="000000"/>
                <w:sz w:val="22"/>
                <w:szCs w:val="22"/>
                <w:bdr w:val="none" w:sz="0" w:space="0" w:color="auto" w:frame="1"/>
              </w:rPr>
              <w:t>COMITÉ TÉCNICO ESTRUCTURADOR</w:t>
            </w:r>
          </w:p>
          <w:p w14:paraId="56892427" w14:textId="77777777" w:rsidR="00392D68" w:rsidRPr="00B50D0F" w:rsidRDefault="00392D68" w:rsidP="00392D68">
            <w:pPr>
              <w:pStyle w:val="xmsonormal"/>
              <w:shd w:val="clear" w:color="auto" w:fill="FFFFFF"/>
              <w:spacing w:before="0" w:beforeAutospacing="0" w:after="0" w:afterAutospacing="0"/>
              <w:jc w:val="both"/>
              <w:rPr>
                <w:rFonts w:ascii="Arial" w:hAnsi="Arial" w:cs="Arial"/>
                <w:color w:val="000000"/>
                <w:sz w:val="22"/>
                <w:szCs w:val="22"/>
                <w:bdr w:val="none" w:sz="0" w:space="0" w:color="auto" w:frame="1"/>
              </w:rPr>
            </w:pPr>
          </w:p>
          <w:p w14:paraId="61C6BA3E" w14:textId="77777777" w:rsidR="00392D68" w:rsidRDefault="00392D68" w:rsidP="00EB7A8A">
            <w:pPr>
              <w:contextualSpacing/>
              <w:jc w:val="both"/>
              <w:rPr>
                <w:rFonts w:ascii="Arial" w:hAnsi="Arial" w:cs="Arial"/>
                <w:b/>
                <w:noProof/>
                <w:color w:val="000000"/>
                <w:sz w:val="22"/>
                <w:szCs w:val="22"/>
              </w:rPr>
            </w:pPr>
          </w:p>
          <w:p w14:paraId="4FE5AD3B" w14:textId="1CEA40DA" w:rsidR="002431B3" w:rsidRPr="00B50D0F" w:rsidRDefault="002431B3" w:rsidP="00EB7A8A">
            <w:pPr>
              <w:contextualSpacing/>
              <w:jc w:val="both"/>
              <w:rPr>
                <w:rFonts w:ascii="Arial" w:hAnsi="Arial" w:cs="Arial"/>
                <w:b/>
                <w:noProof/>
                <w:color w:val="000000"/>
                <w:sz w:val="22"/>
                <w:szCs w:val="22"/>
              </w:rPr>
            </w:pPr>
          </w:p>
        </w:tc>
        <w:tc>
          <w:tcPr>
            <w:tcW w:w="2943" w:type="dxa"/>
          </w:tcPr>
          <w:p w14:paraId="09B12097" w14:textId="1FD17B54" w:rsidR="00D64C1D" w:rsidRPr="00B50D0F" w:rsidRDefault="00D64C1D" w:rsidP="00392D68">
            <w:pPr>
              <w:contextualSpacing/>
              <w:jc w:val="center"/>
              <w:rPr>
                <w:rFonts w:ascii="Arial" w:hAnsi="Arial" w:cs="Arial"/>
                <w:bCs/>
                <w:noProof/>
                <w:color w:val="000000"/>
                <w:sz w:val="22"/>
                <w:szCs w:val="22"/>
              </w:rPr>
            </w:pPr>
            <w:r w:rsidRPr="00B50D0F">
              <w:rPr>
                <w:rFonts w:ascii="Arial" w:hAnsi="Arial" w:cs="Arial"/>
                <w:bCs/>
                <w:noProof/>
                <w:color w:val="000000"/>
                <w:sz w:val="22"/>
                <w:szCs w:val="22"/>
              </w:rPr>
              <w:t xml:space="preserve">PS. SANDRA EDITH HUERTAS VARGAS </w:t>
            </w:r>
          </w:p>
          <w:p w14:paraId="4F59A01D" w14:textId="6B3C094F" w:rsidR="00392D68" w:rsidRPr="00B50D0F" w:rsidRDefault="00392D68" w:rsidP="00392D68">
            <w:pPr>
              <w:contextualSpacing/>
              <w:jc w:val="center"/>
              <w:rPr>
                <w:rFonts w:ascii="Arial" w:hAnsi="Arial" w:cs="Arial"/>
                <w:bCs/>
                <w:noProof/>
                <w:color w:val="000000"/>
                <w:sz w:val="22"/>
                <w:szCs w:val="22"/>
              </w:rPr>
            </w:pPr>
            <w:r w:rsidRPr="00B50D0F">
              <w:rPr>
                <w:rFonts w:ascii="Arial" w:hAnsi="Arial" w:cs="Arial"/>
                <w:b/>
                <w:bCs/>
                <w:color w:val="000000"/>
                <w:sz w:val="22"/>
                <w:szCs w:val="22"/>
                <w:bdr w:val="none" w:sz="0" w:space="0" w:color="auto" w:frame="1"/>
              </w:rPr>
              <w:t>COMITÉ ECONÓMICO ESTRUCTURADOR</w:t>
            </w:r>
          </w:p>
          <w:p w14:paraId="3933810F" w14:textId="77777777" w:rsidR="00392D68" w:rsidRPr="00B50D0F" w:rsidRDefault="00392D68" w:rsidP="00EB7A8A">
            <w:pPr>
              <w:contextualSpacing/>
              <w:jc w:val="both"/>
              <w:rPr>
                <w:rFonts w:ascii="Arial" w:hAnsi="Arial" w:cs="Arial"/>
                <w:b/>
                <w:noProof/>
                <w:color w:val="000000"/>
                <w:sz w:val="22"/>
                <w:szCs w:val="22"/>
              </w:rPr>
            </w:pPr>
          </w:p>
        </w:tc>
        <w:tc>
          <w:tcPr>
            <w:tcW w:w="2944" w:type="dxa"/>
          </w:tcPr>
          <w:p w14:paraId="4251F0F2" w14:textId="40FFD4F4" w:rsidR="005A077B" w:rsidRPr="00B50D0F" w:rsidRDefault="00D64C1D" w:rsidP="00392D68">
            <w:pPr>
              <w:pStyle w:val="xmsonormal"/>
              <w:shd w:val="clear" w:color="auto" w:fill="FFFFFF"/>
              <w:spacing w:before="0" w:beforeAutospacing="0" w:after="0" w:afterAutospacing="0"/>
              <w:jc w:val="center"/>
              <w:rPr>
                <w:rFonts w:ascii="Arial" w:hAnsi="Arial" w:cs="Arial"/>
                <w:color w:val="000000"/>
                <w:sz w:val="22"/>
                <w:szCs w:val="22"/>
                <w:bdr w:val="none" w:sz="0" w:space="0" w:color="auto" w:frame="1"/>
              </w:rPr>
            </w:pPr>
            <w:r w:rsidRPr="00B50D0F">
              <w:rPr>
                <w:rFonts w:ascii="Arial" w:hAnsi="Arial" w:cs="Arial"/>
                <w:color w:val="000000"/>
                <w:sz w:val="22"/>
                <w:szCs w:val="22"/>
                <w:bdr w:val="none" w:sz="0" w:space="0" w:color="auto" w:frame="1"/>
              </w:rPr>
              <w:t xml:space="preserve">PS. TATIANA CRUZ ROJAS </w:t>
            </w:r>
          </w:p>
          <w:p w14:paraId="2019D656" w14:textId="2AF98AE3" w:rsidR="00392D68" w:rsidRPr="00B50D0F" w:rsidRDefault="00392D68" w:rsidP="00392D68">
            <w:pPr>
              <w:pStyle w:val="xmsonormal"/>
              <w:shd w:val="clear" w:color="auto" w:fill="FFFFFF"/>
              <w:spacing w:before="0" w:beforeAutospacing="0" w:after="0" w:afterAutospacing="0"/>
              <w:jc w:val="center"/>
              <w:rPr>
                <w:rFonts w:ascii="Arial" w:hAnsi="Arial" w:cs="Arial"/>
                <w:color w:val="000000"/>
                <w:sz w:val="22"/>
                <w:szCs w:val="22"/>
              </w:rPr>
            </w:pPr>
            <w:r w:rsidRPr="00B50D0F">
              <w:rPr>
                <w:rFonts w:ascii="Arial" w:hAnsi="Arial" w:cs="Arial"/>
                <w:b/>
                <w:bCs/>
                <w:color w:val="000000"/>
                <w:sz w:val="22"/>
                <w:szCs w:val="22"/>
                <w:bdr w:val="none" w:sz="0" w:space="0" w:color="auto" w:frame="1"/>
              </w:rPr>
              <w:t>COMITÉ JURÍDICO ESTRUCTURADOR</w:t>
            </w:r>
          </w:p>
          <w:p w14:paraId="52D8E938" w14:textId="77777777" w:rsidR="00392D68" w:rsidRPr="00B50D0F" w:rsidRDefault="00392D68" w:rsidP="00392D68">
            <w:pPr>
              <w:pStyle w:val="xmsonormal"/>
              <w:shd w:val="clear" w:color="auto" w:fill="FFFFFF"/>
              <w:spacing w:before="0" w:beforeAutospacing="0" w:after="0" w:afterAutospacing="0"/>
              <w:jc w:val="center"/>
              <w:rPr>
                <w:rFonts w:ascii="Arial" w:hAnsi="Arial" w:cs="Arial"/>
                <w:color w:val="000000"/>
                <w:sz w:val="22"/>
                <w:szCs w:val="22"/>
              </w:rPr>
            </w:pPr>
          </w:p>
          <w:p w14:paraId="07EAE103" w14:textId="77777777" w:rsidR="00392D68" w:rsidRPr="00B50D0F" w:rsidRDefault="00392D68" w:rsidP="00392D68">
            <w:pPr>
              <w:contextualSpacing/>
              <w:jc w:val="center"/>
              <w:rPr>
                <w:rFonts w:ascii="Arial" w:hAnsi="Arial" w:cs="Arial"/>
                <w:b/>
                <w:noProof/>
                <w:color w:val="000000"/>
                <w:sz w:val="22"/>
                <w:szCs w:val="22"/>
              </w:rPr>
            </w:pPr>
          </w:p>
        </w:tc>
      </w:tr>
      <w:tr w:rsidR="005A077B" w:rsidRPr="00B50D0F" w14:paraId="058445BB" w14:textId="77777777" w:rsidTr="00E42196">
        <w:tc>
          <w:tcPr>
            <w:tcW w:w="2943" w:type="dxa"/>
          </w:tcPr>
          <w:p w14:paraId="14B9D77B" w14:textId="77777777" w:rsidR="007B0343" w:rsidRPr="00B50D0F" w:rsidRDefault="007B0343" w:rsidP="00E42196">
            <w:pPr>
              <w:pStyle w:val="xmsonormal"/>
              <w:shd w:val="clear" w:color="auto" w:fill="FFFFFF"/>
              <w:spacing w:before="0" w:beforeAutospacing="0" w:after="0" w:afterAutospacing="0"/>
              <w:jc w:val="center"/>
              <w:rPr>
                <w:rFonts w:ascii="Arial" w:hAnsi="Arial" w:cs="Arial"/>
                <w:color w:val="000000"/>
                <w:sz w:val="22"/>
                <w:szCs w:val="22"/>
                <w:bdr w:val="none" w:sz="0" w:space="0" w:color="auto" w:frame="1"/>
              </w:rPr>
            </w:pPr>
            <w:r w:rsidRPr="00B50D0F">
              <w:rPr>
                <w:rFonts w:ascii="Arial" w:hAnsi="Arial" w:cs="Arial"/>
                <w:color w:val="000000"/>
                <w:sz w:val="22"/>
                <w:szCs w:val="22"/>
                <w:bdr w:val="none" w:sz="0" w:space="0" w:color="auto" w:frame="1"/>
              </w:rPr>
              <w:t xml:space="preserve">TASD. BLANCA GUERRERO </w:t>
            </w:r>
            <w:proofErr w:type="spellStart"/>
            <w:r w:rsidRPr="00B50D0F">
              <w:rPr>
                <w:rFonts w:ascii="Arial" w:hAnsi="Arial" w:cs="Arial"/>
                <w:color w:val="000000"/>
                <w:sz w:val="22"/>
                <w:szCs w:val="22"/>
                <w:bdr w:val="none" w:sz="0" w:space="0" w:color="auto" w:frame="1"/>
              </w:rPr>
              <w:t>GUERRERO</w:t>
            </w:r>
            <w:proofErr w:type="spellEnd"/>
          </w:p>
          <w:p w14:paraId="5D9701C2" w14:textId="372EAD44" w:rsidR="005A077B" w:rsidRPr="00B50D0F" w:rsidRDefault="005A077B" w:rsidP="00E42196">
            <w:pPr>
              <w:pStyle w:val="xmsonormal"/>
              <w:shd w:val="clear" w:color="auto" w:fill="FFFFFF"/>
              <w:spacing w:before="0" w:beforeAutospacing="0" w:after="0" w:afterAutospacing="0"/>
              <w:jc w:val="center"/>
              <w:rPr>
                <w:rFonts w:ascii="Arial" w:hAnsi="Arial" w:cs="Arial"/>
                <w:color w:val="000000"/>
                <w:sz w:val="22"/>
                <w:szCs w:val="22"/>
              </w:rPr>
            </w:pPr>
            <w:r w:rsidRPr="00B50D0F">
              <w:rPr>
                <w:rFonts w:ascii="Arial" w:hAnsi="Arial" w:cs="Arial"/>
                <w:b/>
                <w:bCs/>
                <w:color w:val="000000"/>
                <w:sz w:val="22"/>
                <w:szCs w:val="22"/>
                <w:bdr w:val="none" w:sz="0" w:space="0" w:color="auto" w:frame="1"/>
              </w:rPr>
              <w:t>COMITÉ TÉCNICO ESTRUCTURADOR</w:t>
            </w:r>
          </w:p>
          <w:p w14:paraId="6C854D9B" w14:textId="77777777" w:rsidR="005A077B" w:rsidRPr="00B50D0F" w:rsidRDefault="005A077B" w:rsidP="00E42196">
            <w:pPr>
              <w:contextualSpacing/>
              <w:jc w:val="both"/>
              <w:rPr>
                <w:rFonts w:ascii="Arial" w:hAnsi="Arial" w:cs="Arial"/>
                <w:b/>
                <w:noProof/>
                <w:color w:val="000000"/>
                <w:sz w:val="22"/>
                <w:szCs w:val="22"/>
              </w:rPr>
            </w:pPr>
          </w:p>
        </w:tc>
        <w:tc>
          <w:tcPr>
            <w:tcW w:w="2943" w:type="dxa"/>
          </w:tcPr>
          <w:p w14:paraId="15EF07A3" w14:textId="77777777" w:rsidR="005A077B" w:rsidRPr="00B50D0F" w:rsidRDefault="005A077B" w:rsidP="00E42196">
            <w:pPr>
              <w:contextualSpacing/>
              <w:jc w:val="both"/>
              <w:rPr>
                <w:rFonts w:ascii="Arial" w:hAnsi="Arial" w:cs="Arial"/>
                <w:b/>
                <w:noProof/>
                <w:color w:val="000000"/>
                <w:sz w:val="22"/>
                <w:szCs w:val="22"/>
              </w:rPr>
            </w:pPr>
          </w:p>
        </w:tc>
        <w:tc>
          <w:tcPr>
            <w:tcW w:w="2944" w:type="dxa"/>
          </w:tcPr>
          <w:p w14:paraId="274E64F8" w14:textId="77777777" w:rsidR="005A077B" w:rsidRPr="00B50D0F" w:rsidRDefault="005A077B" w:rsidP="00E42196">
            <w:pPr>
              <w:contextualSpacing/>
              <w:jc w:val="center"/>
              <w:rPr>
                <w:rFonts w:ascii="Arial" w:hAnsi="Arial" w:cs="Arial"/>
                <w:b/>
                <w:noProof/>
                <w:color w:val="000000"/>
                <w:sz w:val="22"/>
                <w:szCs w:val="22"/>
              </w:rPr>
            </w:pPr>
          </w:p>
        </w:tc>
      </w:tr>
    </w:tbl>
    <w:p w14:paraId="41125151" w14:textId="77777777" w:rsidR="00EB7A8A" w:rsidRPr="00B50D0F" w:rsidRDefault="00EB7A8A">
      <w:pPr>
        <w:rPr>
          <w:rFonts w:ascii="Arial" w:hAnsi="Arial" w:cs="Arial"/>
          <w:sz w:val="22"/>
          <w:szCs w:val="22"/>
        </w:rPr>
      </w:pPr>
    </w:p>
    <w:sectPr w:rsidR="00EB7A8A" w:rsidRPr="00B50D0F" w:rsidSect="00EB7A8A">
      <w:pgSz w:w="12242" w:h="18722" w:code="281"/>
      <w:pgMar w:top="2268" w:right="1701" w:bottom="1701" w:left="1701" w:header="993" w:footer="315"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BE5047" w14:textId="77777777" w:rsidR="006B3723" w:rsidRDefault="006B3723" w:rsidP="00547BB2">
      <w:r>
        <w:separator/>
      </w:r>
    </w:p>
  </w:endnote>
  <w:endnote w:type="continuationSeparator" w:id="0">
    <w:p w14:paraId="1C41F44C" w14:textId="77777777" w:rsidR="006B3723" w:rsidRDefault="006B3723" w:rsidP="00547B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Liberation Serif">
    <w:altName w:val="Times New Roman"/>
    <w:panose1 w:val="00000000000000000000"/>
    <w:charset w:val="00"/>
    <w:family w:val="roman"/>
    <w:notTrueType/>
    <w:pitch w:val="default"/>
  </w:font>
  <w:font w:name="DejaVu Sans">
    <w:altName w:val="MS Gothic"/>
    <w:panose1 w:val="00000000000000000000"/>
    <w:charset w:val="80"/>
    <w:family w:val="auto"/>
    <w:notTrueType/>
    <w:pitch w:val="variable"/>
    <w:sig w:usb0="00000000" w:usb1="08070000" w:usb2="00000010" w:usb3="00000000" w:csb0="00020000" w:csb1="00000000"/>
  </w:font>
  <w:font w:name="Futura Md BT">
    <w:altName w:val="Lucida Sans Unicode"/>
    <w:charset w:val="00"/>
    <w:family w:val="swiss"/>
    <w:pitch w:val="variable"/>
    <w:sig w:usb0="800000AF" w:usb1="1000204A"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ClassGarmnd BT">
    <w:altName w:val="Bookman Old Style"/>
    <w:charset w:val="00"/>
    <w:family w:val="roman"/>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Bookman">
    <w:charset w:val="00"/>
    <w:family w:val="roman"/>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JLKMPM+TimesNewRoman">
    <w:altName w:val="Times New Roman"/>
    <w:panose1 w:val="00000000000000000000"/>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C93A0E" w14:textId="77777777" w:rsidR="006B3723" w:rsidRDefault="006B3723" w:rsidP="00407C9D">
    <w:pPr>
      <w:rPr>
        <w:rFonts w:ascii="Arial" w:hAnsi="Arial" w:cs="Arial"/>
        <w:bCs/>
        <w:sz w:val="16"/>
        <w:szCs w:val="16"/>
      </w:rPr>
    </w:pPr>
    <w:r>
      <w:rPr>
        <w:rFonts w:ascii="Arial" w:hAnsi="Arial" w:cs="Arial"/>
        <w:bCs/>
        <w:sz w:val="16"/>
        <w:szCs w:val="16"/>
      </w:rPr>
      <w:t xml:space="preserve"> </w:t>
    </w:r>
  </w:p>
  <w:p w14:paraId="62D08610" w14:textId="51F04664" w:rsidR="006B3723" w:rsidRPr="00B70627" w:rsidRDefault="006B3723" w:rsidP="00407C9D">
    <w:pPr>
      <w:rPr>
        <w:rFonts w:ascii="Calibri" w:eastAsiaTheme="minorHAnsi" w:hAnsi="Calibri"/>
      </w:rPr>
    </w:pPr>
    <w:r w:rsidRPr="004D5014">
      <w:rPr>
        <w:rFonts w:ascii="Calibri" w:eastAsiaTheme="minorHAnsi" w:hAnsi="Calibri"/>
        <w:noProof/>
        <w:lang w:val="en-US" w:eastAsia="en-US"/>
      </w:rPr>
      <w:drawing>
        <wp:anchor distT="0" distB="0" distL="114300" distR="114300" simplePos="0" relativeHeight="251658240" behindDoc="0" locked="0" layoutInCell="1" allowOverlap="1" wp14:anchorId="04A50891" wp14:editId="4A4659E6">
          <wp:simplePos x="0" y="0"/>
          <wp:positionH relativeFrom="column">
            <wp:posOffset>-3810</wp:posOffset>
          </wp:positionH>
          <wp:positionV relativeFrom="paragraph">
            <wp:posOffset>-33020</wp:posOffset>
          </wp:positionV>
          <wp:extent cx="438150" cy="419100"/>
          <wp:effectExtent l="0" t="0" r="0" b="0"/>
          <wp:wrapSquare wrapText="bothSides"/>
          <wp:docPr id="29" name="Imagen 29" descr="C:\Users\sandyis\Desktop\LOGO DIGSA 2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ndyis\Desktop\LOGO DIGSA 2019.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38150"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Pr="37AD61F7">
      <w:rPr>
        <w:rFonts w:ascii="Calibri" w:eastAsiaTheme="minorEastAsia" w:hAnsi="Calibri"/>
      </w:rPr>
      <w:t xml:space="preserve"> </w:t>
    </w:r>
    <w:r w:rsidRPr="37AD61F7">
      <w:rPr>
        <w:rFonts w:ascii="Arial" w:eastAsiaTheme="minorEastAsia" w:hAnsi="Arial" w:cs="Arial"/>
        <w:sz w:val="17"/>
        <w:szCs w:val="17"/>
      </w:rPr>
      <w:t>“NOS VEMOS EN LA VICTORIA” - “Un equipo humano al servicio de la salud”</w:t>
    </w:r>
  </w:p>
  <w:p w14:paraId="74B40B78" w14:textId="3091FC3C" w:rsidR="006B3723" w:rsidRPr="00831AD7" w:rsidRDefault="006B3723" w:rsidP="00407C9D">
    <w:pPr>
      <w:rPr>
        <w:rFonts w:ascii="Arial" w:eastAsiaTheme="minorHAnsi" w:hAnsi="Arial" w:cs="Arial"/>
        <w:sz w:val="17"/>
        <w:szCs w:val="17"/>
      </w:rPr>
    </w:pPr>
    <w:r w:rsidRPr="00831AD7">
      <w:rPr>
        <w:rFonts w:ascii="Arial" w:eastAsiaTheme="minorHAnsi" w:hAnsi="Arial" w:cs="Arial"/>
        <w:sz w:val="17"/>
        <w:szCs w:val="17"/>
      </w:rPr>
      <w:t xml:space="preserve">  Avenida Calle 26 No 69 – 76 Centro Empresarial Elemento Torre Tierra Piso 4 PBX. 3238555 EXT 1112</w:t>
    </w:r>
  </w:p>
  <w:p w14:paraId="3A28FDDE" w14:textId="4F8B9354" w:rsidR="006B3723" w:rsidRPr="00831AD7" w:rsidRDefault="006B3723" w:rsidP="00407C9D">
    <w:pPr>
      <w:rPr>
        <w:rFonts w:ascii="Arial" w:eastAsiaTheme="minorHAnsi" w:hAnsi="Arial" w:cs="Arial"/>
        <w:sz w:val="17"/>
        <w:szCs w:val="17"/>
      </w:rPr>
    </w:pPr>
    <w:r w:rsidRPr="00831AD7">
      <w:rPr>
        <w:rFonts w:ascii="Arial" w:eastAsiaTheme="minorHAnsi" w:hAnsi="Arial" w:cs="Arial"/>
        <w:sz w:val="17"/>
        <w:szCs w:val="17"/>
      </w:rPr>
      <w:t xml:space="preserve">  </w:t>
    </w:r>
    <w:hyperlink r:id="rId2" w:history="1">
      <w:r w:rsidRPr="000B2501">
        <w:rPr>
          <w:rStyle w:val="Hipervnculo"/>
          <w:rFonts w:ascii="Arial" w:eastAsiaTheme="minorHAnsi" w:hAnsi="Arial" w:cs="Arial"/>
          <w:sz w:val="17"/>
          <w:szCs w:val="17"/>
        </w:rPr>
        <w:t>www.sanidadfuerzasmilitares.mil.co</w:t>
      </w:r>
    </w:hyperlink>
    <w:r w:rsidRPr="00831AD7">
      <w:rPr>
        <w:rFonts w:ascii="Arial" w:eastAsiaTheme="minorHAnsi" w:hAnsi="Arial" w:cs="Arial"/>
        <w:sz w:val="17"/>
        <w:szCs w:val="17"/>
      </w:rPr>
      <w:t xml:space="preserve">; </w:t>
    </w:r>
    <w:hyperlink r:id="rId3" w:history="1">
      <w:r w:rsidRPr="001343B3">
        <w:rPr>
          <w:rStyle w:val="Hipervnculo"/>
          <w:rFonts w:ascii="Arial" w:eastAsiaTheme="minorHAnsi" w:hAnsi="Arial" w:cs="Arial"/>
          <w:sz w:val="17"/>
          <w:szCs w:val="17"/>
        </w:rPr>
        <w:t>tatiana.cruz@sanidad.mil.co</w:t>
      </w:r>
    </w:hyperlink>
    <w:r w:rsidRPr="00831AD7">
      <w:rPr>
        <w:rFonts w:ascii="Arial" w:eastAsiaTheme="minorHAnsi" w:hAnsi="Arial" w:cs="Arial"/>
        <w:sz w:val="17"/>
        <w:szCs w:val="17"/>
      </w:rPr>
      <w:t xml:space="preserve"> </w:t>
    </w:r>
  </w:p>
  <w:p w14:paraId="0CB573B4" w14:textId="51A0107A" w:rsidR="006B3723" w:rsidRDefault="006B3723" w:rsidP="00407C9D"/>
  <w:p w14:paraId="28247837" w14:textId="77777777" w:rsidR="006B3723" w:rsidRDefault="006B3723" w:rsidP="00EB7A8A">
    <w:pPr>
      <w:pStyle w:val="Piedepgina"/>
    </w:pPr>
  </w:p>
  <w:p w14:paraId="21AD659B" w14:textId="4C3D4C32" w:rsidR="006B3723" w:rsidRDefault="006B3723">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D64B00" w14:textId="77777777" w:rsidR="006B3723" w:rsidRDefault="006B3723" w:rsidP="00547BB2">
      <w:r>
        <w:separator/>
      </w:r>
    </w:p>
  </w:footnote>
  <w:footnote w:type="continuationSeparator" w:id="0">
    <w:p w14:paraId="223FD8A7" w14:textId="77777777" w:rsidR="006B3723" w:rsidRDefault="006B3723" w:rsidP="00547BB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A5B29" w14:textId="7817B3D7" w:rsidR="006B3723" w:rsidRPr="00FF05AE" w:rsidRDefault="006B3723" w:rsidP="00EB7A8A">
    <w:pPr>
      <w:pStyle w:val="Encabezado"/>
      <w:jc w:val="both"/>
      <w:rPr>
        <w:color w:val="FF0000"/>
        <w:sz w:val="18"/>
      </w:rPr>
    </w:pPr>
    <w:r w:rsidRPr="00F31D3D">
      <w:rPr>
        <w:rFonts w:ascii="Arial" w:hAnsi="Arial" w:cs="Arial"/>
        <w:bCs/>
        <w:sz w:val="18"/>
      </w:rPr>
      <w:t>“SERVICIO DE SOPORTE Y MANTENIMIENTO, REQUERIDOS PARA GARANTIZAR EL CORRECTO FUNCIONAMENTO, SOSTENMIENTO Y OPERACIÓN DE LOS COMPONENTES DEL SISTEMA INTEGRAL DE INFORMACIÓN DEL SUBSISTEMA DE SALUD DE LAS FUERZAS MILITARES, DENOMINADO VERTICAL DE SALUD – SALUD.SIS"</w:t>
    </w:r>
    <w:r>
      <w:rPr>
        <w:rFonts w:ascii="Arial" w:hAnsi="Arial" w:cs="Arial"/>
        <w:bCs/>
        <w:sz w:val="18"/>
      </w:rPr>
      <w:t xml:space="preserve"> </w:t>
    </w:r>
    <w:r>
      <w:rPr>
        <w:rFonts w:ascii="Arial" w:hAnsi="Arial" w:cs="Arial"/>
        <w:bCs/>
        <w:sz w:val="18"/>
      </w:rPr>
      <w:tab/>
    </w:r>
    <w:r w:rsidRPr="00FF05AE">
      <w:rPr>
        <w:rFonts w:ascii="Arial" w:hAnsi="Arial" w:cs="Arial"/>
        <w:bCs/>
        <w:color w:val="FF0000"/>
        <w:sz w:val="18"/>
      </w:rPr>
      <w:tab/>
      <w:t xml:space="preserve">  </w:t>
    </w:r>
    <w:r w:rsidRPr="00FF05AE">
      <w:rPr>
        <w:rFonts w:ascii="Arial" w:hAnsi="Arial" w:cs="Arial"/>
        <w:bCs/>
        <w:color w:val="FF0000"/>
        <w:sz w:val="18"/>
        <w:lang w:val="es-ES"/>
      </w:rPr>
      <w:t xml:space="preserve">Página </w:t>
    </w:r>
    <w:r w:rsidRPr="00FF05AE">
      <w:rPr>
        <w:rFonts w:ascii="Arial" w:hAnsi="Arial" w:cs="Arial"/>
        <w:b/>
        <w:bCs/>
        <w:color w:val="FF0000"/>
        <w:sz w:val="18"/>
      </w:rPr>
      <w:fldChar w:fldCharType="begin"/>
    </w:r>
    <w:r w:rsidRPr="00FF05AE">
      <w:rPr>
        <w:rFonts w:ascii="Arial" w:hAnsi="Arial" w:cs="Arial"/>
        <w:b/>
        <w:bCs/>
        <w:color w:val="FF0000"/>
        <w:sz w:val="18"/>
      </w:rPr>
      <w:instrText>PAGE  \* Arabic  \* MERGEFORMAT</w:instrText>
    </w:r>
    <w:r w:rsidRPr="00FF05AE">
      <w:rPr>
        <w:rFonts w:ascii="Arial" w:hAnsi="Arial" w:cs="Arial"/>
        <w:b/>
        <w:bCs/>
        <w:color w:val="FF0000"/>
        <w:sz w:val="18"/>
      </w:rPr>
      <w:fldChar w:fldCharType="separate"/>
    </w:r>
    <w:r w:rsidR="00E77DC2" w:rsidRPr="00E77DC2">
      <w:rPr>
        <w:rFonts w:ascii="Arial" w:hAnsi="Arial" w:cs="Arial"/>
        <w:b/>
        <w:bCs/>
        <w:noProof/>
        <w:color w:val="FF0000"/>
        <w:sz w:val="18"/>
        <w:lang w:val="es-ES"/>
      </w:rPr>
      <w:t>98</w:t>
    </w:r>
    <w:r w:rsidRPr="00FF05AE">
      <w:rPr>
        <w:rFonts w:ascii="Arial" w:hAnsi="Arial" w:cs="Arial"/>
        <w:b/>
        <w:bCs/>
        <w:color w:val="FF0000"/>
        <w:sz w:val="18"/>
      </w:rPr>
      <w:fldChar w:fldCharType="end"/>
    </w:r>
    <w:r w:rsidRPr="00FF05AE">
      <w:rPr>
        <w:rFonts w:ascii="Arial" w:hAnsi="Arial" w:cs="Arial"/>
        <w:bCs/>
        <w:color w:val="FF0000"/>
        <w:sz w:val="18"/>
        <w:lang w:val="es-ES"/>
      </w:rPr>
      <w:t xml:space="preserve"> de </w:t>
    </w:r>
    <w:r w:rsidRPr="00FF05AE">
      <w:rPr>
        <w:rFonts w:ascii="Arial" w:hAnsi="Arial" w:cs="Arial"/>
        <w:b/>
        <w:bCs/>
        <w:color w:val="FF0000"/>
        <w:sz w:val="18"/>
      </w:rPr>
      <w:fldChar w:fldCharType="begin"/>
    </w:r>
    <w:r w:rsidRPr="00FF05AE">
      <w:rPr>
        <w:rFonts w:ascii="Arial" w:hAnsi="Arial" w:cs="Arial"/>
        <w:b/>
        <w:bCs/>
        <w:color w:val="FF0000"/>
        <w:sz w:val="18"/>
      </w:rPr>
      <w:instrText>NUMPAGES  \* Arabic  \* MERGEFORMAT</w:instrText>
    </w:r>
    <w:r w:rsidRPr="00FF05AE">
      <w:rPr>
        <w:rFonts w:ascii="Arial" w:hAnsi="Arial" w:cs="Arial"/>
        <w:b/>
        <w:bCs/>
        <w:color w:val="FF0000"/>
        <w:sz w:val="18"/>
      </w:rPr>
      <w:fldChar w:fldCharType="separate"/>
    </w:r>
    <w:r w:rsidR="00E77DC2" w:rsidRPr="00E77DC2">
      <w:rPr>
        <w:rFonts w:ascii="Arial" w:hAnsi="Arial" w:cs="Arial"/>
        <w:b/>
        <w:bCs/>
        <w:noProof/>
        <w:color w:val="FF0000"/>
        <w:sz w:val="18"/>
        <w:lang w:val="es-ES"/>
      </w:rPr>
      <w:t>99</w:t>
    </w:r>
    <w:r w:rsidRPr="00FF05AE">
      <w:rPr>
        <w:rFonts w:ascii="Arial" w:hAnsi="Arial" w:cs="Arial"/>
        <w:b/>
        <w:bCs/>
        <w:color w:val="FF0000"/>
        <w:sz w:val="18"/>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AD1AB2" w14:textId="77777777" w:rsidR="006B3723" w:rsidRPr="009B44D6" w:rsidRDefault="006B3723" w:rsidP="00EB7A8A">
    <w:pPr>
      <w:ind w:left="993" w:firstLine="141"/>
      <w:rPr>
        <w:rFonts w:ascii="Arial" w:hAnsi="Arial" w:cs="Arial"/>
        <w:sz w:val="16"/>
        <w:szCs w:val="16"/>
      </w:rPr>
    </w:pPr>
    <w:r>
      <w:rPr>
        <w:noProof/>
        <w:lang w:val="en-US" w:eastAsia="en-US"/>
      </w:rPr>
      <w:drawing>
        <wp:anchor distT="0" distB="0" distL="114300" distR="114300" simplePos="0" relativeHeight="251656192" behindDoc="0" locked="0" layoutInCell="1" allowOverlap="1" wp14:anchorId="4D04B53F" wp14:editId="48AA18D7">
          <wp:simplePos x="0" y="0"/>
          <wp:positionH relativeFrom="column">
            <wp:posOffset>3654928</wp:posOffset>
          </wp:positionH>
          <wp:positionV relativeFrom="paragraph">
            <wp:posOffset>-14653</wp:posOffset>
          </wp:positionV>
          <wp:extent cx="1944370" cy="523875"/>
          <wp:effectExtent l="0" t="0" r="0" b="9525"/>
          <wp:wrapThrough wrapText="bothSides">
            <wp:wrapPolygon edited="0">
              <wp:start x="0" y="0"/>
              <wp:lineTo x="0" y="21207"/>
              <wp:lineTo x="21374" y="21207"/>
              <wp:lineTo x="21374" y="0"/>
              <wp:lineTo x="0" y="0"/>
            </wp:wrapPolygon>
          </wp:wrapThrough>
          <wp:docPr id="30" name="Imagen 30" descr="cid:image005.jpg@01D4BC68.FF394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cid:image005.jpg@01D4BC68.FF39413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44370" cy="5238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57216" behindDoc="1" locked="0" layoutInCell="1" allowOverlap="1" wp14:anchorId="4087B99C" wp14:editId="31E876C8">
          <wp:simplePos x="0" y="0"/>
          <wp:positionH relativeFrom="margin">
            <wp:posOffset>41841</wp:posOffset>
          </wp:positionH>
          <wp:positionV relativeFrom="paragraph">
            <wp:posOffset>-13335</wp:posOffset>
          </wp:positionV>
          <wp:extent cx="666115" cy="706755"/>
          <wp:effectExtent l="0" t="0" r="635" b="0"/>
          <wp:wrapTight wrapText="bothSides">
            <wp:wrapPolygon edited="0">
              <wp:start x="17296" y="0"/>
              <wp:lineTo x="0" y="0"/>
              <wp:lineTo x="0" y="11062"/>
              <wp:lineTo x="4324" y="18631"/>
              <wp:lineTo x="8031" y="20960"/>
              <wp:lineTo x="8648" y="20960"/>
              <wp:lineTo x="11737" y="20960"/>
              <wp:lineTo x="12355" y="20960"/>
              <wp:lineTo x="16061" y="18631"/>
              <wp:lineTo x="21003" y="10480"/>
              <wp:lineTo x="21003" y="1164"/>
              <wp:lineTo x="20385" y="0"/>
              <wp:lineTo x="17296" y="0"/>
            </wp:wrapPolygon>
          </wp:wrapTight>
          <wp:docPr id="31" name="Imagen 31" descr="LOGO DIGSA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 DIGSA 201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66115" cy="706755"/>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en-US"/>
      </w:rPr>
      <w:pict w14:anchorId="661F7A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90671" o:spid="_x0000_s2049" type="#_x0000_t136" style="position:absolute;left:0;text-align:left;margin-left:0;margin-top:0;width:472.35pt;height:177.1pt;rotation:315;z-index:-251657216;mso-position-horizontal:center;mso-position-horizontal-relative:margin;mso-position-vertical:center;mso-position-vertical-relative:margin" o:allowincell="f" fillcolor="silver" stroked="f">
          <v:fill opacity=".5"/>
          <v:textpath style="font-family:&quot;Arial Black&quot;;font-size:1pt" string="DIGSA"/>
          <w10:wrap anchorx="margin" anchory="margin"/>
        </v:shape>
      </w:pict>
    </w:r>
    <w:r>
      <w:rPr>
        <w:rFonts w:cs="Arial"/>
        <w:sz w:val="16"/>
        <w:szCs w:val="16"/>
      </w:rPr>
      <w:t xml:space="preserve"> </w:t>
    </w:r>
    <w:r w:rsidRPr="009B44D6">
      <w:rPr>
        <w:rFonts w:ascii="Arial" w:hAnsi="Arial" w:cs="Arial"/>
        <w:sz w:val="16"/>
        <w:szCs w:val="16"/>
      </w:rPr>
      <w:t>MINISTERIO DE DEFENSA NACIONAL</w:t>
    </w:r>
  </w:p>
  <w:p w14:paraId="4BE60457" w14:textId="77777777" w:rsidR="006B3723" w:rsidRPr="009B44D6" w:rsidRDefault="006B3723" w:rsidP="00EB7A8A">
    <w:pPr>
      <w:ind w:left="993" w:firstLine="141"/>
      <w:rPr>
        <w:rFonts w:ascii="Arial" w:hAnsi="Arial" w:cs="Arial"/>
        <w:sz w:val="16"/>
        <w:szCs w:val="16"/>
      </w:rPr>
    </w:pPr>
    <w:r w:rsidRPr="009B44D6">
      <w:rPr>
        <w:rFonts w:ascii="Arial" w:hAnsi="Arial" w:cs="Arial"/>
        <w:sz w:val="16"/>
        <w:szCs w:val="16"/>
      </w:rPr>
      <w:t xml:space="preserve"> COMANDO GENERAL DE LAS FUERZAS MILITARES          </w:t>
    </w:r>
  </w:p>
  <w:p w14:paraId="52416A1A" w14:textId="57BDFE56" w:rsidR="006B3723" w:rsidRPr="009B44D6" w:rsidRDefault="006B3723" w:rsidP="00EB7A8A">
    <w:pPr>
      <w:ind w:left="993" w:firstLine="141"/>
      <w:rPr>
        <w:rFonts w:ascii="Arial" w:hAnsi="Arial" w:cs="Arial"/>
        <w:sz w:val="16"/>
        <w:szCs w:val="16"/>
      </w:rPr>
    </w:pPr>
    <w:r w:rsidRPr="009B44D6">
      <w:rPr>
        <w:rFonts w:ascii="Arial" w:hAnsi="Arial" w:cs="Arial"/>
        <w:sz w:val="16"/>
        <w:szCs w:val="16"/>
      </w:rPr>
      <w:t xml:space="preserve"> DIRECCIÓN GENERAL DE SANIDAD MILITAR</w:t>
    </w:r>
  </w:p>
  <w:p w14:paraId="329041E3" w14:textId="735789B3" w:rsidR="006B3723" w:rsidRPr="009B44D6" w:rsidRDefault="006B3723" w:rsidP="00EB7A8A">
    <w:pPr>
      <w:ind w:left="993" w:firstLine="141"/>
      <w:rPr>
        <w:rFonts w:ascii="Arial" w:hAnsi="Arial" w:cs="Arial"/>
        <w:sz w:val="16"/>
        <w:szCs w:val="16"/>
      </w:rPr>
    </w:pPr>
    <w:r w:rsidRPr="009B44D6">
      <w:rPr>
        <w:rFonts w:ascii="Arial" w:hAnsi="Arial" w:cs="Arial"/>
        <w:sz w:val="16"/>
        <w:szCs w:val="16"/>
      </w:rPr>
      <w:t xml:space="preserve"> </w:t>
    </w:r>
    <w:r>
      <w:rPr>
        <w:rFonts w:ascii="Arial" w:hAnsi="Arial" w:cs="Arial"/>
        <w:sz w:val="16"/>
        <w:szCs w:val="16"/>
      </w:rPr>
      <w:t xml:space="preserve"> </w:t>
    </w:r>
    <w:r w:rsidRPr="009B44D6">
      <w:rPr>
        <w:rFonts w:ascii="Arial" w:hAnsi="Arial" w:cs="Arial"/>
        <w:sz w:val="16"/>
        <w:szCs w:val="16"/>
      </w:rPr>
      <w:t xml:space="preserve">SUBDIRECCIÓN ADMINISTRATIVA Y FINANCIERA </w:t>
    </w:r>
  </w:p>
  <w:p w14:paraId="633C5E28" w14:textId="38B552DA" w:rsidR="006B3723" w:rsidRDefault="006B3723" w:rsidP="00EB7A8A">
    <w:pPr>
      <w:pStyle w:val="Encabezado"/>
      <w:ind w:left="993" w:firstLine="141"/>
    </w:pPr>
    <w:r w:rsidRPr="009B44D6">
      <w:rPr>
        <w:rFonts w:ascii="Arial" w:hAnsi="Arial" w:cs="Arial"/>
        <w:sz w:val="16"/>
        <w:szCs w:val="16"/>
      </w:rPr>
      <w:t xml:space="preserve"> </w:t>
    </w:r>
    <w:r>
      <w:rPr>
        <w:rFonts w:ascii="Arial" w:hAnsi="Arial" w:cs="Arial"/>
        <w:sz w:val="16"/>
        <w:szCs w:val="16"/>
      </w:rPr>
      <w:t xml:space="preserve">   </w:t>
    </w:r>
    <w:r w:rsidRPr="009B44D6">
      <w:rPr>
        <w:rFonts w:ascii="Arial" w:hAnsi="Arial" w:cs="Arial"/>
        <w:sz w:val="16"/>
        <w:szCs w:val="16"/>
      </w:rPr>
      <w:t>GRUPO CONTRATACIÓN</w:t>
    </w:r>
  </w:p>
  <w:p w14:paraId="1DF50351" w14:textId="77777777" w:rsidR="006B3723" w:rsidRDefault="006B3723">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ECDC4B52"/>
    <w:lvl w:ilvl="0">
      <w:start w:val="1"/>
      <w:numFmt w:val="bullet"/>
      <w:pStyle w:val="Listaconvietas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C7801BF8"/>
    <w:lvl w:ilvl="0">
      <w:start w:val="1"/>
      <w:numFmt w:val="bullet"/>
      <w:pStyle w:val="Listaconvietas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4AEC34A"/>
    <w:lvl w:ilvl="0">
      <w:start w:val="1"/>
      <w:numFmt w:val="bullet"/>
      <w:pStyle w:val="Listaconvietas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514071D4"/>
    <w:lvl w:ilvl="0">
      <w:start w:val="1"/>
      <w:numFmt w:val="bullet"/>
      <w:pStyle w:val="Listaconvietas"/>
      <w:lvlText w:val=""/>
      <w:lvlJc w:val="left"/>
      <w:pPr>
        <w:tabs>
          <w:tab w:val="num" w:pos="360"/>
        </w:tabs>
        <w:ind w:left="360" w:hanging="360"/>
      </w:pPr>
      <w:rPr>
        <w:rFonts w:ascii="Symbol" w:hAnsi="Symbol" w:hint="default"/>
      </w:rPr>
    </w:lvl>
  </w:abstractNum>
  <w:abstractNum w:abstractNumId="4" w15:restartNumberingAfterBreak="0">
    <w:nsid w:val="00254627"/>
    <w:multiLevelType w:val="hybridMultilevel"/>
    <w:tmpl w:val="5F48A166"/>
    <w:styleLink w:val="Estilo215"/>
    <w:lvl w:ilvl="0" w:tplc="E8046022">
      <w:start w:val="1"/>
      <w:numFmt w:val="lowerLetter"/>
      <w:lvlText w:val="%1)"/>
      <w:lvlJc w:val="left"/>
      <w:pPr>
        <w:ind w:left="1068" w:hanging="360"/>
      </w:pPr>
    </w:lvl>
    <w:lvl w:ilvl="1" w:tplc="240A0019">
      <w:start w:val="1"/>
      <w:numFmt w:val="lowerLetter"/>
      <w:lvlText w:val="%2."/>
      <w:lvlJc w:val="left"/>
      <w:pPr>
        <w:ind w:left="1788" w:hanging="360"/>
      </w:pPr>
    </w:lvl>
    <w:lvl w:ilvl="2" w:tplc="240A001B">
      <w:start w:val="1"/>
      <w:numFmt w:val="lowerRoman"/>
      <w:lvlText w:val="%3."/>
      <w:lvlJc w:val="right"/>
      <w:pPr>
        <w:ind w:left="2508" w:hanging="180"/>
      </w:pPr>
    </w:lvl>
    <w:lvl w:ilvl="3" w:tplc="240A000F">
      <w:start w:val="1"/>
      <w:numFmt w:val="decimal"/>
      <w:lvlText w:val="%4."/>
      <w:lvlJc w:val="left"/>
      <w:pPr>
        <w:ind w:left="3228" w:hanging="360"/>
      </w:pPr>
    </w:lvl>
    <w:lvl w:ilvl="4" w:tplc="240A0019">
      <w:start w:val="1"/>
      <w:numFmt w:val="lowerLetter"/>
      <w:lvlText w:val="%5."/>
      <w:lvlJc w:val="left"/>
      <w:pPr>
        <w:ind w:left="3948" w:hanging="360"/>
      </w:pPr>
    </w:lvl>
    <w:lvl w:ilvl="5" w:tplc="240A001B">
      <w:start w:val="1"/>
      <w:numFmt w:val="lowerRoman"/>
      <w:lvlText w:val="%6."/>
      <w:lvlJc w:val="right"/>
      <w:pPr>
        <w:ind w:left="4668" w:hanging="180"/>
      </w:pPr>
    </w:lvl>
    <w:lvl w:ilvl="6" w:tplc="240A000F">
      <w:start w:val="1"/>
      <w:numFmt w:val="decimal"/>
      <w:lvlText w:val="%7."/>
      <w:lvlJc w:val="left"/>
      <w:pPr>
        <w:ind w:left="5388" w:hanging="360"/>
      </w:pPr>
    </w:lvl>
    <w:lvl w:ilvl="7" w:tplc="240A0019">
      <w:start w:val="1"/>
      <w:numFmt w:val="lowerLetter"/>
      <w:lvlText w:val="%8."/>
      <w:lvlJc w:val="left"/>
      <w:pPr>
        <w:ind w:left="6108" w:hanging="360"/>
      </w:pPr>
    </w:lvl>
    <w:lvl w:ilvl="8" w:tplc="240A001B">
      <w:start w:val="1"/>
      <w:numFmt w:val="lowerRoman"/>
      <w:lvlText w:val="%9."/>
      <w:lvlJc w:val="right"/>
      <w:pPr>
        <w:ind w:left="6828" w:hanging="180"/>
      </w:pPr>
    </w:lvl>
  </w:abstractNum>
  <w:abstractNum w:abstractNumId="5" w15:restartNumberingAfterBreak="0">
    <w:nsid w:val="01AE0D72"/>
    <w:multiLevelType w:val="multilevel"/>
    <w:tmpl w:val="07A235AA"/>
    <w:lvl w:ilvl="0">
      <w:start w:val="6"/>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 w15:restartNumberingAfterBreak="0">
    <w:nsid w:val="05052DF8"/>
    <w:multiLevelType w:val="hybridMultilevel"/>
    <w:tmpl w:val="CB6206F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7" w15:restartNumberingAfterBreak="0">
    <w:nsid w:val="08E7404A"/>
    <w:multiLevelType w:val="hybridMultilevel"/>
    <w:tmpl w:val="B3DA4E3A"/>
    <w:lvl w:ilvl="0" w:tplc="7E94865A">
      <w:start w:val="1"/>
      <w:numFmt w:val="decimal"/>
      <w:lvlText w:val="%1."/>
      <w:lvlJc w:val="left"/>
      <w:pPr>
        <w:ind w:left="720" w:hanging="360"/>
      </w:pPr>
      <w:rPr>
        <w:rFonts w:cs="Calibri" w:hint="default"/>
        <w:b w:val="0"/>
        <w:sz w:val="2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0C874E60"/>
    <w:multiLevelType w:val="hybridMultilevel"/>
    <w:tmpl w:val="C9567278"/>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 w15:restartNumberingAfterBreak="0">
    <w:nsid w:val="0E075A72"/>
    <w:multiLevelType w:val="hybridMultilevel"/>
    <w:tmpl w:val="F1D896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0F806666"/>
    <w:multiLevelType w:val="multilevel"/>
    <w:tmpl w:val="52DAFAC6"/>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2FF75C8"/>
    <w:multiLevelType w:val="multilevel"/>
    <w:tmpl w:val="C6CC176C"/>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b/>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b/>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186D544D"/>
    <w:multiLevelType w:val="hybridMultilevel"/>
    <w:tmpl w:val="BFFCA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3753E1"/>
    <w:multiLevelType w:val="multilevel"/>
    <w:tmpl w:val="27BCA49A"/>
    <w:lvl w:ilvl="0">
      <w:start w:val="1"/>
      <w:numFmt w:val="decimal"/>
      <w:pStyle w:val="ListaNumero"/>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1F0122B1"/>
    <w:multiLevelType w:val="hybridMultilevel"/>
    <w:tmpl w:val="A8A09828"/>
    <w:lvl w:ilvl="0" w:tplc="70CA74D6">
      <w:start w:val="2"/>
      <w:numFmt w:val="bullet"/>
      <w:lvlText w:val="-"/>
      <w:lvlJc w:val="left"/>
      <w:pPr>
        <w:ind w:left="720" w:hanging="360"/>
      </w:pPr>
      <w:rPr>
        <w:rFonts w:ascii="Calibri" w:eastAsia="Times New Roman"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0033989"/>
    <w:multiLevelType w:val="hybridMultilevel"/>
    <w:tmpl w:val="3A343F54"/>
    <w:styleLink w:val="Estilo2142"/>
    <w:lvl w:ilvl="0" w:tplc="240A0019">
      <w:start w:val="1"/>
      <w:numFmt w:val="lowerLetter"/>
      <w:lvlText w:val="%1."/>
      <w:lvlJc w:val="left"/>
      <w:pPr>
        <w:ind w:left="720" w:hanging="360"/>
      </w:pPr>
      <w:rPr>
        <w:rFonts w:hint="default"/>
      </w:rPr>
    </w:lvl>
    <w:lvl w:ilvl="1" w:tplc="694A9A50">
      <w:start w:val="1"/>
      <w:numFmt w:val="decimal"/>
      <w:lvlText w:val="%2."/>
      <w:lvlJc w:val="left"/>
      <w:pPr>
        <w:ind w:left="1440" w:hanging="360"/>
      </w:pPr>
      <w:rPr>
        <w:rFonts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26DE53DD"/>
    <w:multiLevelType w:val="hybridMultilevel"/>
    <w:tmpl w:val="13227B26"/>
    <w:styleLink w:val="Estilo1224231"/>
    <w:lvl w:ilvl="0" w:tplc="240A0001">
      <w:start w:val="1"/>
      <w:numFmt w:val="bullet"/>
      <w:lvlText w:val=""/>
      <w:lvlJc w:val="left"/>
      <w:pPr>
        <w:ind w:left="360" w:hanging="360"/>
      </w:pPr>
      <w:rPr>
        <w:rFonts w:ascii="Symbol" w:hAnsi="Symbol" w:hint="default"/>
        <w:b/>
        <w:color w:val="auto"/>
        <w:sz w:val="24"/>
        <w:szCs w:val="24"/>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 w15:restartNumberingAfterBreak="0">
    <w:nsid w:val="27E77580"/>
    <w:multiLevelType w:val="hybridMultilevel"/>
    <w:tmpl w:val="0796559A"/>
    <w:lvl w:ilvl="0" w:tplc="69705502">
      <w:numFmt w:val="bullet"/>
      <w:lvlText w:val=""/>
      <w:lvlJc w:val="left"/>
      <w:pPr>
        <w:ind w:left="360" w:hanging="360"/>
      </w:pPr>
      <w:rPr>
        <w:rFonts w:ascii="Symbol" w:eastAsia="Symbol" w:hAnsi="Symbol" w:cs="Symbol" w:hint="default"/>
        <w:b/>
        <w:bCs/>
        <w:w w:val="100"/>
        <w:sz w:val="22"/>
        <w:szCs w:val="22"/>
        <w:lang w:val="es-CO" w:eastAsia="es-CO" w:bidi="es-CO"/>
      </w:rPr>
    </w:lvl>
    <w:lvl w:ilvl="1" w:tplc="8F3EAC72">
      <w:numFmt w:val="bullet"/>
      <w:lvlText w:val="•"/>
      <w:lvlJc w:val="left"/>
      <w:pPr>
        <w:ind w:left="1302" w:hanging="360"/>
      </w:pPr>
      <w:rPr>
        <w:rFonts w:hint="default"/>
        <w:lang w:val="es-CO" w:eastAsia="es-CO" w:bidi="es-CO"/>
      </w:rPr>
    </w:lvl>
    <w:lvl w:ilvl="2" w:tplc="1298A4DA">
      <w:numFmt w:val="bullet"/>
      <w:lvlText w:val="•"/>
      <w:lvlJc w:val="left"/>
      <w:pPr>
        <w:ind w:left="2246" w:hanging="360"/>
      </w:pPr>
      <w:rPr>
        <w:rFonts w:hint="default"/>
        <w:lang w:val="es-CO" w:eastAsia="es-CO" w:bidi="es-CO"/>
      </w:rPr>
    </w:lvl>
    <w:lvl w:ilvl="3" w:tplc="B91279C4">
      <w:numFmt w:val="bullet"/>
      <w:lvlText w:val="•"/>
      <w:lvlJc w:val="left"/>
      <w:pPr>
        <w:ind w:left="3190" w:hanging="360"/>
      </w:pPr>
      <w:rPr>
        <w:rFonts w:hint="default"/>
        <w:lang w:val="es-CO" w:eastAsia="es-CO" w:bidi="es-CO"/>
      </w:rPr>
    </w:lvl>
    <w:lvl w:ilvl="4" w:tplc="D966A28A">
      <w:numFmt w:val="bullet"/>
      <w:lvlText w:val="•"/>
      <w:lvlJc w:val="left"/>
      <w:pPr>
        <w:ind w:left="4134" w:hanging="360"/>
      </w:pPr>
      <w:rPr>
        <w:rFonts w:hint="default"/>
        <w:lang w:val="es-CO" w:eastAsia="es-CO" w:bidi="es-CO"/>
      </w:rPr>
    </w:lvl>
    <w:lvl w:ilvl="5" w:tplc="14625AB6">
      <w:numFmt w:val="bullet"/>
      <w:lvlText w:val="•"/>
      <w:lvlJc w:val="left"/>
      <w:pPr>
        <w:ind w:left="5079" w:hanging="360"/>
      </w:pPr>
      <w:rPr>
        <w:rFonts w:hint="default"/>
        <w:lang w:val="es-CO" w:eastAsia="es-CO" w:bidi="es-CO"/>
      </w:rPr>
    </w:lvl>
    <w:lvl w:ilvl="6" w:tplc="77DCD562">
      <w:numFmt w:val="bullet"/>
      <w:lvlText w:val="•"/>
      <w:lvlJc w:val="left"/>
      <w:pPr>
        <w:ind w:left="6023" w:hanging="360"/>
      </w:pPr>
      <w:rPr>
        <w:rFonts w:hint="default"/>
        <w:lang w:val="es-CO" w:eastAsia="es-CO" w:bidi="es-CO"/>
      </w:rPr>
    </w:lvl>
    <w:lvl w:ilvl="7" w:tplc="C89A65EE">
      <w:numFmt w:val="bullet"/>
      <w:lvlText w:val="•"/>
      <w:lvlJc w:val="left"/>
      <w:pPr>
        <w:ind w:left="6967" w:hanging="360"/>
      </w:pPr>
      <w:rPr>
        <w:rFonts w:hint="default"/>
        <w:lang w:val="es-CO" w:eastAsia="es-CO" w:bidi="es-CO"/>
      </w:rPr>
    </w:lvl>
    <w:lvl w:ilvl="8" w:tplc="FB907920">
      <w:numFmt w:val="bullet"/>
      <w:lvlText w:val="•"/>
      <w:lvlJc w:val="left"/>
      <w:pPr>
        <w:ind w:left="7911" w:hanging="360"/>
      </w:pPr>
      <w:rPr>
        <w:rFonts w:hint="default"/>
        <w:lang w:val="es-CO" w:eastAsia="es-CO" w:bidi="es-CO"/>
      </w:rPr>
    </w:lvl>
  </w:abstractNum>
  <w:abstractNum w:abstractNumId="18" w15:restartNumberingAfterBreak="0">
    <w:nsid w:val="28184995"/>
    <w:multiLevelType w:val="hybridMultilevel"/>
    <w:tmpl w:val="8280F20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 w15:restartNumberingAfterBreak="0">
    <w:nsid w:val="3AB448E2"/>
    <w:multiLevelType w:val="multilevel"/>
    <w:tmpl w:val="D6ACFBAC"/>
    <w:styleLink w:val="Estilo212"/>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eastAsia="Calibri" w:hint="default"/>
        <w:b w:val="0"/>
        <w:color w:val="000000"/>
      </w:rPr>
    </w:lvl>
    <w:lvl w:ilvl="2">
      <w:start w:val="1"/>
      <w:numFmt w:val="decimal"/>
      <w:isLgl/>
      <w:lvlText w:val="%1.%2.%3"/>
      <w:lvlJc w:val="left"/>
      <w:pPr>
        <w:ind w:left="1080" w:hanging="720"/>
      </w:pPr>
      <w:rPr>
        <w:rFonts w:eastAsia="Calibri" w:hint="default"/>
        <w:color w:val="000000"/>
      </w:rPr>
    </w:lvl>
    <w:lvl w:ilvl="3">
      <w:start w:val="1"/>
      <w:numFmt w:val="decimal"/>
      <w:isLgl/>
      <w:lvlText w:val="%1.%2.%3.%4"/>
      <w:lvlJc w:val="left"/>
      <w:pPr>
        <w:ind w:left="1080" w:hanging="720"/>
      </w:pPr>
      <w:rPr>
        <w:rFonts w:eastAsia="Calibri" w:hint="default"/>
        <w:color w:val="000000"/>
      </w:rPr>
    </w:lvl>
    <w:lvl w:ilvl="4">
      <w:start w:val="1"/>
      <w:numFmt w:val="decimal"/>
      <w:isLgl/>
      <w:lvlText w:val="%1.%2.%3.%4.%5"/>
      <w:lvlJc w:val="left"/>
      <w:pPr>
        <w:ind w:left="1440" w:hanging="1080"/>
      </w:pPr>
      <w:rPr>
        <w:rFonts w:eastAsia="Calibri" w:hint="default"/>
        <w:color w:val="000000"/>
      </w:rPr>
    </w:lvl>
    <w:lvl w:ilvl="5">
      <w:start w:val="1"/>
      <w:numFmt w:val="decimal"/>
      <w:isLgl/>
      <w:lvlText w:val="%1.%2.%3.%4.%5.%6"/>
      <w:lvlJc w:val="left"/>
      <w:pPr>
        <w:ind w:left="1440" w:hanging="1080"/>
      </w:pPr>
      <w:rPr>
        <w:rFonts w:eastAsia="Calibri" w:hint="default"/>
        <w:color w:val="000000"/>
      </w:rPr>
    </w:lvl>
    <w:lvl w:ilvl="6">
      <w:start w:val="1"/>
      <w:numFmt w:val="decimal"/>
      <w:isLgl/>
      <w:lvlText w:val="%1.%2.%3.%4.%5.%6.%7"/>
      <w:lvlJc w:val="left"/>
      <w:pPr>
        <w:ind w:left="1800" w:hanging="1440"/>
      </w:pPr>
      <w:rPr>
        <w:rFonts w:eastAsia="Calibri" w:hint="default"/>
        <w:color w:val="000000"/>
      </w:rPr>
    </w:lvl>
    <w:lvl w:ilvl="7">
      <w:start w:val="1"/>
      <w:numFmt w:val="decimal"/>
      <w:isLgl/>
      <w:lvlText w:val="%1.%2.%3.%4.%5.%6.%7.%8"/>
      <w:lvlJc w:val="left"/>
      <w:pPr>
        <w:ind w:left="1800" w:hanging="1440"/>
      </w:pPr>
      <w:rPr>
        <w:rFonts w:eastAsia="Calibri" w:hint="default"/>
        <w:color w:val="000000"/>
      </w:rPr>
    </w:lvl>
    <w:lvl w:ilvl="8">
      <w:start w:val="1"/>
      <w:numFmt w:val="decimal"/>
      <w:isLgl/>
      <w:lvlText w:val="%1.%2.%3.%4.%5.%6.%7.%8.%9"/>
      <w:lvlJc w:val="left"/>
      <w:pPr>
        <w:ind w:left="2160" w:hanging="1800"/>
      </w:pPr>
      <w:rPr>
        <w:rFonts w:eastAsia="Calibri" w:hint="default"/>
        <w:color w:val="000000"/>
      </w:rPr>
    </w:lvl>
  </w:abstractNum>
  <w:abstractNum w:abstractNumId="20" w15:restartNumberingAfterBreak="0">
    <w:nsid w:val="3BC244AA"/>
    <w:multiLevelType w:val="hybridMultilevel"/>
    <w:tmpl w:val="D6260F1E"/>
    <w:lvl w:ilvl="0" w:tplc="522A7FF6">
      <w:start w:val="1"/>
      <w:numFmt w:val="decimal"/>
      <w:lvlText w:val="%1."/>
      <w:lvlJc w:val="left"/>
      <w:pPr>
        <w:ind w:left="720" w:hanging="360"/>
      </w:pPr>
      <w:rPr>
        <w:rFonts w:hint="default"/>
        <w:color w:val="auto"/>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3C7F020D"/>
    <w:multiLevelType w:val="hybridMultilevel"/>
    <w:tmpl w:val="D3526F9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2" w15:restartNumberingAfterBreak="0">
    <w:nsid w:val="42B26C3A"/>
    <w:multiLevelType w:val="hybridMultilevel"/>
    <w:tmpl w:val="8D1874EC"/>
    <w:lvl w:ilvl="0" w:tplc="69705502">
      <w:numFmt w:val="bullet"/>
      <w:lvlText w:val=""/>
      <w:lvlJc w:val="left"/>
      <w:pPr>
        <w:ind w:left="360" w:hanging="360"/>
      </w:pPr>
      <w:rPr>
        <w:rFonts w:ascii="Symbol" w:eastAsia="Symbol" w:hAnsi="Symbol" w:cs="Symbol" w:hint="default"/>
        <w:b/>
        <w:bCs/>
        <w:w w:val="100"/>
        <w:sz w:val="22"/>
        <w:szCs w:val="22"/>
        <w:lang w:val="es-CO" w:eastAsia="es-CO" w:bidi="es-CO"/>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3" w15:restartNumberingAfterBreak="0">
    <w:nsid w:val="45730D51"/>
    <w:multiLevelType w:val="hybridMultilevel"/>
    <w:tmpl w:val="360E3BD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4" w15:restartNumberingAfterBreak="0">
    <w:nsid w:val="45825A1F"/>
    <w:multiLevelType w:val="hybridMultilevel"/>
    <w:tmpl w:val="E1A6610A"/>
    <w:lvl w:ilvl="0" w:tplc="70CE306A">
      <w:start w:val="1"/>
      <w:numFmt w:val="decimal"/>
      <w:lvlText w:val="%1."/>
      <w:lvlJc w:val="left"/>
      <w:pPr>
        <w:ind w:left="720" w:hanging="360"/>
      </w:pPr>
      <w:rPr>
        <w:rFonts w:hint="default"/>
        <w:b/>
        <w:bCs/>
      </w:rPr>
    </w:lvl>
    <w:lvl w:ilvl="1" w:tplc="3E86EACA">
      <w:start w:val="1"/>
      <w:numFmt w:val="lowerLetter"/>
      <w:lvlText w:val="%2."/>
      <w:lvlJc w:val="left"/>
      <w:pPr>
        <w:ind w:left="1440" w:hanging="360"/>
      </w:pPr>
      <w:rPr>
        <w:b/>
        <w:bCs w:val="0"/>
      </w:r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45981299"/>
    <w:multiLevelType w:val="multilevel"/>
    <w:tmpl w:val="9742399A"/>
    <w:styleLink w:val="Listaactual1"/>
    <w:lvl w:ilvl="0">
      <w:start w:val="13"/>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5EF2E78"/>
    <w:multiLevelType w:val="multilevel"/>
    <w:tmpl w:val="F6F0FFDC"/>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63058F9"/>
    <w:multiLevelType w:val="hybridMultilevel"/>
    <w:tmpl w:val="2CB81C3A"/>
    <w:lvl w:ilvl="0" w:tplc="3D9AA034">
      <w:start w:val="1"/>
      <w:numFmt w:val="decimal"/>
      <w:lvlText w:val="%1."/>
      <w:lvlJc w:val="left"/>
      <w:pPr>
        <w:ind w:left="720" w:hanging="360"/>
      </w:pPr>
      <w:rPr>
        <w:rFonts w:ascii="Calibri" w:eastAsia="Times New Roman" w:hAnsi="Calibri" w:cs="Calibri"/>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46B43B0F"/>
    <w:multiLevelType w:val="hybridMultilevel"/>
    <w:tmpl w:val="4BCC27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48482980"/>
    <w:multiLevelType w:val="hybridMultilevel"/>
    <w:tmpl w:val="91F268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4A6244A1"/>
    <w:multiLevelType w:val="hybridMultilevel"/>
    <w:tmpl w:val="39C83E08"/>
    <w:lvl w:ilvl="0" w:tplc="CC16E4D4">
      <w:start w:val="1"/>
      <w:numFmt w:val="decimal"/>
      <w:lvlText w:val="%1."/>
      <w:lvlJc w:val="left"/>
      <w:pPr>
        <w:ind w:left="1068" w:hanging="360"/>
      </w:pPr>
    </w:lvl>
    <w:lvl w:ilvl="1" w:tplc="240A0019">
      <w:start w:val="1"/>
      <w:numFmt w:val="lowerLetter"/>
      <w:lvlText w:val="%2."/>
      <w:lvlJc w:val="left"/>
      <w:pPr>
        <w:ind w:left="1788" w:hanging="360"/>
      </w:pPr>
    </w:lvl>
    <w:lvl w:ilvl="2" w:tplc="240A001B">
      <w:start w:val="1"/>
      <w:numFmt w:val="lowerRoman"/>
      <w:lvlText w:val="%3."/>
      <w:lvlJc w:val="right"/>
      <w:pPr>
        <w:ind w:left="2508" w:hanging="180"/>
      </w:pPr>
    </w:lvl>
    <w:lvl w:ilvl="3" w:tplc="240A000F">
      <w:start w:val="1"/>
      <w:numFmt w:val="decimal"/>
      <w:lvlText w:val="%4."/>
      <w:lvlJc w:val="left"/>
      <w:pPr>
        <w:ind w:left="3228" w:hanging="360"/>
      </w:pPr>
    </w:lvl>
    <w:lvl w:ilvl="4" w:tplc="240A0019">
      <w:start w:val="1"/>
      <w:numFmt w:val="lowerLetter"/>
      <w:lvlText w:val="%5."/>
      <w:lvlJc w:val="left"/>
      <w:pPr>
        <w:ind w:left="3948" w:hanging="360"/>
      </w:pPr>
    </w:lvl>
    <w:lvl w:ilvl="5" w:tplc="240A001B">
      <w:start w:val="1"/>
      <w:numFmt w:val="lowerRoman"/>
      <w:lvlText w:val="%6."/>
      <w:lvlJc w:val="right"/>
      <w:pPr>
        <w:ind w:left="4668" w:hanging="180"/>
      </w:pPr>
    </w:lvl>
    <w:lvl w:ilvl="6" w:tplc="240A000F">
      <w:start w:val="1"/>
      <w:numFmt w:val="decimal"/>
      <w:lvlText w:val="%7."/>
      <w:lvlJc w:val="left"/>
      <w:pPr>
        <w:ind w:left="5388" w:hanging="360"/>
      </w:pPr>
    </w:lvl>
    <w:lvl w:ilvl="7" w:tplc="240A0019">
      <w:start w:val="1"/>
      <w:numFmt w:val="lowerLetter"/>
      <w:lvlText w:val="%8."/>
      <w:lvlJc w:val="left"/>
      <w:pPr>
        <w:ind w:left="6108" w:hanging="360"/>
      </w:pPr>
    </w:lvl>
    <w:lvl w:ilvl="8" w:tplc="240A001B">
      <w:start w:val="1"/>
      <w:numFmt w:val="lowerRoman"/>
      <w:lvlText w:val="%9."/>
      <w:lvlJc w:val="right"/>
      <w:pPr>
        <w:ind w:left="6828" w:hanging="180"/>
      </w:pPr>
    </w:lvl>
  </w:abstractNum>
  <w:abstractNum w:abstractNumId="31" w15:restartNumberingAfterBreak="0">
    <w:nsid w:val="4A8F07E2"/>
    <w:multiLevelType w:val="hybridMultilevel"/>
    <w:tmpl w:val="FE1066EE"/>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50A0495E"/>
    <w:multiLevelType w:val="multilevel"/>
    <w:tmpl w:val="E46A74D2"/>
    <w:lvl w:ilvl="0">
      <w:start w:val="1"/>
      <w:numFmt w:val="decimal"/>
      <w:lvlText w:val="%1."/>
      <w:lvlJc w:val="left"/>
      <w:pPr>
        <w:ind w:left="644" w:hanging="359"/>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3" w15:restartNumberingAfterBreak="0">
    <w:nsid w:val="52D56D18"/>
    <w:multiLevelType w:val="hybridMultilevel"/>
    <w:tmpl w:val="F9E8F456"/>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4CD7CCD"/>
    <w:multiLevelType w:val="hybridMultilevel"/>
    <w:tmpl w:val="48207D8E"/>
    <w:lvl w:ilvl="0" w:tplc="240A0019">
      <w:start w:val="1"/>
      <w:numFmt w:val="lowerLetter"/>
      <w:lvlText w:val="%1."/>
      <w:lvlJc w:val="left"/>
      <w:pPr>
        <w:ind w:left="720" w:hanging="360"/>
      </w:pPr>
      <w:rPr>
        <w:rFonts w:hint="default"/>
      </w:rPr>
    </w:lvl>
    <w:lvl w:ilvl="1" w:tplc="EEDACF44">
      <w:start w:val="1"/>
      <w:numFmt w:val="decimal"/>
      <w:lvlText w:val="%2."/>
      <w:lvlJc w:val="left"/>
      <w:pPr>
        <w:ind w:left="5464" w:hanging="360"/>
      </w:pPr>
      <w:rPr>
        <w:rFonts w:hint="default"/>
        <w:sz w:val="22"/>
        <w:szCs w:val="22"/>
      </w:rPr>
    </w:lvl>
    <w:lvl w:ilvl="2" w:tplc="288CEEC6">
      <w:start w:val="1"/>
      <w:numFmt w:val="lowerLetter"/>
      <w:lvlText w:val="(%3)"/>
      <w:lvlJc w:val="left"/>
      <w:pPr>
        <w:ind w:left="2415" w:hanging="435"/>
      </w:pPr>
      <w:rPr>
        <w:rFonts w:hint="default"/>
        <w:b/>
        <w:bCs/>
      </w:rPr>
    </w:lvl>
    <w:lvl w:ilvl="3" w:tplc="3764556E">
      <w:start w:val="5"/>
      <w:numFmt w:val="upperLetter"/>
      <w:lvlText w:val="%4."/>
      <w:lvlJc w:val="left"/>
      <w:pPr>
        <w:ind w:left="2880" w:hanging="360"/>
      </w:pPr>
      <w:rPr>
        <w:rFonts w:hint="default"/>
      </w:rPr>
    </w:lvl>
    <w:lvl w:ilvl="4" w:tplc="CC402A5C">
      <w:start w:val="5"/>
      <w:numFmt w:val="lowerLetter"/>
      <w:lvlText w:val="%5.)"/>
      <w:lvlJc w:val="left"/>
      <w:pPr>
        <w:ind w:left="3600" w:hanging="360"/>
      </w:pPr>
      <w:rPr>
        <w:rFonts w:hint="default"/>
      </w:r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56414BBB"/>
    <w:multiLevelType w:val="hybridMultilevel"/>
    <w:tmpl w:val="30022A64"/>
    <w:lvl w:ilvl="0" w:tplc="6C0EF10E">
      <w:start w:val="1"/>
      <w:numFmt w:val="upperLetter"/>
      <w:lvlText w:val="%1."/>
      <w:lvlJc w:val="left"/>
      <w:pPr>
        <w:ind w:left="720" w:hanging="360"/>
      </w:pPr>
      <w:rPr>
        <w:rFonts w:ascii="Arial" w:hAnsi="Arial" w:cs="Arial" w:hint="default"/>
        <w:b/>
        <w:sz w:val="20"/>
      </w:rPr>
    </w:lvl>
    <w:lvl w:ilvl="1" w:tplc="240A0001">
      <w:start w:val="1"/>
      <w:numFmt w:val="bullet"/>
      <w:lvlText w:val=""/>
      <w:lvlJc w:val="left"/>
      <w:pPr>
        <w:ind w:left="1440" w:hanging="360"/>
      </w:pPr>
      <w:rPr>
        <w:rFonts w:ascii="Symbol" w:hAnsi="Symbol" w:hint="default"/>
      </w:r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6" w15:restartNumberingAfterBreak="0">
    <w:nsid w:val="565A0C3A"/>
    <w:multiLevelType w:val="hybridMultilevel"/>
    <w:tmpl w:val="63B22DA8"/>
    <w:styleLink w:val="Estilo21211"/>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582E14CF"/>
    <w:multiLevelType w:val="hybridMultilevel"/>
    <w:tmpl w:val="E886FD80"/>
    <w:lvl w:ilvl="0" w:tplc="69705502">
      <w:numFmt w:val="bullet"/>
      <w:lvlText w:val=""/>
      <w:lvlJc w:val="left"/>
      <w:pPr>
        <w:ind w:left="360" w:hanging="360"/>
      </w:pPr>
      <w:rPr>
        <w:rFonts w:ascii="Symbol" w:eastAsia="Symbol" w:hAnsi="Symbol" w:cs="Symbol" w:hint="default"/>
        <w:b/>
        <w:bCs/>
        <w:w w:val="100"/>
        <w:sz w:val="22"/>
        <w:szCs w:val="22"/>
        <w:lang w:val="es-CO" w:eastAsia="es-CO" w:bidi="es-CO"/>
      </w:rPr>
    </w:lvl>
    <w:lvl w:ilvl="1" w:tplc="240A000B">
      <w:start w:val="1"/>
      <w:numFmt w:val="bullet"/>
      <w:lvlText w:val=""/>
      <w:lvlJc w:val="left"/>
      <w:pPr>
        <w:ind w:left="1302" w:hanging="360"/>
      </w:pPr>
      <w:rPr>
        <w:rFonts w:ascii="Wingdings" w:hAnsi="Wingdings" w:hint="default"/>
        <w:lang w:val="es-CO" w:eastAsia="es-CO" w:bidi="es-CO"/>
      </w:rPr>
    </w:lvl>
    <w:lvl w:ilvl="2" w:tplc="1298A4DA">
      <w:numFmt w:val="bullet"/>
      <w:lvlText w:val="•"/>
      <w:lvlJc w:val="left"/>
      <w:pPr>
        <w:ind w:left="2246" w:hanging="360"/>
      </w:pPr>
      <w:rPr>
        <w:rFonts w:hint="default"/>
        <w:lang w:val="es-CO" w:eastAsia="es-CO" w:bidi="es-CO"/>
      </w:rPr>
    </w:lvl>
    <w:lvl w:ilvl="3" w:tplc="B91279C4">
      <w:numFmt w:val="bullet"/>
      <w:lvlText w:val="•"/>
      <w:lvlJc w:val="left"/>
      <w:pPr>
        <w:ind w:left="3190" w:hanging="360"/>
      </w:pPr>
      <w:rPr>
        <w:rFonts w:hint="default"/>
        <w:lang w:val="es-CO" w:eastAsia="es-CO" w:bidi="es-CO"/>
      </w:rPr>
    </w:lvl>
    <w:lvl w:ilvl="4" w:tplc="D966A28A">
      <w:numFmt w:val="bullet"/>
      <w:lvlText w:val="•"/>
      <w:lvlJc w:val="left"/>
      <w:pPr>
        <w:ind w:left="4134" w:hanging="360"/>
      </w:pPr>
      <w:rPr>
        <w:rFonts w:hint="default"/>
        <w:lang w:val="es-CO" w:eastAsia="es-CO" w:bidi="es-CO"/>
      </w:rPr>
    </w:lvl>
    <w:lvl w:ilvl="5" w:tplc="14625AB6">
      <w:numFmt w:val="bullet"/>
      <w:lvlText w:val="•"/>
      <w:lvlJc w:val="left"/>
      <w:pPr>
        <w:ind w:left="5079" w:hanging="360"/>
      </w:pPr>
      <w:rPr>
        <w:rFonts w:hint="default"/>
        <w:lang w:val="es-CO" w:eastAsia="es-CO" w:bidi="es-CO"/>
      </w:rPr>
    </w:lvl>
    <w:lvl w:ilvl="6" w:tplc="77DCD562">
      <w:numFmt w:val="bullet"/>
      <w:lvlText w:val="•"/>
      <w:lvlJc w:val="left"/>
      <w:pPr>
        <w:ind w:left="6023" w:hanging="360"/>
      </w:pPr>
      <w:rPr>
        <w:rFonts w:hint="default"/>
        <w:lang w:val="es-CO" w:eastAsia="es-CO" w:bidi="es-CO"/>
      </w:rPr>
    </w:lvl>
    <w:lvl w:ilvl="7" w:tplc="C89A65EE">
      <w:numFmt w:val="bullet"/>
      <w:lvlText w:val="•"/>
      <w:lvlJc w:val="left"/>
      <w:pPr>
        <w:ind w:left="6967" w:hanging="360"/>
      </w:pPr>
      <w:rPr>
        <w:rFonts w:hint="default"/>
        <w:lang w:val="es-CO" w:eastAsia="es-CO" w:bidi="es-CO"/>
      </w:rPr>
    </w:lvl>
    <w:lvl w:ilvl="8" w:tplc="FB907920">
      <w:numFmt w:val="bullet"/>
      <w:lvlText w:val="•"/>
      <w:lvlJc w:val="left"/>
      <w:pPr>
        <w:ind w:left="7911" w:hanging="360"/>
      </w:pPr>
      <w:rPr>
        <w:rFonts w:hint="default"/>
        <w:lang w:val="es-CO" w:eastAsia="es-CO" w:bidi="es-CO"/>
      </w:rPr>
    </w:lvl>
  </w:abstractNum>
  <w:abstractNum w:abstractNumId="38" w15:restartNumberingAfterBreak="0">
    <w:nsid w:val="5A6067A1"/>
    <w:multiLevelType w:val="hybridMultilevel"/>
    <w:tmpl w:val="240A0019"/>
    <w:styleLink w:val="Estilo21"/>
    <w:lvl w:ilvl="0" w:tplc="240A0019">
      <w:start w:val="1"/>
      <w:numFmt w:val="lowerLetter"/>
      <w:lvlText w:val="%1."/>
      <w:lvlJc w:val="left"/>
      <w:pPr>
        <w:tabs>
          <w:tab w:val="num" w:pos="720"/>
        </w:tabs>
        <w:ind w:left="720" w:hanging="360"/>
      </w:pPr>
      <w:rPr>
        <w:rFonts w:hint="default"/>
      </w:rPr>
    </w:lvl>
    <w:lvl w:ilvl="1" w:tplc="240A0003" w:tentative="1">
      <w:start w:val="1"/>
      <w:numFmt w:val="bullet"/>
      <w:lvlText w:val="o"/>
      <w:lvlJc w:val="left"/>
      <w:pPr>
        <w:tabs>
          <w:tab w:val="num" w:pos="1440"/>
        </w:tabs>
        <w:ind w:left="1440" w:hanging="360"/>
      </w:pPr>
      <w:rPr>
        <w:rFonts w:ascii="Courier New" w:hAnsi="Courier New" w:cs="Courier New" w:hint="default"/>
      </w:rPr>
    </w:lvl>
    <w:lvl w:ilvl="2" w:tplc="240A0005" w:tentative="1">
      <w:start w:val="1"/>
      <w:numFmt w:val="bullet"/>
      <w:lvlText w:val=""/>
      <w:lvlJc w:val="left"/>
      <w:pPr>
        <w:tabs>
          <w:tab w:val="num" w:pos="2160"/>
        </w:tabs>
        <w:ind w:left="2160" w:hanging="360"/>
      </w:pPr>
      <w:rPr>
        <w:rFonts w:ascii="Wingdings" w:hAnsi="Wingdings" w:hint="default"/>
      </w:rPr>
    </w:lvl>
    <w:lvl w:ilvl="3" w:tplc="240A0001" w:tentative="1">
      <w:start w:val="1"/>
      <w:numFmt w:val="bullet"/>
      <w:lvlText w:val=""/>
      <w:lvlJc w:val="left"/>
      <w:pPr>
        <w:tabs>
          <w:tab w:val="num" w:pos="2880"/>
        </w:tabs>
        <w:ind w:left="2880" w:hanging="360"/>
      </w:pPr>
      <w:rPr>
        <w:rFonts w:ascii="Symbol" w:hAnsi="Symbol" w:hint="default"/>
      </w:rPr>
    </w:lvl>
    <w:lvl w:ilvl="4" w:tplc="240A0003" w:tentative="1">
      <w:start w:val="1"/>
      <w:numFmt w:val="bullet"/>
      <w:lvlText w:val="o"/>
      <w:lvlJc w:val="left"/>
      <w:pPr>
        <w:tabs>
          <w:tab w:val="num" w:pos="3600"/>
        </w:tabs>
        <w:ind w:left="3600" w:hanging="360"/>
      </w:pPr>
      <w:rPr>
        <w:rFonts w:ascii="Courier New" w:hAnsi="Courier New" w:cs="Courier New" w:hint="default"/>
      </w:rPr>
    </w:lvl>
    <w:lvl w:ilvl="5" w:tplc="240A0005" w:tentative="1">
      <w:start w:val="1"/>
      <w:numFmt w:val="bullet"/>
      <w:lvlText w:val=""/>
      <w:lvlJc w:val="left"/>
      <w:pPr>
        <w:tabs>
          <w:tab w:val="num" w:pos="4320"/>
        </w:tabs>
        <w:ind w:left="4320" w:hanging="360"/>
      </w:pPr>
      <w:rPr>
        <w:rFonts w:ascii="Wingdings" w:hAnsi="Wingdings" w:hint="default"/>
      </w:rPr>
    </w:lvl>
    <w:lvl w:ilvl="6" w:tplc="240A0001" w:tentative="1">
      <w:start w:val="1"/>
      <w:numFmt w:val="bullet"/>
      <w:lvlText w:val=""/>
      <w:lvlJc w:val="left"/>
      <w:pPr>
        <w:tabs>
          <w:tab w:val="num" w:pos="5040"/>
        </w:tabs>
        <w:ind w:left="5040" w:hanging="360"/>
      </w:pPr>
      <w:rPr>
        <w:rFonts w:ascii="Symbol" w:hAnsi="Symbol" w:hint="default"/>
      </w:rPr>
    </w:lvl>
    <w:lvl w:ilvl="7" w:tplc="240A0003" w:tentative="1">
      <w:start w:val="1"/>
      <w:numFmt w:val="bullet"/>
      <w:lvlText w:val="o"/>
      <w:lvlJc w:val="left"/>
      <w:pPr>
        <w:tabs>
          <w:tab w:val="num" w:pos="5760"/>
        </w:tabs>
        <w:ind w:left="5760" w:hanging="360"/>
      </w:pPr>
      <w:rPr>
        <w:rFonts w:ascii="Courier New" w:hAnsi="Courier New" w:cs="Courier New" w:hint="default"/>
      </w:rPr>
    </w:lvl>
    <w:lvl w:ilvl="8" w:tplc="240A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AB22C47"/>
    <w:multiLevelType w:val="multilevel"/>
    <w:tmpl w:val="5218F3F4"/>
    <w:styleLink w:val="Estilo2121"/>
    <w:lvl w:ilvl="0">
      <w:start w:val="4"/>
      <w:numFmt w:val="decimal"/>
      <w:lvlText w:val="%1"/>
      <w:lvlJc w:val="left"/>
      <w:pPr>
        <w:ind w:left="1248" w:hanging="567"/>
      </w:pPr>
      <w:rPr>
        <w:rFonts w:hint="default"/>
        <w:lang w:val="es-CO" w:eastAsia="es-CO" w:bidi="es-CO"/>
      </w:rPr>
    </w:lvl>
    <w:lvl w:ilvl="1">
      <w:start w:val="1"/>
      <w:numFmt w:val="decimal"/>
      <w:lvlText w:val="%1.%2"/>
      <w:lvlJc w:val="left"/>
      <w:pPr>
        <w:ind w:left="1248" w:hanging="567"/>
      </w:pPr>
      <w:rPr>
        <w:rFonts w:ascii="Arial" w:eastAsia="Arial" w:hAnsi="Arial" w:cs="Arial" w:hint="default"/>
        <w:b/>
        <w:bCs/>
        <w:w w:val="100"/>
        <w:sz w:val="22"/>
        <w:szCs w:val="22"/>
        <w:lang w:val="es-CO" w:eastAsia="es-CO" w:bidi="es-CO"/>
      </w:rPr>
    </w:lvl>
    <w:lvl w:ilvl="2">
      <w:start w:val="1"/>
      <w:numFmt w:val="decimal"/>
      <w:lvlText w:val="%1.%2.%3"/>
      <w:lvlJc w:val="left"/>
      <w:pPr>
        <w:ind w:left="1248" w:hanging="567"/>
      </w:pPr>
      <w:rPr>
        <w:rFonts w:ascii="Arial" w:eastAsia="Arial" w:hAnsi="Arial" w:cs="Arial" w:hint="default"/>
        <w:b/>
        <w:bCs/>
        <w:spacing w:val="-1"/>
        <w:w w:val="100"/>
        <w:sz w:val="22"/>
        <w:szCs w:val="22"/>
        <w:lang w:val="es-CO" w:eastAsia="es-CO" w:bidi="es-CO"/>
      </w:rPr>
    </w:lvl>
    <w:lvl w:ilvl="3">
      <w:numFmt w:val="bullet"/>
      <w:lvlText w:val=""/>
      <w:lvlJc w:val="left"/>
      <w:pPr>
        <w:ind w:left="1109" w:hanging="286"/>
      </w:pPr>
      <w:rPr>
        <w:rFonts w:ascii="Symbol" w:eastAsia="Symbol" w:hAnsi="Symbol" w:cs="Symbol" w:hint="default"/>
        <w:w w:val="100"/>
        <w:sz w:val="22"/>
        <w:szCs w:val="22"/>
        <w:lang w:val="es-CO" w:eastAsia="es-CO" w:bidi="es-CO"/>
      </w:rPr>
    </w:lvl>
    <w:lvl w:ilvl="4">
      <w:numFmt w:val="bullet"/>
      <w:lvlText w:val="•"/>
      <w:lvlJc w:val="left"/>
      <w:pPr>
        <w:ind w:left="4320" w:hanging="286"/>
      </w:pPr>
      <w:rPr>
        <w:rFonts w:hint="default"/>
        <w:lang w:val="es-CO" w:eastAsia="es-CO" w:bidi="es-CO"/>
      </w:rPr>
    </w:lvl>
    <w:lvl w:ilvl="5">
      <w:numFmt w:val="bullet"/>
      <w:lvlText w:val="•"/>
      <w:lvlJc w:val="left"/>
      <w:pPr>
        <w:ind w:left="5347" w:hanging="286"/>
      </w:pPr>
      <w:rPr>
        <w:rFonts w:hint="default"/>
        <w:lang w:val="es-CO" w:eastAsia="es-CO" w:bidi="es-CO"/>
      </w:rPr>
    </w:lvl>
    <w:lvl w:ilvl="6">
      <w:numFmt w:val="bullet"/>
      <w:lvlText w:val="•"/>
      <w:lvlJc w:val="left"/>
      <w:pPr>
        <w:ind w:left="6374" w:hanging="286"/>
      </w:pPr>
      <w:rPr>
        <w:rFonts w:hint="default"/>
        <w:lang w:val="es-CO" w:eastAsia="es-CO" w:bidi="es-CO"/>
      </w:rPr>
    </w:lvl>
    <w:lvl w:ilvl="7">
      <w:numFmt w:val="bullet"/>
      <w:lvlText w:val="•"/>
      <w:lvlJc w:val="left"/>
      <w:pPr>
        <w:ind w:left="7401" w:hanging="286"/>
      </w:pPr>
      <w:rPr>
        <w:rFonts w:hint="default"/>
        <w:lang w:val="es-CO" w:eastAsia="es-CO" w:bidi="es-CO"/>
      </w:rPr>
    </w:lvl>
    <w:lvl w:ilvl="8">
      <w:numFmt w:val="bullet"/>
      <w:lvlText w:val="•"/>
      <w:lvlJc w:val="left"/>
      <w:pPr>
        <w:ind w:left="8428" w:hanging="286"/>
      </w:pPr>
      <w:rPr>
        <w:rFonts w:hint="default"/>
        <w:lang w:val="es-CO" w:eastAsia="es-CO" w:bidi="es-CO"/>
      </w:rPr>
    </w:lvl>
  </w:abstractNum>
  <w:abstractNum w:abstractNumId="40" w15:restartNumberingAfterBreak="0">
    <w:nsid w:val="5F074A6A"/>
    <w:multiLevelType w:val="hybridMultilevel"/>
    <w:tmpl w:val="0518CC60"/>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1" w15:restartNumberingAfterBreak="0">
    <w:nsid w:val="65C44A02"/>
    <w:multiLevelType w:val="hybridMultilevel"/>
    <w:tmpl w:val="0DD4E7AA"/>
    <w:lvl w:ilvl="0" w:tplc="155E1370">
      <w:start w:val="1"/>
      <w:numFmt w:val="upperLetter"/>
      <w:lvlText w:val="%1."/>
      <w:lvlJc w:val="left"/>
      <w:pPr>
        <w:ind w:left="720" w:hanging="360"/>
      </w:pPr>
      <w:rPr>
        <w:rFonts w:hint="default"/>
        <w:b/>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68275B52"/>
    <w:multiLevelType w:val="hybridMultilevel"/>
    <w:tmpl w:val="1CEE1B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6A197C18"/>
    <w:multiLevelType w:val="hybridMultilevel"/>
    <w:tmpl w:val="6FEAD9B8"/>
    <w:lvl w:ilvl="0" w:tplc="15E0975A">
      <w:start w:val="1"/>
      <w:numFmt w:val="lowerLetter"/>
      <w:lvlText w:val="%1."/>
      <w:lvlJc w:val="left"/>
      <w:pPr>
        <w:ind w:left="720" w:hanging="360"/>
      </w:pPr>
      <w:rPr>
        <w:rFonts w:ascii="Arial" w:eastAsia="Calibri" w:hAnsi="Arial" w:cs="Arial" w:hint="default"/>
        <w:b/>
        <w:sz w:val="22"/>
        <w:szCs w:val="22"/>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44" w15:restartNumberingAfterBreak="0">
    <w:nsid w:val="6B196101"/>
    <w:multiLevelType w:val="hybridMultilevel"/>
    <w:tmpl w:val="1174DBEE"/>
    <w:lvl w:ilvl="0" w:tplc="CAD4DEBA">
      <w:start w:val="2"/>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6C7213C5"/>
    <w:multiLevelType w:val="multilevel"/>
    <w:tmpl w:val="2D86D1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6" w15:restartNumberingAfterBreak="0">
    <w:nsid w:val="6CF07010"/>
    <w:multiLevelType w:val="hybridMultilevel"/>
    <w:tmpl w:val="0268BE06"/>
    <w:styleLink w:val="Estilo122423"/>
    <w:lvl w:ilvl="0" w:tplc="89621758">
      <w:start w:val="1"/>
      <w:numFmt w:val="lowerLetter"/>
      <w:lvlText w:val="%1)"/>
      <w:lvlJc w:val="left"/>
      <w:pPr>
        <w:ind w:left="1080" w:hanging="360"/>
      </w:pPr>
      <w:rPr>
        <w:rFonts w:hint="default"/>
        <w:b/>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47" w15:restartNumberingAfterBreak="0">
    <w:nsid w:val="6DE94FC4"/>
    <w:multiLevelType w:val="hybridMultilevel"/>
    <w:tmpl w:val="2CE0E548"/>
    <w:styleLink w:val="Estilo21411"/>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8" w15:restartNumberingAfterBreak="0">
    <w:nsid w:val="6EFD402F"/>
    <w:multiLevelType w:val="hybridMultilevel"/>
    <w:tmpl w:val="0F24495C"/>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49" w15:restartNumberingAfterBreak="0">
    <w:nsid w:val="705A09DB"/>
    <w:multiLevelType w:val="hybridMultilevel"/>
    <w:tmpl w:val="8586EC7C"/>
    <w:styleLink w:val="Estilo2122"/>
    <w:lvl w:ilvl="0" w:tplc="240A0001">
      <w:start w:val="1"/>
      <w:numFmt w:val="bullet"/>
      <w:lvlText w:val=""/>
      <w:lvlJc w:val="left"/>
      <w:pPr>
        <w:ind w:left="720" w:hanging="360"/>
      </w:pPr>
      <w:rPr>
        <w:rFonts w:ascii="Symbol" w:hAnsi="Symbol" w:hint="default"/>
      </w:rPr>
    </w:lvl>
    <w:lvl w:ilvl="1" w:tplc="240A000D">
      <w:start w:val="1"/>
      <w:numFmt w:val="bullet"/>
      <w:lvlText w:val=""/>
      <w:lvlJc w:val="left"/>
      <w:pPr>
        <w:ind w:left="1440" w:hanging="360"/>
      </w:pPr>
      <w:rPr>
        <w:rFonts w:ascii="Wingdings" w:hAnsi="Wingdings"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0" w15:restartNumberingAfterBreak="0">
    <w:nsid w:val="70C62B59"/>
    <w:multiLevelType w:val="multilevel"/>
    <w:tmpl w:val="58648DB0"/>
    <w:styleLink w:val="Estilo2141"/>
    <w:lvl w:ilvl="0">
      <w:start w:val="2"/>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71F178E3"/>
    <w:multiLevelType w:val="multilevel"/>
    <w:tmpl w:val="DE5030D0"/>
    <w:lvl w:ilvl="0">
      <w:start w:val="16"/>
      <w:numFmt w:val="decimal"/>
      <w:lvlText w:val="%1."/>
      <w:lvlJc w:val="left"/>
      <w:pPr>
        <w:ind w:left="435" w:hanging="435"/>
      </w:pPr>
      <w:rPr>
        <w:rFonts w:eastAsiaTheme="minorEastAsia" w:hint="default"/>
      </w:rPr>
    </w:lvl>
    <w:lvl w:ilvl="1">
      <w:start w:val="1"/>
      <w:numFmt w:val="decimal"/>
      <w:lvlText w:val="%1.%2."/>
      <w:lvlJc w:val="left"/>
      <w:pPr>
        <w:ind w:left="435" w:hanging="435"/>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800" w:hanging="1800"/>
      </w:pPr>
      <w:rPr>
        <w:rFonts w:eastAsiaTheme="minorEastAsia" w:hint="default"/>
      </w:rPr>
    </w:lvl>
  </w:abstractNum>
  <w:num w:numId="1">
    <w:abstractNumId w:val="19"/>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8"/>
  </w:num>
  <w:num w:numId="6">
    <w:abstractNumId w:val="13"/>
  </w:num>
  <w:num w:numId="7">
    <w:abstractNumId w:val="40"/>
  </w:num>
  <w:num w:numId="8">
    <w:abstractNumId w:val="39"/>
  </w:num>
  <w:num w:numId="9">
    <w:abstractNumId w:val="21"/>
  </w:num>
  <w:num w:numId="10">
    <w:abstractNumId w:val="23"/>
  </w:num>
  <w:num w:numId="11">
    <w:abstractNumId w:val="18"/>
  </w:num>
  <w:num w:numId="12">
    <w:abstractNumId w:val="17"/>
  </w:num>
  <w:num w:numId="13">
    <w:abstractNumId w:val="22"/>
  </w:num>
  <w:num w:numId="14">
    <w:abstractNumId w:val="3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31"/>
  </w:num>
  <w:num w:numId="18">
    <w:abstractNumId w:val="8"/>
  </w:num>
  <w:num w:numId="19">
    <w:abstractNumId w:val="42"/>
  </w:num>
  <w:num w:numId="20">
    <w:abstractNumId w:val="6"/>
  </w:num>
  <w:num w:numId="21">
    <w:abstractNumId w:val="44"/>
  </w:num>
  <w:num w:numId="22">
    <w:abstractNumId w:val="7"/>
  </w:num>
  <w:num w:numId="23">
    <w:abstractNumId w:val="2"/>
  </w:num>
  <w:num w:numId="24">
    <w:abstractNumId w:val="3"/>
  </w:num>
  <w:num w:numId="25">
    <w:abstractNumId w:val="1"/>
  </w:num>
  <w:num w:numId="26">
    <w:abstractNumId w:val="0"/>
  </w:num>
  <w:num w:numId="27">
    <w:abstractNumId w:val="24"/>
  </w:num>
  <w:num w:numId="28">
    <w:abstractNumId w:val="28"/>
  </w:num>
  <w:num w:numId="29">
    <w:abstractNumId w:val="26"/>
  </w:num>
  <w:num w:numId="3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num>
  <w:num w:numId="33">
    <w:abstractNumId w:val="36"/>
  </w:num>
  <w:num w:numId="34">
    <w:abstractNumId w:val="16"/>
  </w:num>
  <w:num w:numId="35">
    <w:abstractNumId w:val="49"/>
  </w:num>
  <w:num w:numId="36">
    <w:abstractNumId w:val="47"/>
  </w:num>
  <w:num w:numId="37">
    <w:abstractNumId w:val="15"/>
  </w:num>
  <w:num w:numId="38">
    <w:abstractNumId w:val="46"/>
  </w:num>
  <w:num w:numId="39">
    <w:abstractNumId w:val="50"/>
  </w:num>
  <w:num w:numId="40">
    <w:abstractNumId w:val="4"/>
  </w:num>
  <w:num w:numId="41">
    <w:abstractNumId w:val="37"/>
  </w:num>
  <w:num w:numId="42">
    <w:abstractNumId w:val="25"/>
  </w:num>
  <w:num w:numId="43">
    <w:abstractNumId w:val="29"/>
  </w:num>
  <w:num w:numId="44">
    <w:abstractNumId w:val="11"/>
  </w:num>
  <w:num w:numId="45">
    <w:abstractNumId w:val="32"/>
  </w:num>
  <w:num w:numId="46">
    <w:abstractNumId w:val="5"/>
  </w:num>
  <w:num w:numId="47">
    <w:abstractNumId w:val="10"/>
  </w:num>
  <w:num w:numId="48">
    <w:abstractNumId w:val="14"/>
  </w:num>
  <w:num w:numId="49">
    <w:abstractNumId w:val="27"/>
  </w:num>
  <w:num w:numId="50">
    <w:abstractNumId w:val="33"/>
  </w:num>
  <w:num w:numId="51">
    <w:abstractNumId w:val="51"/>
  </w:num>
  <w:num w:numId="52">
    <w:abstractNumId w:val="12"/>
  </w:num>
  <w:num w:numId="53">
    <w:abstractNumId w:val="3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A8A"/>
    <w:rsid w:val="00001FE6"/>
    <w:rsid w:val="000063E2"/>
    <w:rsid w:val="000114B9"/>
    <w:rsid w:val="00011885"/>
    <w:rsid w:val="00014BC1"/>
    <w:rsid w:val="00017F80"/>
    <w:rsid w:val="000349F5"/>
    <w:rsid w:val="00035005"/>
    <w:rsid w:val="00035683"/>
    <w:rsid w:val="00040CAF"/>
    <w:rsid w:val="00044C09"/>
    <w:rsid w:val="00047D1E"/>
    <w:rsid w:val="00051262"/>
    <w:rsid w:val="00052175"/>
    <w:rsid w:val="00065155"/>
    <w:rsid w:val="00070656"/>
    <w:rsid w:val="00072F4A"/>
    <w:rsid w:val="0008540A"/>
    <w:rsid w:val="000A0AED"/>
    <w:rsid w:val="000A5850"/>
    <w:rsid w:val="000A60AC"/>
    <w:rsid w:val="000B6607"/>
    <w:rsid w:val="000B73F9"/>
    <w:rsid w:val="000D33EA"/>
    <w:rsid w:val="000D530F"/>
    <w:rsid w:val="000E17E4"/>
    <w:rsid w:val="000E6229"/>
    <w:rsid w:val="000E7441"/>
    <w:rsid w:val="000F2ED4"/>
    <w:rsid w:val="000F5B48"/>
    <w:rsid w:val="00103E14"/>
    <w:rsid w:val="00120A21"/>
    <w:rsid w:val="00122EB1"/>
    <w:rsid w:val="001255FB"/>
    <w:rsid w:val="0012728E"/>
    <w:rsid w:val="0013514F"/>
    <w:rsid w:val="001407BF"/>
    <w:rsid w:val="001572CE"/>
    <w:rsid w:val="00164F98"/>
    <w:rsid w:val="00166015"/>
    <w:rsid w:val="00171A97"/>
    <w:rsid w:val="00172B1D"/>
    <w:rsid w:val="00173CB6"/>
    <w:rsid w:val="00175B6F"/>
    <w:rsid w:val="00177E72"/>
    <w:rsid w:val="0018124B"/>
    <w:rsid w:val="00182350"/>
    <w:rsid w:val="00183EF2"/>
    <w:rsid w:val="00185747"/>
    <w:rsid w:val="00191CA8"/>
    <w:rsid w:val="00193290"/>
    <w:rsid w:val="001955D1"/>
    <w:rsid w:val="00196928"/>
    <w:rsid w:val="001B16BC"/>
    <w:rsid w:val="001B6836"/>
    <w:rsid w:val="001C3CC8"/>
    <w:rsid w:val="001C6333"/>
    <w:rsid w:val="001C6B6D"/>
    <w:rsid w:val="001D2636"/>
    <w:rsid w:val="001D3F41"/>
    <w:rsid w:val="001D4D28"/>
    <w:rsid w:val="001E35AF"/>
    <w:rsid w:val="001E4E97"/>
    <w:rsid w:val="001F4C6E"/>
    <w:rsid w:val="002012A0"/>
    <w:rsid w:val="00205E4C"/>
    <w:rsid w:val="00210638"/>
    <w:rsid w:val="00226369"/>
    <w:rsid w:val="00242157"/>
    <w:rsid w:val="002431B3"/>
    <w:rsid w:val="00247667"/>
    <w:rsid w:val="00251BD1"/>
    <w:rsid w:val="00251D64"/>
    <w:rsid w:val="00252FC8"/>
    <w:rsid w:val="0025560B"/>
    <w:rsid w:val="00261918"/>
    <w:rsid w:val="00263E9B"/>
    <w:rsid w:val="00277A20"/>
    <w:rsid w:val="00283144"/>
    <w:rsid w:val="00285738"/>
    <w:rsid w:val="00285F4C"/>
    <w:rsid w:val="00287A5D"/>
    <w:rsid w:val="00294F77"/>
    <w:rsid w:val="002B1638"/>
    <w:rsid w:val="002B36E0"/>
    <w:rsid w:val="002C0F21"/>
    <w:rsid w:val="002C4763"/>
    <w:rsid w:val="002C5E2A"/>
    <w:rsid w:val="002D1572"/>
    <w:rsid w:val="002E7ECA"/>
    <w:rsid w:val="002F24F5"/>
    <w:rsid w:val="002F3ADF"/>
    <w:rsid w:val="002F68B0"/>
    <w:rsid w:val="00304547"/>
    <w:rsid w:val="003126F2"/>
    <w:rsid w:val="00321531"/>
    <w:rsid w:val="00325CD4"/>
    <w:rsid w:val="003336B5"/>
    <w:rsid w:val="003343EB"/>
    <w:rsid w:val="003374ED"/>
    <w:rsid w:val="0034305F"/>
    <w:rsid w:val="003538CE"/>
    <w:rsid w:val="00354DE4"/>
    <w:rsid w:val="003563D8"/>
    <w:rsid w:val="00356CA4"/>
    <w:rsid w:val="00362C44"/>
    <w:rsid w:val="00363ECF"/>
    <w:rsid w:val="00371781"/>
    <w:rsid w:val="00373958"/>
    <w:rsid w:val="00381CB0"/>
    <w:rsid w:val="00381FAF"/>
    <w:rsid w:val="003835D3"/>
    <w:rsid w:val="0038425D"/>
    <w:rsid w:val="00384FA0"/>
    <w:rsid w:val="00392D68"/>
    <w:rsid w:val="003A042B"/>
    <w:rsid w:val="003B0291"/>
    <w:rsid w:val="003C3A06"/>
    <w:rsid w:val="003D71BB"/>
    <w:rsid w:val="003E09AC"/>
    <w:rsid w:val="003E5435"/>
    <w:rsid w:val="00400BAE"/>
    <w:rsid w:val="00405522"/>
    <w:rsid w:val="00406B2D"/>
    <w:rsid w:val="00407C9D"/>
    <w:rsid w:val="00415420"/>
    <w:rsid w:val="004277A6"/>
    <w:rsid w:val="00436336"/>
    <w:rsid w:val="004502B8"/>
    <w:rsid w:val="004568F5"/>
    <w:rsid w:val="00457B0B"/>
    <w:rsid w:val="004717C3"/>
    <w:rsid w:val="00486876"/>
    <w:rsid w:val="00493EAB"/>
    <w:rsid w:val="00494629"/>
    <w:rsid w:val="0049462B"/>
    <w:rsid w:val="004A3FFF"/>
    <w:rsid w:val="004C15B5"/>
    <w:rsid w:val="004C28DE"/>
    <w:rsid w:val="004C3126"/>
    <w:rsid w:val="004D4B0E"/>
    <w:rsid w:val="004D6AF1"/>
    <w:rsid w:val="004E13D7"/>
    <w:rsid w:val="004E18B7"/>
    <w:rsid w:val="004E2F8F"/>
    <w:rsid w:val="004F06BD"/>
    <w:rsid w:val="004F5930"/>
    <w:rsid w:val="005077C7"/>
    <w:rsid w:val="00510D30"/>
    <w:rsid w:val="00523BE4"/>
    <w:rsid w:val="00524274"/>
    <w:rsid w:val="00525916"/>
    <w:rsid w:val="00530DDD"/>
    <w:rsid w:val="005349AF"/>
    <w:rsid w:val="005402C8"/>
    <w:rsid w:val="005446AC"/>
    <w:rsid w:val="00547BB2"/>
    <w:rsid w:val="00557808"/>
    <w:rsid w:val="00561E8C"/>
    <w:rsid w:val="00567FFB"/>
    <w:rsid w:val="005747C0"/>
    <w:rsid w:val="0058079D"/>
    <w:rsid w:val="005842EB"/>
    <w:rsid w:val="00594402"/>
    <w:rsid w:val="005A077B"/>
    <w:rsid w:val="005B6A5B"/>
    <w:rsid w:val="005C60B6"/>
    <w:rsid w:val="005C66DA"/>
    <w:rsid w:val="005C7345"/>
    <w:rsid w:val="005D4E5C"/>
    <w:rsid w:val="005D62D0"/>
    <w:rsid w:val="005F1E63"/>
    <w:rsid w:val="005F22B7"/>
    <w:rsid w:val="005F69B0"/>
    <w:rsid w:val="0060012D"/>
    <w:rsid w:val="00601C10"/>
    <w:rsid w:val="006046F8"/>
    <w:rsid w:val="00621887"/>
    <w:rsid w:val="006320B4"/>
    <w:rsid w:val="00634AB9"/>
    <w:rsid w:val="00641DFB"/>
    <w:rsid w:val="006466DE"/>
    <w:rsid w:val="00646D47"/>
    <w:rsid w:val="00652CEC"/>
    <w:rsid w:val="00656ABA"/>
    <w:rsid w:val="00657649"/>
    <w:rsid w:val="00665061"/>
    <w:rsid w:val="00681480"/>
    <w:rsid w:val="00681874"/>
    <w:rsid w:val="006835B8"/>
    <w:rsid w:val="00685244"/>
    <w:rsid w:val="006904B5"/>
    <w:rsid w:val="00692F71"/>
    <w:rsid w:val="0069537D"/>
    <w:rsid w:val="00697FF6"/>
    <w:rsid w:val="006A1FD5"/>
    <w:rsid w:val="006B3723"/>
    <w:rsid w:val="006B4E50"/>
    <w:rsid w:val="006C6987"/>
    <w:rsid w:val="006D32EE"/>
    <w:rsid w:val="006E4DCD"/>
    <w:rsid w:val="006E67E5"/>
    <w:rsid w:val="006F1947"/>
    <w:rsid w:val="006F296F"/>
    <w:rsid w:val="006F3E17"/>
    <w:rsid w:val="007057E0"/>
    <w:rsid w:val="00710C07"/>
    <w:rsid w:val="00713F79"/>
    <w:rsid w:val="0072264E"/>
    <w:rsid w:val="00722756"/>
    <w:rsid w:val="007234CF"/>
    <w:rsid w:val="00724350"/>
    <w:rsid w:val="00727468"/>
    <w:rsid w:val="00742E82"/>
    <w:rsid w:val="00746F7C"/>
    <w:rsid w:val="00753012"/>
    <w:rsid w:val="00754E25"/>
    <w:rsid w:val="007566A6"/>
    <w:rsid w:val="00764E9F"/>
    <w:rsid w:val="00774795"/>
    <w:rsid w:val="007758CA"/>
    <w:rsid w:val="00776AD4"/>
    <w:rsid w:val="00782969"/>
    <w:rsid w:val="00782F8E"/>
    <w:rsid w:val="00787711"/>
    <w:rsid w:val="00790A34"/>
    <w:rsid w:val="007942D4"/>
    <w:rsid w:val="007A3389"/>
    <w:rsid w:val="007A7C5A"/>
    <w:rsid w:val="007B0343"/>
    <w:rsid w:val="007B1B2E"/>
    <w:rsid w:val="007B207B"/>
    <w:rsid w:val="007B5515"/>
    <w:rsid w:val="007B7DE9"/>
    <w:rsid w:val="007C7BA1"/>
    <w:rsid w:val="007C7D1D"/>
    <w:rsid w:val="007D24D1"/>
    <w:rsid w:val="007D6E45"/>
    <w:rsid w:val="007D6F6C"/>
    <w:rsid w:val="007D7A81"/>
    <w:rsid w:val="007E3421"/>
    <w:rsid w:val="007E7D46"/>
    <w:rsid w:val="007F0FBA"/>
    <w:rsid w:val="007F1770"/>
    <w:rsid w:val="00804156"/>
    <w:rsid w:val="00807CCB"/>
    <w:rsid w:val="0081138F"/>
    <w:rsid w:val="00814DB0"/>
    <w:rsid w:val="008162F4"/>
    <w:rsid w:val="00826B69"/>
    <w:rsid w:val="00827A96"/>
    <w:rsid w:val="0083121C"/>
    <w:rsid w:val="00831AD7"/>
    <w:rsid w:val="008358DD"/>
    <w:rsid w:val="00851C49"/>
    <w:rsid w:val="008557C8"/>
    <w:rsid w:val="00857412"/>
    <w:rsid w:val="00861158"/>
    <w:rsid w:val="00861D7E"/>
    <w:rsid w:val="008644B4"/>
    <w:rsid w:val="008708A2"/>
    <w:rsid w:val="00874F2D"/>
    <w:rsid w:val="00876A67"/>
    <w:rsid w:val="00880C54"/>
    <w:rsid w:val="00890A31"/>
    <w:rsid w:val="008911A4"/>
    <w:rsid w:val="0089782F"/>
    <w:rsid w:val="008B2450"/>
    <w:rsid w:val="008B47C2"/>
    <w:rsid w:val="008B4AB7"/>
    <w:rsid w:val="008C309B"/>
    <w:rsid w:val="008C380E"/>
    <w:rsid w:val="008C5D57"/>
    <w:rsid w:val="008C61F4"/>
    <w:rsid w:val="008D362C"/>
    <w:rsid w:val="008D7F5F"/>
    <w:rsid w:val="008E0240"/>
    <w:rsid w:val="008F0413"/>
    <w:rsid w:val="008F15E0"/>
    <w:rsid w:val="008F55A4"/>
    <w:rsid w:val="00907A7A"/>
    <w:rsid w:val="00910767"/>
    <w:rsid w:val="009325B0"/>
    <w:rsid w:val="00954A32"/>
    <w:rsid w:val="009701B7"/>
    <w:rsid w:val="00976AA7"/>
    <w:rsid w:val="00981B38"/>
    <w:rsid w:val="00990486"/>
    <w:rsid w:val="00991957"/>
    <w:rsid w:val="00991C14"/>
    <w:rsid w:val="00993BE9"/>
    <w:rsid w:val="00994912"/>
    <w:rsid w:val="00995876"/>
    <w:rsid w:val="009A330E"/>
    <w:rsid w:val="009B678E"/>
    <w:rsid w:val="009C52D6"/>
    <w:rsid w:val="009C5F59"/>
    <w:rsid w:val="009C791F"/>
    <w:rsid w:val="009D7838"/>
    <w:rsid w:val="009E4187"/>
    <w:rsid w:val="009F2E38"/>
    <w:rsid w:val="009F429E"/>
    <w:rsid w:val="009F6651"/>
    <w:rsid w:val="00A000C3"/>
    <w:rsid w:val="00A24EB2"/>
    <w:rsid w:val="00A3246C"/>
    <w:rsid w:val="00A43041"/>
    <w:rsid w:val="00A4668E"/>
    <w:rsid w:val="00A50208"/>
    <w:rsid w:val="00A5379A"/>
    <w:rsid w:val="00A539B4"/>
    <w:rsid w:val="00A61D41"/>
    <w:rsid w:val="00A624F9"/>
    <w:rsid w:val="00A641E1"/>
    <w:rsid w:val="00A668EA"/>
    <w:rsid w:val="00A71E8B"/>
    <w:rsid w:val="00A75248"/>
    <w:rsid w:val="00A8664B"/>
    <w:rsid w:val="00A87407"/>
    <w:rsid w:val="00A9124B"/>
    <w:rsid w:val="00A96FAF"/>
    <w:rsid w:val="00A97FA8"/>
    <w:rsid w:val="00AA3BE4"/>
    <w:rsid w:val="00AB679F"/>
    <w:rsid w:val="00AC1549"/>
    <w:rsid w:val="00AC6004"/>
    <w:rsid w:val="00AC73B7"/>
    <w:rsid w:val="00AD753E"/>
    <w:rsid w:val="00AE06DA"/>
    <w:rsid w:val="00AE3D2F"/>
    <w:rsid w:val="00AF0675"/>
    <w:rsid w:val="00AF209D"/>
    <w:rsid w:val="00AF30AD"/>
    <w:rsid w:val="00AF36DC"/>
    <w:rsid w:val="00AF6C14"/>
    <w:rsid w:val="00B16C19"/>
    <w:rsid w:val="00B230E6"/>
    <w:rsid w:val="00B316DF"/>
    <w:rsid w:val="00B36668"/>
    <w:rsid w:val="00B40B4D"/>
    <w:rsid w:val="00B43DFE"/>
    <w:rsid w:val="00B50D0F"/>
    <w:rsid w:val="00B53A5F"/>
    <w:rsid w:val="00B53A7C"/>
    <w:rsid w:val="00B5450E"/>
    <w:rsid w:val="00B65FAF"/>
    <w:rsid w:val="00B67166"/>
    <w:rsid w:val="00B70627"/>
    <w:rsid w:val="00B7154A"/>
    <w:rsid w:val="00B74503"/>
    <w:rsid w:val="00B92215"/>
    <w:rsid w:val="00B92C64"/>
    <w:rsid w:val="00B933EF"/>
    <w:rsid w:val="00B940BF"/>
    <w:rsid w:val="00BA18FA"/>
    <w:rsid w:val="00BA2914"/>
    <w:rsid w:val="00BA472D"/>
    <w:rsid w:val="00BC1049"/>
    <w:rsid w:val="00BC433B"/>
    <w:rsid w:val="00BD6DA8"/>
    <w:rsid w:val="00BE19D1"/>
    <w:rsid w:val="00BE40B8"/>
    <w:rsid w:val="00BE41BC"/>
    <w:rsid w:val="00BF0B17"/>
    <w:rsid w:val="00C065FA"/>
    <w:rsid w:val="00C07895"/>
    <w:rsid w:val="00C108B0"/>
    <w:rsid w:val="00C114C2"/>
    <w:rsid w:val="00C1221D"/>
    <w:rsid w:val="00C12658"/>
    <w:rsid w:val="00C1296D"/>
    <w:rsid w:val="00C22D0A"/>
    <w:rsid w:val="00C26C35"/>
    <w:rsid w:val="00C40B27"/>
    <w:rsid w:val="00C46268"/>
    <w:rsid w:val="00C52E1D"/>
    <w:rsid w:val="00C53039"/>
    <w:rsid w:val="00C67E1B"/>
    <w:rsid w:val="00C71080"/>
    <w:rsid w:val="00C754B0"/>
    <w:rsid w:val="00C77E88"/>
    <w:rsid w:val="00C8506D"/>
    <w:rsid w:val="00CA4D41"/>
    <w:rsid w:val="00CA62F9"/>
    <w:rsid w:val="00CB0824"/>
    <w:rsid w:val="00CB4F4F"/>
    <w:rsid w:val="00CB6E64"/>
    <w:rsid w:val="00CC2033"/>
    <w:rsid w:val="00CC3A13"/>
    <w:rsid w:val="00CC72E6"/>
    <w:rsid w:val="00CD7D03"/>
    <w:rsid w:val="00CF5C36"/>
    <w:rsid w:val="00D10563"/>
    <w:rsid w:val="00D23CCF"/>
    <w:rsid w:val="00D31B70"/>
    <w:rsid w:val="00D40D2E"/>
    <w:rsid w:val="00D4103B"/>
    <w:rsid w:val="00D4316C"/>
    <w:rsid w:val="00D43EC0"/>
    <w:rsid w:val="00D458FD"/>
    <w:rsid w:val="00D50C3C"/>
    <w:rsid w:val="00D51CA2"/>
    <w:rsid w:val="00D612D9"/>
    <w:rsid w:val="00D61935"/>
    <w:rsid w:val="00D64C1D"/>
    <w:rsid w:val="00D65D45"/>
    <w:rsid w:val="00D70F1A"/>
    <w:rsid w:val="00D75113"/>
    <w:rsid w:val="00D94655"/>
    <w:rsid w:val="00DA60EF"/>
    <w:rsid w:val="00DA7ABE"/>
    <w:rsid w:val="00DC4DFF"/>
    <w:rsid w:val="00DD3EB1"/>
    <w:rsid w:val="00DD4FA6"/>
    <w:rsid w:val="00DD7947"/>
    <w:rsid w:val="00DE432C"/>
    <w:rsid w:val="00DE79C7"/>
    <w:rsid w:val="00DF25D8"/>
    <w:rsid w:val="00DF2B22"/>
    <w:rsid w:val="00DF60E5"/>
    <w:rsid w:val="00DF63B4"/>
    <w:rsid w:val="00E01BA1"/>
    <w:rsid w:val="00E06DBF"/>
    <w:rsid w:val="00E11A38"/>
    <w:rsid w:val="00E2143F"/>
    <w:rsid w:val="00E24EEB"/>
    <w:rsid w:val="00E256B1"/>
    <w:rsid w:val="00E27566"/>
    <w:rsid w:val="00E33726"/>
    <w:rsid w:val="00E351F2"/>
    <w:rsid w:val="00E42196"/>
    <w:rsid w:val="00E5095F"/>
    <w:rsid w:val="00E53562"/>
    <w:rsid w:val="00E54E49"/>
    <w:rsid w:val="00E57228"/>
    <w:rsid w:val="00E611B0"/>
    <w:rsid w:val="00E64D6A"/>
    <w:rsid w:val="00E64F46"/>
    <w:rsid w:val="00E7562C"/>
    <w:rsid w:val="00E77DC2"/>
    <w:rsid w:val="00E926D0"/>
    <w:rsid w:val="00EA0D75"/>
    <w:rsid w:val="00EA64F8"/>
    <w:rsid w:val="00EB01D9"/>
    <w:rsid w:val="00EB364A"/>
    <w:rsid w:val="00EB3F88"/>
    <w:rsid w:val="00EB6154"/>
    <w:rsid w:val="00EB6210"/>
    <w:rsid w:val="00EB7A8A"/>
    <w:rsid w:val="00EC2C64"/>
    <w:rsid w:val="00ED481A"/>
    <w:rsid w:val="00EE28BA"/>
    <w:rsid w:val="00EE381B"/>
    <w:rsid w:val="00EE4A6E"/>
    <w:rsid w:val="00EE57D0"/>
    <w:rsid w:val="00EF6A8C"/>
    <w:rsid w:val="00F00AEC"/>
    <w:rsid w:val="00F044C5"/>
    <w:rsid w:val="00F10265"/>
    <w:rsid w:val="00F112CA"/>
    <w:rsid w:val="00F11A1C"/>
    <w:rsid w:val="00F26948"/>
    <w:rsid w:val="00F31D3D"/>
    <w:rsid w:val="00F338F1"/>
    <w:rsid w:val="00F44E05"/>
    <w:rsid w:val="00F450DC"/>
    <w:rsid w:val="00F61479"/>
    <w:rsid w:val="00F6785E"/>
    <w:rsid w:val="00F74D3F"/>
    <w:rsid w:val="00F878BA"/>
    <w:rsid w:val="00F93A42"/>
    <w:rsid w:val="00FA4542"/>
    <w:rsid w:val="00FB5470"/>
    <w:rsid w:val="00FC0234"/>
    <w:rsid w:val="00FC1F6E"/>
    <w:rsid w:val="00FC3A49"/>
    <w:rsid w:val="00FE42A2"/>
    <w:rsid w:val="00FE53B6"/>
    <w:rsid w:val="00FF05AE"/>
    <w:rsid w:val="00FF0A51"/>
    <w:rsid w:val="37AD61F7"/>
    <w:rsid w:val="57927CD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55D5F13"/>
  <w15:docId w15:val="{7825568E-0193-4635-83D2-F5B4361E5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4EB2"/>
    <w:pPr>
      <w:spacing w:after="0" w:line="240" w:lineRule="auto"/>
    </w:pPr>
    <w:rPr>
      <w:rFonts w:ascii="Times New Roman" w:eastAsia="Times New Roman" w:hAnsi="Times New Roman" w:cs="Times New Roman"/>
      <w:sz w:val="24"/>
      <w:szCs w:val="24"/>
      <w:lang w:eastAsia="es-CO"/>
    </w:rPr>
  </w:style>
  <w:style w:type="paragraph" w:styleId="Ttulo1">
    <w:name w:val="heading 1"/>
    <w:basedOn w:val="Normal"/>
    <w:next w:val="Normal"/>
    <w:link w:val="Ttulo1Car"/>
    <w:qFormat/>
    <w:rsid w:val="00EB7A8A"/>
    <w:pPr>
      <w:keepNext/>
      <w:jc w:val="right"/>
      <w:outlineLvl w:val="0"/>
    </w:pPr>
    <w:rPr>
      <w:rFonts w:ascii="Cambria" w:hAnsi="Cambria"/>
      <w:b/>
      <w:bCs/>
      <w:kern w:val="32"/>
      <w:sz w:val="32"/>
      <w:szCs w:val="32"/>
      <w:lang w:val="es-ES" w:eastAsia="es-ES"/>
    </w:rPr>
  </w:style>
  <w:style w:type="paragraph" w:styleId="Ttulo2">
    <w:name w:val="heading 2"/>
    <w:aliases w:val="título 2,Edgar 2"/>
    <w:basedOn w:val="Normal"/>
    <w:next w:val="Normal"/>
    <w:link w:val="Ttulo2Car"/>
    <w:uiPriority w:val="9"/>
    <w:unhideWhenUsed/>
    <w:qFormat/>
    <w:rsid w:val="00EB7A8A"/>
    <w:pPr>
      <w:keepNext/>
      <w:keepLines/>
      <w:spacing w:before="40" w:line="276" w:lineRule="auto"/>
      <w:outlineLvl w:val="1"/>
    </w:pPr>
    <w:rPr>
      <w:rFonts w:asciiTheme="majorHAnsi" w:eastAsiaTheme="majorEastAsia" w:hAnsiTheme="majorHAnsi" w:cstheme="majorBidi"/>
      <w:color w:val="2F5496" w:themeColor="accent1" w:themeShade="BF"/>
      <w:sz w:val="26"/>
      <w:szCs w:val="26"/>
    </w:rPr>
  </w:style>
  <w:style w:type="paragraph" w:styleId="Ttulo3">
    <w:name w:val="heading 3"/>
    <w:aliases w:val="Edgar 3,ECO NUMERACIÓN"/>
    <w:basedOn w:val="Normal"/>
    <w:next w:val="Normal"/>
    <w:link w:val="Ttulo3Car"/>
    <w:uiPriority w:val="9"/>
    <w:unhideWhenUsed/>
    <w:qFormat/>
    <w:rsid w:val="001D4D28"/>
    <w:pPr>
      <w:keepNext/>
      <w:keepLines/>
      <w:spacing w:before="40"/>
      <w:outlineLvl w:val="2"/>
    </w:pPr>
    <w:rPr>
      <w:rFonts w:asciiTheme="majorHAnsi" w:eastAsiaTheme="majorEastAsia" w:hAnsiTheme="majorHAnsi" w:cstheme="majorBidi"/>
      <w:color w:val="1F3763" w:themeColor="accent1" w:themeShade="7F"/>
    </w:rPr>
  </w:style>
  <w:style w:type="paragraph" w:styleId="Ttulo4">
    <w:name w:val="heading 4"/>
    <w:aliases w:val="Edgar 4"/>
    <w:basedOn w:val="Normal"/>
    <w:next w:val="Normal"/>
    <w:link w:val="Ttulo4Car"/>
    <w:uiPriority w:val="9"/>
    <w:unhideWhenUsed/>
    <w:qFormat/>
    <w:rsid w:val="00EB7A8A"/>
    <w:pPr>
      <w:keepNext/>
      <w:keepLines/>
      <w:spacing w:before="200"/>
      <w:outlineLvl w:val="3"/>
    </w:pPr>
    <w:rPr>
      <w:rFonts w:asciiTheme="majorHAnsi" w:eastAsiaTheme="majorEastAsia" w:hAnsiTheme="majorHAnsi" w:cstheme="majorBidi"/>
      <w:b/>
      <w:bCs/>
      <w:i/>
      <w:iCs/>
      <w:color w:val="4472C4" w:themeColor="accent1"/>
      <w:lang w:val="es-ES" w:eastAsia="es-ES"/>
    </w:rPr>
  </w:style>
  <w:style w:type="paragraph" w:styleId="Ttulo5">
    <w:name w:val="heading 5"/>
    <w:basedOn w:val="Normal"/>
    <w:next w:val="Normal"/>
    <w:link w:val="Ttulo5Car"/>
    <w:unhideWhenUsed/>
    <w:qFormat/>
    <w:rsid w:val="00407C9D"/>
    <w:pPr>
      <w:spacing w:before="240" w:after="60" w:line="276" w:lineRule="auto"/>
      <w:outlineLvl w:val="4"/>
    </w:pPr>
    <w:rPr>
      <w:rFonts w:ascii="Calibri" w:hAnsi="Calibri"/>
      <w:b/>
      <w:bCs/>
      <w:i/>
      <w:iCs/>
      <w:sz w:val="26"/>
      <w:szCs w:val="26"/>
      <w:lang w:val="es-ES" w:eastAsia="en-US"/>
    </w:rPr>
  </w:style>
  <w:style w:type="paragraph" w:styleId="Ttulo6">
    <w:name w:val="heading 6"/>
    <w:basedOn w:val="Normal"/>
    <w:next w:val="Normal"/>
    <w:link w:val="Ttulo6Car"/>
    <w:qFormat/>
    <w:rsid w:val="00EB7A8A"/>
    <w:pPr>
      <w:spacing w:before="240" w:after="60"/>
      <w:outlineLvl w:val="5"/>
    </w:pPr>
    <w:rPr>
      <w:rFonts w:ascii="Calibri" w:hAnsi="Calibri"/>
      <w:b/>
      <w:bCs/>
      <w:sz w:val="22"/>
      <w:szCs w:val="22"/>
      <w:lang w:val="es-ES" w:eastAsia="es-ES"/>
    </w:rPr>
  </w:style>
  <w:style w:type="paragraph" w:styleId="Ttulo7">
    <w:name w:val="heading 7"/>
    <w:basedOn w:val="Normal"/>
    <w:next w:val="Normal"/>
    <w:link w:val="Ttulo7Car"/>
    <w:uiPriority w:val="9"/>
    <w:unhideWhenUsed/>
    <w:qFormat/>
    <w:rsid w:val="002C4763"/>
    <w:pPr>
      <w:spacing w:before="240" w:after="60"/>
      <w:jc w:val="both"/>
      <w:outlineLvl w:val="6"/>
    </w:pPr>
    <w:rPr>
      <w:rFonts w:ascii="Calibri" w:hAnsi="Calibri"/>
      <w:lang w:val="es-ES" w:eastAsia="es-ES"/>
    </w:rPr>
  </w:style>
  <w:style w:type="paragraph" w:styleId="Ttulo8">
    <w:name w:val="heading 8"/>
    <w:basedOn w:val="Normal"/>
    <w:next w:val="Normal"/>
    <w:link w:val="Ttulo8Car"/>
    <w:unhideWhenUsed/>
    <w:qFormat/>
    <w:rsid w:val="002C4763"/>
    <w:pPr>
      <w:spacing w:before="240" w:after="60"/>
      <w:jc w:val="both"/>
      <w:outlineLvl w:val="7"/>
    </w:pPr>
    <w:rPr>
      <w:rFonts w:ascii="Calibri" w:hAnsi="Calibri"/>
      <w:i/>
      <w:iCs/>
      <w:lang w:val="es-ES" w:eastAsia="es-ES"/>
    </w:rPr>
  </w:style>
  <w:style w:type="paragraph" w:styleId="Ttulo9">
    <w:name w:val="heading 9"/>
    <w:basedOn w:val="Normal"/>
    <w:next w:val="Normal"/>
    <w:link w:val="Ttulo9Car"/>
    <w:unhideWhenUsed/>
    <w:qFormat/>
    <w:rsid w:val="002C4763"/>
    <w:pPr>
      <w:spacing w:before="240" w:after="60"/>
      <w:jc w:val="both"/>
      <w:outlineLvl w:val="8"/>
    </w:pPr>
    <w:rPr>
      <w:rFonts w:ascii="Cambria" w:hAnsi="Cambria"/>
      <w:sz w:val="22"/>
      <w:szCs w:val="22"/>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B7A8A"/>
    <w:rPr>
      <w:rFonts w:ascii="Cambria" w:eastAsia="Times New Roman" w:hAnsi="Cambria" w:cs="Times New Roman"/>
      <w:b/>
      <w:bCs/>
      <w:kern w:val="32"/>
      <w:sz w:val="32"/>
      <w:szCs w:val="32"/>
      <w:lang w:val="es-ES" w:eastAsia="es-ES"/>
    </w:rPr>
  </w:style>
  <w:style w:type="character" w:customStyle="1" w:styleId="Ttulo2Car">
    <w:name w:val="Título 2 Car"/>
    <w:aliases w:val="título 2 Car,Edgar 2 Car"/>
    <w:basedOn w:val="Fuentedeprrafopredeter"/>
    <w:link w:val="Ttulo2"/>
    <w:uiPriority w:val="9"/>
    <w:rsid w:val="00EB7A8A"/>
    <w:rPr>
      <w:rFonts w:asciiTheme="majorHAnsi" w:eastAsiaTheme="majorEastAsia" w:hAnsiTheme="majorHAnsi" w:cstheme="majorBidi"/>
      <w:color w:val="2F5496" w:themeColor="accent1" w:themeShade="BF"/>
      <w:sz w:val="26"/>
      <w:szCs w:val="26"/>
      <w:lang w:eastAsia="es-CO"/>
    </w:rPr>
  </w:style>
  <w:style w:type="character" w:customStyle="1" w:styleId="Ttulo4Car">
    <w:name w:val="Título 4 Car"/>
    <w:aliases w:val="Edgar 4 Car"/>
    <w:basedOn w:val="Fuentedeprrafopredeter"/>
    <w:link w:val="Ttulo4"/>
    <w:uiPriority w:val="9"/>
    <w:rsid w:val="00EB7A8A"/>
    <w:rPr>
      <w:rFonts w:asciiTheme="majorHAnsi" w:eastAsiaTheme="majorEastAsia" w:hAnsiTheme="majorHAnsi" w:cstheme="majorBidi"/>
      <w:b/>
      <w:bCs/>
      <w:i/>
      <w:iCs/>
      <w:color w:val="4472C4" w:themeColor="accent1"/>
      <w:sz w:val="24"/>
      <w:szCs w:val="24"/>
      <w:lang w:val="es-ES" w:eastAsia="es-ES"/>
    </w:rPr>
  </w:style>
  <w:style w:type="character" w:customStyle="1" w:styleId="Ttulo6Car">
    <w:name w:val="Título 6 Car"/>
    <w:basedOn w:val="Fuentedeprrafopredeter"/>
    <w:link w:val="Ttulo6"/>
    <w:rsid w:val="00EB7A8A"/>
    <w:rPr>
      <w:rFonts w:ascii="Calibri" w:eastAsia="Times New Roman" w:hAnsi="Calibri" w:cs="Times New Roman"/>
      <w:b/>
      <w:bCs/>
      <w:lang w:val="es-ES" w:eastAsia="es-ES"/>
    </w:rPr>
  </w:style>
  <w:style w:type="paragraph" w:styleId="Encabezado">
    <w:name w:val="header"/>
    <w:aliases w:val="h,h8,h9,h10,h18,AL Encabezado,Encabezado AL,encabezado,Haut de page,Header Char,Haut de page Char,Haut de page Car Car Car"/>
    <w:basedOn w:val="Normal"/>
    <w:link w:val="EncabezadoCar"/>
    <w:uiPriority w:val="99"/>
    <w:unhideWhenUsed/>
    <w:qFormat/>
    <w:rsid w:val="00EB7A8A"/>
    <w:pPr>
      <w:tabs>
        <w:tab w:val="center" w:pos="4419"/>
        <w:tab w:val="right" w:pos="8838"/>
      </w:tabs>
    </w:pPr>
    <w:rPr>
      <w:rFonts w:asciiTheme="minorHAnsi" w:eastAsiaTheme="minorEastAsia" w:hAnsiTheme="minorHAnsi" w:cstheme="minorBidi"/>
      <w:sz w:val="22"/>
      <w:szCs w:val="22"/>
    </w:rPr>
  </w:style>
  <w:style w:type="character" w:customStyle="1" w:styleId="EncabezadoCar">
    <w:name w:val="Encabezado Car"/>
    <w:aliases w:val="h Car,h8 Car,h9 Car,h10 Car,h18 Car,AL Encabezado Car,Encabezado AL Car,encabezado Car,Haut de page Car,Header Char Car,Haut de page Char Car,Haut de page Car Car Car Car"/>
    <w:basedOn w:val="Fuentedeprrafopredeter"/>
    <w:link w:val="Encabezado"/>
    <w:uiPriority w:val="99"/>
    <w:rsid w:val="00EB7A8A"/>
    <w:rPr>
      <w:rFonts w:eastAsiaTheme="minorEastAsia"/>
      <w:lang w:eastAsia="es-CO"/>
    </w:rPr>
  </w:style>
  <w:style w:type="paragraph" w:styleId="Piedepgina">
    <w:name w:val="footer"/>
    <w:aliases w:val="AL Pie de página,Pie de página AL,f"/>
    <w:basedOn w:val="Normal"/>
    <w:link w:val="PiedepginaCar"/>
    <w:uiPriority w:val="99"/>
    <w:unhideWhenUsed/>
    <w:qFormat/>
    <w:rsid w:val="00EB7A8A"/>
    <w:pPr>
      <w:tabs>
        <w:tab w:val="center" w:pos="4419"/>
        <w:tab w:val="right" w:pos="8838"/>
      </w:tabs>
    </w:pPr>
    <w:rPr>
      <w:rFonts w:asciiTheme="minorHAnsi" w:eastAsiaTheme="minorEastAsia" w:hAnsiTheme="minorHAnsi" w:cstheme="minorBidi"/>
      <w:sz w:val="22"/>
      <w:szCs w:val="22"/>
    </w:rPr>
  </w:style>
  <w:style w:type="character" w:customStyle="1" w:styleId="PiedepginaCar">
    <w:name w:val="Pie de página Car"/>
    <w:aliases w:val="AL Pie de página Car,Pie de página AL Car,f Car"/>
    <w:basedOn w:val="Fuentedeprrafopredeter"/>
    <w:link w:val="Piedepgina"/>
    <w:uiPriority w:val="99"/>
    <w:qFormat/>
    <w:rsid w:val="00EB7A8A"/>
    <w:rPr>
      <w:rFonts w:eastAsiaTheme="minorEastAsia"/>
      <w:lang w:eastAsia="es-CO"/>
    </w:rPr>
  </w:style>
  <w:style w:type="paragraph" w:styleId="NormalWeb">
    <w:name w:val="Normal (Web)"/>
    <w:aliases w:val="Normal (Web) Car Car,Car Car Car Car Car Car Car Car Car Car Car Car Car"/>
    <w:basedOn w:val="Normal"/>
    <w:link w:val="NormalWebCar"/>
    <w:uiPriority w:val="99"/>
    <w:qFormat/>
    <w:rsid w:val="00EB7A8A"/>
    <w:pPr>
      <w:spacing w:before="100" w:beforeAutospacing="1" w:after="100" w:afterAutospacing="1"/>
    </w:pPr>
    <w:rPr>
      <w:lang w:val="es-ES" w:eastAsia="es-ES"/>
    </w:rPr>
  </w:style>
  <w:style w:type="character" w:styleId="Hipervnculo">
    <w:name w:val="Hyperlink"/>
    <w:uiPriority w:val="99"/>
    <w:rsid w:val="00EB7A8A"/>
    <w:rPr>
      <w:color w:val="0000FF"/>
      <w:u w:val="single"/>
    </w:rPr>
  </w:style>
  <w:style w:type="paragraph" w:customStyle="1" w:styleId="CarCarCarCarCarCarCar">
    <w:name w:val="Car Car Car Car Car Car Car"/>
    <w:basedOn w:val="Normal"/>
    <w:rsid w:val="00EB7A8A"/>
    <w:pPr>
      <w:spacing w:after="160" w:line="240" w:lineRule="exact"/>
    </w:pPr>
    <w:rPr>
      <w:rFonts w:ascii="Verdana" w:hAnsi="Verdana"/>
      <w:sz w:val="20"/>
      <w:szCs w:val="20"/>
      <w:lang w:val="en-US" w:eastAsia="en-US"/>
    </w:rPr>
  </w:style>
  <w:style w:type="paragraph" w:styleId="Textoindependiente">
    <w:name w:val="Body Text"/>
    <w:aliases w:val="body text,bt,body tesx,tabla 2,contents,TextindepT2,EHPT,Body Text2,ändrad,Subsection Body Text,Table Bullet 1,TABLA DE CONTENIDO 3,TABLA DE CONTENIDO 3 Car Car,TABLA DE CONTENIDO 3 Car Car Car Car Car"/>
    <w:basedOn w:val="Normal"/>
    <w:link w:val="TextoindependienteCar"/>
    <w:uiPriority w:val="1"/>
    <w:qFormat/>
    <w:rsid w:val="00EB7A8A"/>
    <w:rPr>
      <w:rFonts w:ascii="Arial" w:hAnsi="Arial"/>
      <w:b/>
      <w:szCs w:val="20"/>
      <w:lang w:val="es-ES" w:eastAsia="es-ES"/>
    </w:rPr>
  </w:style>
  <w:style w:type="character" w:customStyle="1" w:styleId="TextoindependienteCar">
    <w:name w:val="Texto independiente Car"/>
    <w:aliases w:val="body text Car,bt Car,body tesx Car,tabla 2 Car,contents Car,TextindepT2 Car,EHPT Car,Body Text2 Car,ändrad Car,Subsection Body Text Car,Table Bullet 1 Car,TABLA DE CONTENIDO 3 Car,TABLA DE CONTENIDO 3 Car Car Car"/>
    <w:basedOn w:val="Fuentedeprrafopredeter"/>
    <w:link w:val="Textoindependiente"/>
    <w:uiPriority w:val="1"/>
    <w:rsid w:val="00EB7A8A"/>
    <w:rPr>
      <w:rFonts w:ascii="Arial" w:eastAsia="Times New Roman" w:hAnsi="Arial" w:cs="Times New Roman"/>
      <w:b/>
      <w:sz w:val="24"/>
      <w:szCs w:val="20"/>
      <w:lang w:val="es-ES" w:eastAsia="es-ES"/>
    </w:rPr>
  </w:style>
  <w:style w:type="paragraph" w:customStyle="1" w:styleId="pa39">
    <w:name w:val="pa39"/>
    <w:basedOn w:val="Normal"/>
    <w:rsid w:val="00EB7A8A"/>
    <w:pPr>
      <w:spacing w:before="100" w:beforeAutospacing="1" w:after="100" w:afterAutospacing="1"/>
    </w:pPr>
    <w:rPr>
      <w:color w:val="663300"/>
      <w:lang w:val="es-ES" w:eastAsia="es-ES"/>
    </w:rPr>
  </w:style>
  <w:style w:type="character" w:customStyle="1" w:styleId="a9">
    <w:name w:val="a9"/>
    <w:basedOn w:val="Fuentedeprrafopredeter"/>
    <w:rsid w:val="00EB7A8A"/>
  </w:style>
  <w:style w:type="paragraph" w:styleId="Prrafodelista">
    <w:name w:val="List Paragraph"/>
    <w:aliases w:val="Bullet List,FooterText,numbered,Paragraphe de liste1,lp1,Cuadrícula media 1 - Énfasis 21,List Paragraph,Scitum normal,Párrafo de lista11,NORMAL,Elabora,Bulletr List Paragraph,Foot,列出段落,列出段落1,List Paragraph21,リスト段落1,Ha,4 Párrafo de lista"/>
    <w:basedOn w:val="Normal"/>
    <w:link w:val="PrrafodelistaCar"/>
    <w:uiPriority w:val="34"/>
    <w:qFormat/>
    <w:rsid w:val="00EB7A8A"/>
    <w:pPr>
      <w:ind w:left="720"/>
      <w:contextualSpacing/>
    </w:pPr>
    <w:rPr>
      <w:lang w:val="es-ES" w:eastAsia="es-ES"/>
    </w:rPr>
  </w:style>
  <w:style w:type="paragraph" w:styleId="Sangradetextonormal">
    <w:name w:val="Body Text Indent"/>
    <w:basedOn w:val="Normal"/>
    <w:link w:val="SangradetextonormalCar"/>
    <w:rsid w:val="00EB7A8A"/>
    <w:pPr>
      <w:spacing w:after="120"/>
      <w:ind w:left="283"/>
    </w:pPr>
    <w:rPr>
      <w:lang w:val="es-ES" w:eastAsia="es-ES"/>
    </w:rPr>
  </w:style>
  <w:style w:type="character" w:customStyle="1" w:styleId="SangradetextonormalCar">
    <w:name w:val="Sangría de texto normal Car"/>
    <w:basedOn w:val="Fuentedeprrafopredeter"/>
    <w:link w:val="Sangradetextonormal"/>
    <w:rsid w:val="00EB7A8A"/>
    <w:rPr>
      <w:rFonts w:ascii="Times New Roman" w:eastAsia="Times New Roman" w:hAnsi="Times New Roman" w:cs="Times New Roman"/>
      <w:sz w:val="24"/>
      <w:szCs w:val="24"/>
      <w:lang w:val="es-ES" w:eastAsia="es-ES"/>
    </w:rPr>
  </w:style>
  <w:style w:type="character" w:customStyle="1" w:styleId="LuzFern">
    <w:name w:val="LuzFern"/>
    <w:semiHidden/>
    <w:rsid w:val="00EB7A8A"/>
    <w:rPr>
      <w:rFonts w:ascii="Arial" w:hAnsi="Arial" w:cs="Arial"/>
      <w:color w:val="000080"/>
      <w:sz w:val="20"/>
      <w:szCs w:val="20"/>
    </w:rPr>
  </w:style>
  <w:style w:type="paragraph" w:styleId="Ttulo">
    <w:name w:val="Title"/>
    <w:aliases w:val="AL Título,Título AL,Título Car Car Car,Título Car Car Car Car,Título Car Car Car Car Car,Títulos Principales sin numeración,Title"/>
    <w:basedOn w:val="Normal"/>
    <w:link w:val="TtuloCar"/>
    <w:qFormat/>
    <w:rsid w:val="00EB7A8A"/>
    <w:pPr>
      <w:jc w:val="center"/>
    </w:pPr>
    <w:rPr>
      <w:lang w:val="es-ES" w:eastAsia="es-ES"/>
    </w:rPr>
  </w:style>
  <w:style w:type="character" w:customStyle="1" w:styleId="TtuloCar">
    <w:name w:val="Título Car"/>
    <w:aliases w:val="AL Título Car,Título AL Car,Título Car Car Car Car1,Título Car Car Car Car Car1,Título Car Car Car Car Car Car,Títulos Principales sin numeración Car,Title Car"/>
    <w:basedOn w:val="Fuentedeprrafopredeter"/>
    <w:link w:val="Ttulo"/>
    <w:rsid w:val="00EB7A8A"/>
    <w:rPr>
      <w:rFonts w:ascii="Times New Roman" w:eastAsia="Times New Roman" w:hAnsi="Times New Roman" w:cs="Times New Roman"/>
      <w:sz w:val="24"/>
      <w:szCs w:val="24"/>
      <w:lang w:val="es-ES" w:eastAsia="es-ES"/>
    </w:rPr>
  </w:style>
  <w:style w:type="table" w:styleId="Tablaconcuadrcula">
    <w:name w:val="Table Grid"/>
    <w:basedOn w:val="Tablanormal"/>
    <w:uiPriority w:val="39"/>
    <w:rsid w:val="00EB7A8A"/>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inespaciado">
    <w:name w:val="No Spacing"/>
    <w:link w:val="SinespaciadoCar"/>
    <w:uiPriority w:val="1"/>
    <w:qFormat/>
    <w:rsid w:val="00EB7A8A"/>
    <w:pPr>
      <w:spacing w:after="0" w:line="240" w:lineRule="auto"/>
    </w:pPr>
    <w:rPr>
      <w:rFonts w:ascii="Calibri" w:eastAsia="Calibri" w:hAnsi="Calibri" w:cs="Times New Roman"/>
      <w:lang w:val="es-ES"/>
    </w:rPr>
  </w:style>
  <w:style w:type="character" w:customStyle="1" w:styleId="mediumtext">
    <w:name w:val="medium_text"/>
    <w:rsid w:val="00EB7A8A"/>
    <w:rPr>
      <w:rFonts w:cs="Times New Roman"/>
    </w:rPr>
  </w:style>
  <w:style w:type="paragraph" w:customStyle="1" w:styleId="Prrafodelista1">
    <w:name w:val="Párrafo de lista1"/>
    <w:basedOn w:val="Normal"/>
    <w:rsid w:val="00EB7A8A"/>
    <w:pPr>
      <w:spacing w:after="200" w:line="276" w:lineRule="auto"/>
      <w:ind w:left="720"/>
      <w:contextualSpacing/>
    </w:pPr>
    <w:rPr>
      <w:rFonts w:ascii="Calibri" w:hAnsi="Calibri"/>
      <w:sz w:val="22"/>
      <w:szCs w:val="22"/>
      <w:lang w:eastAsia="en-US"/>
    </w:rPr>
  </w:style>
  <w:style w:type="paragraph" w:customStyle="1" w:styleId="WW-Epgrafe">
    <w:name w:val="WW-Epígrafe"/>
    <w:basedOn w:val="Normal"/>
    <w:next w:val="Normal"/>
    <w:rsid w:val="00EB7A8A"/>
    <w:pPr>
      <w:widowControl w:val="0"/>
      <w:tabs>
        <w:tab w:val="left" w:pos="567"/>
      </w:tabs>
      <w:suppressAutoHyphens/>
      <w:ind w:left="567" w:hanging="567"/>
      <w:jc w:val="both"/>
    </w:pPr>
    <w:rPr>
      <w:rFonts w:ascii="Arial" w:hAnsi="Arial"/>
      <w:b/>
      <w:noProof/>
      <w:spacing w:val="-1"/>
      <w:sz w:val="20"/>
      <w:szCs w:val="20"/>
      <w:lang w:val="es-ES" w:eastAsia="es-ES"/>
    </w:rPr>
  </w:style>
  <w:style w:type="character" w:styleId="Nmerodepgina">
    <w:name w:val="page number"/>
    <w:basedOn w:val="Fuentedeprrafopredeter"/>
    <w:rsid w:val="00EB7A8A"/>
  </w:style>
  <w:style w:type="paragraph" w:styleId="Continuarlista">
    <w:name w:val="List Continue"/>
    <w:basedOn w:val="Normal"/>
    <w:uiPriority w:val="99"/>
    <w:unhideWhenUsed/>
    <w:rsid w:val="00EB7A8A"/>
    <w:pPr>
      <w:spacing w:after="120"/>
      <w:ind w:left="283"/>
      <w:contextualSpacing/>
    </w:pPr>
    <w:rPr>
      <w:lang w:val="es-ES_tradnl" w:eastAsia="es-ES_tradnl"/>
    </w:rPr>
  </w:style>
  <w:style w:type="character" w:styleId="Refdecomentario">
    <w:name w:val="annotation reference"/>
    <w:uiPriority w:val="99"/>
    <w:unhideWhenUsed/>
    <w:rsid w:val="00EB7A8A"/>
    <w:rPr>
      <w:sz w:val="16"/>
      <w:szCs w:val="16"/>
    </w:rPr>
  </w:style>
  <w:style w:type="paragraph" w:styleId="Textocomentario">
    <w:name w:val="annotation text"/>
    <w:basedOn w:val="Normal"/>
    <w:link w:val="TextocomentarioCar"/>
    <w:uiPriority w:val="99"/>
    <w:unhideWhenUsed/>
    <w:rsid w:val="00EB7A8A"/>
    <w:rPr>
      <w:sz w:val="20"/>
      <w:szCs w:val="20"/>
      <w:lang w:val="es-ES" w:eastAsia="es-ES"/>
    </w:rPr>
  </w:style>
  <w:style w:type="character" w:customStyle="1" w:styleId="TextocomentarioCar">
    <w:name w:val="Texto comentario Car"/>
    <w:basedOn w:val="Fuentedeprrafopredeter"/>
    <w:link w:val="Textocomentario"/>
    <w:uiPriority w:val="99"/>
    <w:rsid w:val="00EB7A8A"/>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unhideWhenUsed/>
    <w:rsid w:val="00EB7A8A"/>
    <w:rPr>
      <w:b/>
      <w:bCs/>
    </w:rPr>
  </w:style>
  <w:style w:type="character" w:customStyle="1" w:styleId="AsuntodelcomentarioCar">
    <w:name w:val="Asunto del comentario Car"/>
    <w:basedOn w:val="TextocomentarioCar"/>
    <w:link w:val="Asuntodelcomentario"/>
    <w:uiPriority w:val="99"/>
    <w:rsid w:val="00EB7A8A"/>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unhideWhenUsed/>
    <w:rsid w:val="00EB7A8A"/>
    <w:rPr>
      <w:rFonts w:ascii="Tahoma" w:hAnsi="Tahoma"/>
      <w:sz w:val="16"/>
      <w:szCs w:val="16"/>
      <w:lang w:val="es-ES" w:eastAsia="es-ES"/>
    </w:rPr>
  </w:style>
  <w:style w:type="character" w:customStyle="1" w:styleId="TextodegloboCar">
    <w:name w:val="Texto de globo Car"/>
    <w:basedOn w:val="Fuentedeprrafopredeter"/>
    <w:link w:val="Textodeglobo"/>
    <w:uiPriority w:val="99"/>
    <w:rsid w:val="00EB7A8A"/>
    <w:rPr>
      <w:rFonts w:ascii="Tahoma" w:eastAsia="Times New Roman" w:hAnsi="Tahoma" w:cs="Times New Roman"/>
      <w:sz w:val="16"/>
      <w:szCs w:val="16"/>
      <w:lang w:val="es-ES" w:eastAsia="es-ES"/>
    </w:rPr>
  </w:style>
  <w:style w:type="paragraph" w:styleId="Revisin">
    <w:name w:val="Revision"/>
    <w:hidden/>
    <w:uiPriority w:val="99"/>
    <w:semiHidden/>
    <w:rsid w:val="00EB7A8A"/>
    <w:pPr>
      <w:spacing w:after="0" w:line="240" w:lineRule="auto"/>
    </w:pPr>
    <w:rPr>
      <w:rFonts w:ascii="Times New Roman" w:eastAsia="Times New Roman" w:hAnsi="Times New Roman" w:cs="Times New Roman"/>
      <w:sz w:val="24"/>
      <w:szCs w:val="24"/>
      <w:lang w:val="es-ES" w:eastAsia="es-ES"/>
    </w:rPr>
  </w:style>
  <w:style w:type="paragraph" w:customStyle="1" w:styleId="Default">
    <w:name w:val="Default"/>
    <w:link w:val="DefaultCar"/>
    <w:qFormat/>
    <w:rsid w:val="00EB7A8A"/>
    <w:pPr>
      <w:autoSpaceDE w:val="0"/>
      <w:autoSpaceDN w:val="0"/>
      <w:adjustRightInd w:val="0"/>
      <w:spacing w:after="0" w:line="240" w:lineRule="auto"/>
    </w:pPr>
    <w:rPr>
      <w:rFonts w:ascii="Arial" w:eastAsia="Times New Roman" w:hAnsi="Arial" w:cs="Arial"/>
      <w:color w:val="000000"/>
      <w:sz w:val="24"/>
      <w:szCs w:val="24"/>
      <w:lang w:eastAsia="es-CO"/>
    </w:rPr>
  </w:style>
  <w:style w:type="paragraph" w:customStyle="1" w:styleId="ListParagraph1">
    <w:name w:val="List Paragraph1"/>
    <w:basedOn w:val="Normal"/>
    <w:uiPriority w:val="99"/>
    <w:rsid w:val="00EB7A8A"/>
    <w:pPr>
      <w:spacing w:after="200" w:line="276" w:lineRule="auto"/>
      <w:ind w:left="720"/>
      <w:contextualSpacing/>
    </w:pPr>
    <w:rPr>
      <w:rFonts w:ascii="Calibri" w:hAnsi="Calibri"/>
      <w:sz w:val="22"/>
      <w:szCs w:val="22"/>
      <w:lang w:eastAsia="en-US"/>
    </w:rPr>
  </w:style>
  <w:style w:type="paragraph" w:styleId="Sangra3detindependiente">
    <w:name w:val="Body Text Indent 3"/>
    <w:basedOn w:val="Normal"/>
    <w:link w:val="Sangra3detindependienteCar"/>
    <w:rsid w:val="00EB7A8A"/>
    <w:pPr>
      <w:spacing w:after="120"/>
      <w:ind w:left="283"/>
    </w:pPr>
    <w:rPr>
      <w:rFonts w:eastAsia="Calibri"/>
      <w:sz w:val="16"/>
      <w:szCs w:val="16"/>
      <w:lang w:val="es-ES" w:eastAsia="es-ES"/>
    </w:rPr>
  </w:style>
  <w:style w:type="character" w:customStyle="1" w:styleId="Sangra3detindependienteCar">
    <w:name w:val="Sangría 3 de t. independiente Car"/>
    <w:basedOn w:val="Fuentedeprrafopredeter"/>
    <w:link w:val="Sangra3detindependiente"/>
    <w:rsid w:val="00EB7A8A"/>
    <w:rPr>
      <w:rFonts w:ascii="Times New Roman" w:eastAsia="Calibri" w:hAnsi="Times New Roman" w:cs="Times New Roman"/>
      <w:sz w:val="16"/>
      <w:szCs w:val="16"/>
      <w:lang w:val="es-ES" w:eastAsia="es-ES"/>
    </w:rPr>
  </w:style>
  <w:style w:type="paragraph" w:styleId="Lista">
    <w:name w:val="List"/>
    <w:basedOn w:val="Normal"/>
    <w:uiPriority w:val="99"/>
    <w:unhideWhenUsed/>
    <w:rsid w:val="00EB7A8A"/>
    <w:pPr>
      <w:ind w:left="283" w:hanging="283"/>
      <w:contextualSpacing/>
    </w:pPr>
    <w:rPr>
      <w:lang w:val="es-ES" w:eastAsia="es-ES"/>
    </w:rPr>
  </w:style>
  <w:style w:type="paragraph" w:customStyle="1" w:styleId="CM46">
    <w:name w:val="CM46"/>
    <w:basedOn w:val="Default"/>
    <w:next w:val="Default"/>
    <w:uiPriority w:val="99"/>
    <w:rsid w:val="00EB7A8A"/>
    <w:rPr>
      <w:rFonts w:eastAsia="Calibri"/>
      <w:color w:val="auto"/>
    </w:rPr>
  </w:style>
  <w:style w:type="paragraph" w:customStyle="1" w:styleId="CM3">
    <w:name w:val="CM3"/>
    <w:basedOn w:val="Default"/>
    <w:next w:val="Default"/>
    <w:uiPriority w:val="99"/>
    <w:rsid w:val="00EB7A8A"/>
    <w:rPr>
      <w:rFonts w:eastAsia="Calibri"/>
      <w:color w:val="auto"/>
      <w:lang w:val="es-ES" w:eastAsia="en-US"/>
    </w:rPr>
  </w:style>
  <w:style w:type="paragraph" w:customStyle="1" w:styleId="CM42">
    <w:name w:val="CM42"/>
    <w:basedOn w:val="Default"/>
    <w:next w:val="Default"/>
    <w:uiPriority w:val="99"/>
    <w:rsid w:val="00EB7A8A"/>
    <w:rPr>
      <w:color w:val="auto"/>
    </w:rPr>
  </w:style>
  <w:style w:type="paragraph" w:styleId="Lista2">
    <w:name w:val="List 2"/>
    <w:basedOn w:val="Normal"/>
    <w:rsid w:val="00EB7A8A"/>
    <w:pPr>
      <w:ind w:left="566" w:hanging="283"/>
      <w:contextualSpacing/>
    </w:pPr>
    <w:rPr>
      <w:lang w:val="es-ES_tradnl" w:eastAsia="es-ES_tradnl"/>
    </w:rPr>
  </w:style>
  <w:style w:type="paragraph" w:styleId="Continuarlista2">
    <w:name w:val="List Continue 2"/>
    <w:basedOn w:val="Normal"/>
    <w:rsid w:val="00EB7A8A"/>
    <w:pPr>
      <w:spacing w:after="120"/>
      <w:ind w:left="566"/>
      <w:contextualSpacing/>
    </w:pPr>
    <w:rPr>
      <w:lang w:val="es-ES_tradnl" w:eastAsia="es-ES_tradnl"/>
    </w:rPr>
  </w:style>
  <w:style w:type="paragraph" w:customStyle="1" w:styleId="CM21">
    <w:name w:val="CM21"/>
    <w:basedOn w:val="Default"/>
    <w:next w:val="Default"/>
    <w:uiPriority w:val="99"/>
    <w:rsid w:val="00EB7A8A"/>
    <w:pPr>
      <w:spacing w:line="218" w:lineRule="atLeast"/>
    </w:pPr>
    <w:rPr>
      <w:color w:val="auto"/>
      <w:lang w:eastAsia="es-ES"/>
    </w:rPr>
  </w:style>
  <w:style w:type="paragraph" w:customStyle="1" w:styleId="CM469">
    <w:name w:val="CM469"/>
    <w:basedOn w:val="Default"/>
    <w:next w:val="Default"/>
    <w:uiPriority w:val="99"/>
    <w:rsid w:val="00EB7A8A"/>
    <w:rPr>
      <w:color w:val="auto"/>
      <w:lang w:eastAsia="es-ES"/>
    </w:rPr>
  </w:style>
  <w:style w:type="character" w:styleId="Hipervnculovisitado">
    <w:name w:val="FollowedHyperlink"/>
    <w:basedOn w:val="Fuentedeprrafopredeter"/>
    <w:uiPriority w:val="99"/>
    <w:unhideWhenUsed/>
    <w:rsid w:val="00EB7A8A"/>
    <w:rPr>
      <w:color w:val="954F72" w:themeColor="followedHyperlink"/>
      <w:u w:val="single"/>
    </w:rPr>
  </w:style>
  <w:style w:type="paragraph" w:customStyle="1" w:styleId="ecxmsonormal">
    <w:name w:val="ecxmsonormal"/>
    <w:basedOn w:val="Normal"/>
    <w:rsid w:val="00EB7A8A"/>
    <w:pPr>
      <w:spacing w:before="100" w:beforeAutospacing="1" w:after="100" w:afterAutospacing="1"/>
    </w:pPr>
  </w:style>
  <w:style w:type="table" w:customStyle="1" w:styleId="Tablaconcuadrcula1">
    <w:name w:val="Tabla con cuadrícula1"/>
    <w:basedOn w:val="Tablanormal"/>
    <w:next w:val="Tablaconcuadrcula"/>
    <w:uiPriority w:val="59"/>
    <w:rsid w:val="00EB7A8A"/>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oindependiente21">
    <w:name w:val="Texto independiente 21"/>
    <w:basedOn w:val="Normal"/>
    <w:rsid w:val="00EB7A8A"/>
    <w:pPr>
      <w:suppressAutoHyphens/>
      <w:ind w:left="1440"/>
      <w:jc w:val="both"/>
    </w:pPr>
    <w:rPr>
      <w:rFonts w:ascii="Arial" w:hAnsi="Arial"/>
      <w:b/>
      <w:spacing w:val="-3"/>
      <w:sz w:val="20"/>
      <w:szCs w:val="20"/>
      <w:lang w:eastAsia="en-US"/>
    </w:rPr>
  </w:style>
  <w:style w:type="character" w:customStyle="1" w:styleId="PrrafodelistaCar">
    <w:name w:val="Párrafo de lista Car"/>
    <w:aliases w:val="Bullet List Car,FooterText Car,numbered Car,Paragraphe de liste1 Car,lp1 Car,Cuadrícula media 1 - Énfasis 21 Car,List Paragraph Car,Scitum normal Car,Párrafo de lista11 Car,NORMAL Car,Elabora Car,Bulletr List Paragraph Car,Foot Car"/>
    <w:link w:val="Prrafodelista"/>
    <w:uiPriority w:val="34"/>
    <w:qFormat/>
    <w:locked/>
    <w:rsid w:val="00EB7A8A"/>
    <w:rPr>
      <w:rFonts w:ascii="Times New Roman" w:eastAsia="Times New Roman" w:hAnsi="Times New Roman" w:cs="Times New Roman"/>
      <w:sz w:val="24"/>
      <w:szCs w:val="24"/>
      <w:lang w:val="es-ES" w:eastAsia="es-ES"/>
    </w:rPr>
  </w:style>
  <w:style w:type="paragraph" w:customStyle="1" w:styleId="Textoindependiente0">
    <w:name w:val="Texto independiente(."/>
    <w:basedOn w:val="Normal"/>
    <w:rsid w:val="00EB7A8A"/>
    <w:pPr>
      <w:tabs>
        <w:tab w:val="left" w:pos="-720"/>
      </w:tabs>
      <w:suppressAutoHyphens/>
      <w:spacing w:after="120"/>
      <w:jc w:val="both"/>
    </w:pPr>
    <w:rPr>
      <w:rFonts w:ascii="Arial" w:hAnsi="Arial" w:cs="Arial"/>
      <w:spacing w:val="-2"/>
      <w:lang w:val="es-ES_tradnl" w:eastAsia="en-US"/>
    </w:rPr>
  </w:style>
  <w:style w:type="character" w:customStyle="1" w:styleId="apple-converted-space">
    <w:name w:val="apple-converted-space"/>
    <w:basedOn w:val="Fuentedeprrafopredeter"/>
    <w:rsid w:val="00EB7A8A"/>
  </w:style>
  <w:style w:type="paragraph" w:styleId="z-Principiodelformulario">
    <w:name w:val="HTML Top of Form"/>
    <w:basedOn w:val="Normal"/>
    <w:next w:val="Normal"/>
    <w:link w:val="z-PrincipiodelformularioCar"/>
    <w:hidden/>
    <w:uiPriority w:val="99"/>
    <w:semiHidden/>
    <w:unhideWhenUsed/>
    <w:rsid w:val="00EB7A8A"/>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semiHidden/>
    <w:rsid w:val="00EB7A8A"/>
    <w:rPr>
      <w:rFonts w:ascii="Arial" w:eastAsia="Times New Roman" w:hAnsi="Arial" w:cs="Arial"/>
      <w:vanish/>
      <w:sz w:val="16"/>
      <w:szCs w:val="16"/>
      <w:lang w:eastAsia="es-CO"/>
    </w:rPr>
  </w:style>
  <w:style w:type="paragraph" w:styleId="z-Finaldelformulario">
    <w:name w:val="HTML Bottom of Form"/>
    <w:basedOn w:val="Normal"/>
    <w:next w:val="Normal"/>
    <w:link w:val="z-FinaldelformularioCar"/>
    <w:hidden/>
    <w:uiPriority w:val="99"/>
    <w:unhideWhenUsed/>
    <w:rsid w:val="00EB7A8A"/>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EB7A8A"/>
    <w:rPr>
      <w:rFonts w:ascii="Arial" w:eastAsia="Times New Roman" w:hAnsi="Arial" w:cs="Arial"/>
      <w:vanish/>
      <w:sz w:val="16"/>
      <w:szCs w:val="16"/>
      <w:lang w:eastAsia="es-CO"/>
    </w:rPr>
  </w:style>
  <w:style w:type="character" w:customStyle="1" w:styleId="SinespaciadoCar">
    <w:name w:val="Sin espaciado Car"/>
    <w:link w:val="Sinespaciado"/>
    <w:uiPriority w:val="1"/>
    <w:locked/>
    <w:rsid w:val="00EB7A8A"/>
    <w:rPr>
      <w:rFonts w:ascii="Calibri" w:eastAsia="Calibri" w:hAnsi="Calibri" w:cs="Times New Roman"/>
      <w:lang w:val="es-ES"/>
    </w:rPr>
  </w:style>
  <w:style w:type="table" w:customStyle="1" w:styleId="NormalTable0">
    <w:name w:val="Normal Table0"/>
    <w:uiPriority w:val="2"/>
    <w:semiHidden/>
    <w:unhideWhenUsed/>
    <w:qFormat/>
    <w:rsid w:val="00EB7A8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2">
    <w:name w:val="Tabla con cuadrícula2"/>
    <w:basedOn w:val="Tablanormal"/>
    <w:next w:val="Tablaconcuadrcula"/>
    <w:uiPriority w:val="59"/>
    <w:rsid w:val="00EB7A8A"/>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
    <w:name w:val="Tabla con cuadrícula3"/>
    <w:basedOn w:val="Tablanormal"/>
    <w:next w:val="Tablaconcuadrcula"/>
    <w:uiPriority w:val="59"/>
    <w:rsid w:val="00EB7A8A"/>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efaultCar">
    <w:name w:val="Default Car"/>
    <w:link w:val="Default"/>
    <w:locked/>
    <w:rsid w:val="00EB7A8A"/>
    <w:rPr>
      <w:rFonts w:ascii="Arial" w:eastAsia="Times New Roman" w:hAnsi="Arial" w:cs="Arial"/>
      <w:color w:val="000000"/>
      <w:sz w:val="24"/>
      <w:szCs w:val="24"/>
      <w:lang w:eastAsia="es-CO"/>
    </w:rPr>
  </w:style>
  <w:style w:type="paragraph" w:customStyle="1" w:styleId="parrafo">
    <w:name w:val="parrafo"/>
    <w:basedOn w:val="Normal"/>
    <w:rsid w:val="00EB7A8A"/>
    <w:pPr>
      <w:spacing w:before="100" w:beforeAutospacing="1" w:after="100" w:afterAutospacing="1"/>
    </w:pPr>
  </w:style>
  <w:style w:type="character" w:styleId="Textoennegrita">
    <w:name w:val="Strong"/>
    <w:basedOn w:val="Fuentedeprrafopredeter"/>
    <w:uiPriority w:val="22"/>
    <w:qFormat/>
    <w:rsid w:val="00EB7A8A"/>
    <w:rPr>
      <w:b/>
      <w:bCs/>
    </w:rPr>
  </w:style>
  <w:style w:type="paragraph" w:styleId="Saludo">
    <w:name w:val="Salutation"/>
    <w:basedOn w:val="Normal"/>
    <w:next w:val="Normal"/>
    <w:link w:val="SaludoCar"/>
    <w:unhideWhenUsed/>
    <w:rsid w:val="00EB7A8A"/>
    <w:rPr>
      <w:lang w:val="es-ES_tradnl" w:eastAsia="es-ES_tradnl"/>
    </w:rPr>
  </w:style>
  <w:style w:type="character" w:customStyle="1" w:styleId="SaludoCar">
    <w:name w:val="Saludo Car"/>
    <w:basedOn w:val="Fuentedeprrafopredeter"/>
    <w:link w:val="Saludo"/>
    <w:rsid w:val="00EB7A8A"/>
    <w:rPr>
      <w:rFonts w:ascii="Times New Roman" w:eastAsia="Times New Roman" w:hAnsi="Times New Roman" w:cs="Times New Roman"/>
      <w:sz w:val="24"/>
      <w:szCs w:val="24"/>
      <w:lang w:val="es-ES_tradnl" w:eastAsia="es-ES_tradnl"/>
    </w:rPr>
  </w:style>
  <w:style w:type="character" w:customStyle="1" w:styleId="Cuadrculamedia2Car">
    <w:name w:val="Cuadrícula media 2 Car"/>
    <w:link w:val="Cuadrculamedia21"/>
    <w:uiPriority w:val="1"/>
    <w:locked/>
    <w:rsid w:val="00EB7A8A"/>
    <w:rPr>
      <w:rFonts w:ascii="Calibri" w:eastAsia="Calibri" w:hAnsi="Calibri"/>
    </w:rPr>
  </w:style>
  <w:style w:type="paragraph" w:customStyle="1" w:styleId="Cuadrculamedia21">
    <w:name w:val="Cuadrícula media 21"/>
    <w:link w:val="Cuadrculamedia2Car"/>
    <w:uiPriority w:val="1"/>
    <w:qFormat/>
    <w:rsid w:val="00EB7A8A"/>
    <w:pPr>
      <w:spacing w:after="0" w:line="240" w:lineRule="auto"/>
    </w:pPr>
    <w:rPr>
      <w:rFonts w:ascii="Calibri" w:eastAsia="Calibri" w:hAnsi="Calibri"/>
    </w:rPr>
  </w:style>
  <w:style w:type="paragraph" w:customStyle="1" w:styleId="Sangra3detindependiente1">
    <w:name w:val="Sangría 3 de t. independiente1"/>
    <w:basedOn w:val="Normal"/>
    <w:uiPriority w:val="99"/>
    <w:qFormat/>
    <w:rsid w:val="00EB7A8A"/>
    <w:pPr>
      <w:suppressAutoHyphens/>
      <w:ind w:firstLine="2100"/>
      <w:jc w:val="both"/>
    </w:pPr>
    <w:rPr>
      <w:rFonts w:ascii="Comic Sans MS" w:hAnsi="Comic Sans MS" w:cs="Comic Sans MS"/>
      <w:lang w:val="es-ES" w:eastAsia="ar-SA"/>
    </w:rPr>
  </w:style>
  <w:style w:type="numbering" w:customStyle="1" w:styleId="Estilo21">
    <w:name w:val="Estilo21"/>
    <w:rsid w:val="00EB7A8A"/>
    <w:pPr>
      <w:numPr>
        <w:numId w:val="5"/>
      </w:numPr>
    </w:pPr>
  </w:style>
  <w:style w:type="paragraph" w:customStyle="1" w:styleId="ListaNumero">
    <w:name w:val="Lista Numero"/>
    <w:basedOn w:val="Normal"/>
    <w:next w:val="Normal"/>
    <w:uiPriority w:val="99"/>
    <w:qFormat/>
    <w:rsid w:val="00EB7A8A"/>
    <w:pPr>
      <w:numPr>
        <w:numId w:val="6"/>
      </w:numPr>
      <w:spacing w:before="120" w:after="60"/>
      <w:jc w:val="both"/>
    </w:pPr>
    <w:rPr>
      <w:rFonts w:ascii="Arial" w:hAnsi="Arial"/>
      <w:sz w:val="22"/>
      <w:szCs w:val="20"/>
      <w:lang w:eastAsia="es-ES"/>
    </w:rPr>
  </w:style>
  <w:style w:type="character" w:customStyle="1" w:styleId="TextonotapieCar">
    <w:name w:val="Texto nota pie Car"/>
    <w:link w:val="Textonotapie"/>
    <w:uiPriority w:val="99"/>
    <w:rsid w:val="00EB7A8A"/>
  </w:style>
  <w:style w:type="paragraph" w:styleId="Textonotapie">
    <w:name w:val="footnote text"/>
    <w:basedOn w:val="Normal"/>
    <w:link w:val="TextonotapieCar"/>
    <w:uiPriority w:val="99"/>
    <w:rsid w:val="00EB7A8A"/>
    <w:rPr>
      <w:rFonts w:asciiTheme="minorHAnsi" w:eastAsiaTheme="minorHAnsi" w:hAnsiTheme="minorHAnsi" w:cstheme="minorBidi"/>
      <w:sz w:val="22"/>
      <w:szCs w:val="22"/>
      <w:lang w:eastAsia="en-US"/>
    </w:rPr>
  </w:style>
  <w:style w:type="character" w:customStyle="1" w:styleId="TextonotapieCar1">
    <w:name w:val="Texto nota pie Car1"/>
    <w:basedOn w:val="Fuentedeprrafopredeter"/>
    <w:uiPriority w:val="99"/>
    <w:semiHidden/>
    <w:rsid w:val="00EB7A8A"/>
    <w:rPr>
      <w:rFonts w:eastAsiaTheme="minorEastAsia"/>
      <w:sz w:val="20"/>
      <w:szCs w:val="20"/>
      <w:lang w:eastAsia="es-CO"/>
    </w:rPr>
  </w:style>
  <w:style w:type="character" w:styleId="Refdenotaalpie">
    <w:name w:val="footnote reference"/>
    <w:basedOn w:val="Fuentedeprrafopredeter"/>
    <w:uiPriority w:val="99"/>
    <w:unhideWhenUsed/>
    <w:rsid w:val="00EB7A8A"/>
    <w:rPr>
      <w:vertAlign w:val="superscript"/>
    </w:rPr>
  </w:style>
  <w:style w:type="paragraph" w:customStyle="1" w:styleId="Ttulo31">
    <w:name w:val="Título 31"/>
    <w:basedOn w:val="Normal"/>
    <w:uiPriority w:val="1"/>
    <w:qFormat/>
    <w:rsid w:val="00EB7A8A"/>
    <w:pPr>
      <w:widowControl w:val="0"/>
      <w:ind w:left="122"/>
      <w:outlineLvl w:val="3"/>
    </w:pPr>
    <w:rPr>
      <w:rFonts w:ascii="Cambria" w:eastAsia="Cambria" w:hAnsi="Cambria" w:cstheme="minorBidi"/>
      <w:b/>
      <w:bCs/>
      <w:sz w:val="18"/>
      <w:szCs w:val="18"/>
      <w:lang w:eastAsia="en-US"/>
    </w:rPr>
  </w:style>
  <w:style w:type="character" w:styleId="nfasis">
    <w:name w:val="Emphasis"/>
    <w:basedOn w:val="Fuentedeprrafopredeter"/>
    <w:uiPriority w:val="20"/>
    <w:qFormat/>
    <w:rsid w:val="00EB7A8A"/>
    <w:rPr>
      <w:i/>
      <w:iCs/>
    </w:rPr>
  </w:style>
  <w:style w:type="paragraph" w:styleId="TtuloTDC">
    <w:name w:val="TOC Heading"/>
    <w:basedOn w:val="Ttulo1"/>
    <w:next w:val="Normal"/>
    <w:uiPriority w:val="39"/>
    <w:unhideWhenUsed/>
    <w:qFormat/>
    <w:rsid w:val="00EB7A8A"/>
    <w:pPr>
      <w:keepLines/>
      <w:spacing w:before="240" w:line="259" w:lineRule="auto"/>
      <w:jc w:val="left"/>
      <w:outlineLvl w:val="9"/>
    </w:pPr>
    <w:rPr>
      <w:rFonts w:asciiTheme="majorHAnsi" w:eastAsiaTheme="majorEastAsia" w:hAnsiTheme="majorHAnsi" w:cstheme="majorBidi"/>
      <w:b w:val="0"/>
      <w:bCs w:val="0"/>
      <w:color w:val="2F5496" w:themeColor="accent1" w:themeShade="BF"/>
      <w:kern w:val="0"/>
      <w:lang w:val="es-CO" w:eastAsia="es-CO"/>
    </w:rPr>
  </w:style>
  <w:style w:type="paragraph" w:customStyle="1" w:styleId="TableParagraph">
    <w:name w:val="Table Paragraph"/>
    <w:basedOn w:val="Normal"/>
    <w:uiPriority w:val="1"/>
    <w:qFormat/>
    <w:rsid w:val="00EB7A8A"/>
    <w:pPr>
      <w:widowControl w:val="0"/>
      <w:autoSpaceDE w:val="0"/>
      <w:autoSpaceDN w:val="0"/>
    </w:pPr>
    <w:rPr>
      <w:rFonts w:ascii="Arial" w:eastAsia="Arial" w:hAnsi="Arial" w:cs="Arial"/>
      <w:sz w:val="22"/>
      <w:szCs w:val="22"/>
      <w:lang w:bidi="es-CO"/>
    </w:rPr>
  </w:style>
  <w:style w:type="paragraph" w:styleId="TDC1">
    <w:name w:val="toc 1"/>
    <w:basedOn w:val="Normal"/>
    <w:next w:val="Normal"/>
    <w:autoRedefine/>
    <w:uiPriority w:val="39"/>
    <w:unhideWhenUsed/>
    <w:qFormat/>
    <w:rsid w:val="008162F4"/>
    <w:pPr>
      <w:tabs>
        <w:tab w:val="left" w:pos="284"/>
        <w:tab w:val="right" w:leader="dot" w:pos="8830"/>
      </w:tabs>
      <w:spacing w:after="100"/>
    </w:pPr>
    <w:rPr>
      <w:rFonts w:ascii="Arial" w:eastAsiaTheme="minorEastAsia" w:hAnsi="Arial" w:cs="Arial"/>
      <w:bCs/>
      <w:noProof/>
      <w:kern w:val="32"/>
      <w:sz w:val="22"/>
      <w:szCs w:val="22"/>
    </w:rPr>
  </w:style>
  <w:style w:type="numbering" w:customStyle="1" w:styleId="Estilo212">
    <w:name w:val="Estilo212"/>
    <w:rsid w:val="00EB7A8A"/>
    <w:pPr>
      <w:numPr>
        <w:numId w:val="1"/>
      </w:numPr>
    </w:pPr>
  </w:style>
  <w:style w:type="table" w:customStyle="1" w:styleId="Tablaconcuadrcula4">
    <w:name w:val="Tabla con cuadrícula4"/>
    <w:basedOn w:val="Tablanormal"/>
    <w:next w:val="Tablaconcuadrcula"/>
    <w:uiPriority w:val="39"/>
    <w:rsid w:val="00EB7A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EB7A8A"/>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next w:val="Tablaconcuadrcula"/>
    <w:uiPriority w:val="59"/>
    <w:rsid w:val="00EB7A8A"/>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DC2">
    <w:name w:val="toc 2"/>
    <w:basedOn w:val="Normal"/>
    <w:next w:val="Normal"/>
    <w:autoRedefine/>
    <w:uiPriority w:val="39"/>
    <w:unhideWhenUsed/>
    <w:qFormat/>
    <w:rsid w:val="00363ECF"/>
    <w:pPr>
      <w:tabs>
        <w:tab w:val="left" w:pos="284"/>
        <w:tab w:val="right" w:leader="dot" w:pos="8830"/>
      </w:tabs>
      <w:spacing w:after="100"/>
    </w:pPr>
    <w:rPr>
      <w:rFonts w:ascii="Arial" w:eastAsiaTheme="majorEastAsia" w:hAnsi="Arial" w:cs="Arial"/>
      <w:bCs/>
      <w:noProof/>
      <w:kern w:val="32"/>
      <w:sz w:val="22"/>
      <w:szCs w:val="22"/>
    </w:rPr>
  </w:style>
  <w:style w:type="paragraph" w:styleId="TDC3">
    <w:name w:val="toc 3"/>
    <w:basedOn w:val="Normal"/>
    <w:next w:val="Normal"/>
    <w:autoRedefine/>
    <w:uiPriority w:val="39"/>
    <w:unhideWhenUsed/>
    <w:qFormat/>
    <w:rsid w:val="00EB7A8A"/>
    <w:pPr>
      <w:spacing w:after="100" w:line="259" w:lineRule="auto"/>
      <w:ind w:left="440"/>
    </w:pPr>
    <w:rPr>
      <w:rFonts w:asciiTheme="minorHAnsi" w:eastAsiaTheme="minorEastAsia" w:hAnsiTheme="minorHAnsi" w:cstheme="minorBidi"/>
      <w:sz w:val="22"/>
      <w:szCs w:val="22"/>
    </w:rPr>
  </w:style>
  <w:style w:type="paragraph" w:styleId="TDC4">
    <w:name w:val="toc 4"/>
    <w:basedOn w:val="Normal"/>
    <w:next w:val="Normal"/>
    <w:autoRedefine/>
    <w:uiPriority w:val="39"/>
    <w:unhideWhenUsed/>
    <w:rsid w:val="00EB7A8A"/>
    <w:pPr>
      <w:spacing w:after="100" w:line="259" w:lineRule="auto"/>
      <w:ind w:left="660"/>
    </w:pPr>
    <w:rPr>
      <w:rFonts w:asciiTheme="minorHAnsi" w:eastAsiaTheme="minorEastAsia" w:hAnsiTheme="minorHAnsi" w:cstheme="minorBidi"/>
      <w:sz w:val="22"/>
      <w:szCs w:val="22"/>
    </w:rPr>
  </w:style>
  <w:style w:type="paragraph" w:styleId="TDC5">
    <w:name w:val="toc 5"/>
    <w:basedOn w:val="Normal"/>
    <w:next w:val="Normal"/>
    <w:autoRedefine/>
    <w:uiPriority w:val="39"/>
    <w:unhideWhenUsed/>
    <w:rsid w:val="00EB7A8A"/>
    <w:pPr>
      <w:spacing w:after="100" w:line="259"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EB7A8A"/>
    <w:pPr>
      <w:spacing w:after="100" w:line="259"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EB7A8A"/>
    <w:pPr>
      <w:spacing w:after="100" w:line="259"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EB7A8A"/>
    <w:pPr>
      <w:spacing w:after="100" w:line="259"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EB7A8A"/>
    <w:pPr>
      <w:spacing w:after="100" w:line="259" w:lineRule="auto"/>
      <w:ind w:left="1760"/>
    </w:pPr>
    <w:rPr>
      <w:rFonts w:asciiTheme="minorHAnsi" w:eastAsiaTheme="minorEastAsia" w:hAnsiTheme="minorHAnsi" w:cstheme="minorBidi"/>
      <w:sz w:val="22"/>
      <w:szCs w:val="22"/>
    </w:rPr>
  </w:style>
  <w:style w:type="table" w:customStyle="1" w:styleId="Tablaconcuadrcula7">
    <w:name w:val="Tabla con cuadrícula7"/>
    <w:basedOn w:val="Tablanormal"/>
    <w:next w:val="Tablaconcuadrcula"/>
    <w:uiPriority w:val="39"/>
    <w:rsid w:val="00EB7A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B7A8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8">
    <w:name w:val="Tabla con cuadrícula8"/>
    <w:basedOn w:val="Tablanormal"/>
    <w:next w:val="Tablaconcuadrcula"/>
    <w:uiPriority w:val="39"/>
    <w:rsid w:val="00EB7A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EB7A8A"/>
    <w:rPr>
      <w:color w:val="605E5C"/>
      <w:shd w:val="clear" w:color="auto" w:fill="E1DFDD"/>
    </w:rPr>
  </w:style>
  <w:style w:type="character" w:customStyle="1" w:styleId="Ttulo5Car">
    <w:name w:val="Título 5 Car"/>
    <w:basedOn w:val="Fuentedeprrafopredeter"/>
    <w:link w:val="Ttulo5"/>
    <w:rsid w:val="00407C9D"/>
    <w:rPr>
      <w:rFonts w:ascii="Calibri" w:eastAsia="Times New Roman" w:hAnsi="Calibri" w:cs="Times New Roman"/>
      <w:b/>
      <w:bCs/>
      <w:i/>
      <w:iCs/>
      <w:sz w:val="26"/>
      <w:szCs w:val="26"/>
      <w:lang w:val="es-ES"/>
    </w:rPr>
  </w:style>
  <w:style w:type="character" w:customStyle="1" w:styleId="st">
    <w:name w:val="st"/>
    <w:basedOn w:val="Fuentedeprrafopredeter"/>
    <w:rsid w:val="00407C9D"/>
  </w:style>
  <w:style w:type="paragraph" w:styleId="Encabezadodemensaje">
    <w:name w:val="Message Header"/>
    <w:basedOn w:val="Normal"/>
    <w:link w:val="EncabezadodemensajeCar"/>
    <w:uiPriority w:val="99"/>
    <w:unhideWhenUsed/>
    <w:rsid w:val="00407C9D"/>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lang w:val="es-ES" w:eastAsia="en-US"/>
    </w:rPr>
  </w:style>
  <w:style w:type="character" w:customStyle="1" w:styleId="EncabezadodemensajeCar">
    <w:name w:val="Encabezado de mensaje Car"/>
    <w:basedOn w:val="Fuentedeprrafopredeter"/>
    <w:link w:val="Encabezadodemensaje"/>
    <w:uiPriority w:val="99"/>
    <w:rsid w:val="00407C9D"/>
    <w:rPr>
      <w:rFonts w:asciiTheme="majorHAnsi" w:eastAsiaTheme="majorEastAsia" w:hAnsiTheme="majorHAnsi" w:cstheme="majorBidi"/>
      <w:sz w:val="24"/>
      <w:szCs w:val="24"/>
      <w:shd w:val="pct20" w:color="auto" w:fill="auto"/>
      <w:lang w:val="es-ES"/>
    </w:rPr>
  </w:style>
  <w:style w:type="paragraph" w:styleId="Cierre">
    <w:name w:val="Closing"/>
    <w:basedOn w:val="Normal"/>
    <w:link w:val="CierreCar"/>
    <w:uiPriority w:val="99"/>
    <w:unhideWhenUsed/>
    <w:rsid w:val="00407C9D"/>
    <w:pPr>
      <w:ind w:left="4252"/>
    </w:pPr>
    <w:rPr>
      <w:rFonts w:ascii="Calibri" w:eastAsia="Calibri" w:hAnsi="Calibri"/>
      <w:sz w:val="22"/>
      <w:szCs w:val="22"/>
      <w:lang w:val="es-ES" w:eastAsia="en-US"/>
    </w:rPr>
  </w:style>
  <w:style w:type="character" w:customStyle="1" w:styleId="CierreCar">
    <w:name w:val="Cierre Car"/>
    <w:basedOn w:val="Fuentedeprrafopredeter"/>
    <w:link w:val="Cierre"/>
    <w:uiPriority w:val="99"/>
    <w:rsid w:val="00407C9D"/>
    <w:rPr>
      <w:rFonts w:ascii="Calibri" w:eastAsia="Calibri" w:hAnsi="Calibri" w:cs="Times New Roman"/>
      <w:lang w:val="es-ES"/>
    </w:rPr>
  </w:style>
  <w:style w:type="paragraph" w:styleId="Listaconvietas2">
    <w:name w:val="List Bullet 2"/>
    <w:basedOn w:val="Normal"/>
    <w:uiPriority w:val="99"/>
    <w:unhideWhenUsed/>
    <w:rsid w:val="00407C9D"/>
    <w:pPr>
      <w:numPr>
        <w:numId w:val="23"/>
      </w:numPr>
      <w:spacing w:after="200" w:line="276" w:lineRule="auto"/>
      <w:contextualSpacing/>
    </w:pPr>
    <w:rPr>
      <w:rFonts w:ascii="Calibri" w:eastAsia="Calibri" w:hAnsi="Calibri"/>
      <w:sz w:val="22"/>
      <w:szCs w:val="22"/>
      <w:lang w:val="es-ES" w:eastAsia="en-US"/>
    </w:rPr>
  </w:style>
  <w:style w:type="paragraph" w:styleId="Firma">
    <w:name w:val="Signature"/>
    <w:basedOn w:val="Normal"/>
    <w:link w:val="FirmaCar"/>
    <w:uiPriority w:val="99"/>
    <w:unhideWhenUsed/>
    <w:rsid w:val="00407C9D"/>
    <w:pPr>
      <w:ind w:left="4252"/>
    </w:pPr>
    <w:rPr>
      <w:rFonts w:ascii="Calibri" w:eastAsia="Calibri" w:hAnsi="Calibri"/>
      <w:sz w:val="22"/>
      <w:szCs w:val="22"/>
      <w:lang w:val="es-ES" w:eastAsia="en-US"/>
    </w:rPr>
  </w:style>
  <w:style w:type="character" w:customStyle="1" w:styleId="FirmaCar">
    <w:name w:val="Firma Car"/>
    <w:basedOn w:val="Fuentedeprrafopredeter"/>
    <w:link w:val="Firma"/>
    <w:uiPriority w:val="99"/>
    <w:rsid w:val="00407C9D"/>
    <w:rPr>
      <w:rFonts w:ascii="Calibri" w:eastAsia="Calibri" w:hAnsi="Calibri" w:cs="Times New Roman"/>
      <w:lang w:val="es-ES"/>
    </w:rPr>
  </w:style>
  <w:style w:type="paragraph" w:customStyle="1" w:styleId="Firmapuesto">
    <w:name w:val="Firma puesto"/>
    <w:basedOn w:val="Firma"/>
    <w:rsid w:val="00407C9D"/>
  </w:style>
  <w:style w:type="paragraph" w:customStyle="1" w:styleId="Firmaorganizacin">
    <w:name w:val="Firma organización"/>
    <w:basedOn w:val="Firma"/>
    <w:rsid w:val="00407C9D"/>
  </w:style>
  <w:style w:type="paragraph" w:customStyle="1" w:styleId="Caracteresenmarcados">
    <w:name w:val="Caracteres enmarcados"/>
    <w:basedOn w:val="Normal"/>
    <w:rsid w:val="00407C9D"/>
    <w:pPr>
      <w:spacing w:after="200" w:line="276" w:lineRule="auto"/>
    </w:pPr>
    <w:rPr>
      <w:rFonts w:ascii="Calibri" w:eastAsia="Calibri" w:hAnsi="Calibri"/>
      <w:sz w:val="22"/>
      <w:szCs w:val="22"/>
      <w:lang w:val="es-ES" w:eastAsia="en-US"/>
    </w:rPr>
  </w:style>
  <w:style w:type="paragraph" w:styleId="Textoindependienteprimerasangra2">
    <w:name w:val="Body Text First Indent 2"/>
    <w:basedOn w:val="Sangradetextonormal"/>
    <w:link w:val="Textoindependienteprimerasangra2Car"/>
    <w:uiPriority w:val="99"/>
    <w:unhideWhenUsed/>
    <w:rsid w:val="00407C9D"/>
    <w:pPr>
      <w:spacing w:after="200" w:line="276" w:lineRule="auto"/>
      <w:ind w:left="360" w:firstLine="360"/>
    </w:pPr>
    <w:rPr>
      <w:rFonts w:ascii="Calibri" w:eastAsia="Calibri" w:hAnsi="Calibri"/>
      <w:sz w:val="22"/>
      <w:szCs w:val="22"/>
      <w:lang w:eastAsia="en-US"/>
    </w:rPr>
  </w:style>
  <w:style w:type="character" w:customStyle="1" w:styleId="Textoindependienteprimerasangra2Car">
    <w:name w:val="Texto independiente primera sangría 2 Car"/>
    <w:basedOn w:val="SangradetextonormalCar"/>
    <w:link w:val="Textoindependienteprimerasangra2"/>
    <w:uiPriority w:val="99"/>
    <w:rsid w:val="00407C9D"/>
    <w:rPr>
      <w:rFonts w:ascii="Calibri" w:eastAsia="Calibri" w:hAnsi="Calibri" w:cs="Times New Roman"/>
      <w:sz w:val="24"/>
      <w:szCs w:val="24"/>
      <w:lang w:val="es-ES" w:eastAsia="es-ES"/>
    </w:rPr>
  </w:style>
  <w:style w:type="paragraph" w:styleId="Textoindependiente2">
    <w:name w:val="Body Text 2"/>
    <w:basedOn w:val="Normal"/>
    <w:link w:val="Textoindependiente2Car"/>
    <w:uiPriority w:val="99"/>
    <w:unhideWhenUsed/>
    <w:rsid w:val="00407C9D"/>
    <w:pPr>
      <w:spacing w:after="120" w:line="480" w:lineRule="auto"/>
    </w:pPr>
    <w:rPr>
      <w:rFonts w:ascii="Calibri" w:eastAsia="Calibri" w:hAnsi="Calibri"/>
      <w:lang w:val="es-ES" w:eastAsia="en-US"/>
    </w:rPr>
  </w:style>
  <w:style w:type="character" w:customStyle="1" w:styleId="Textoindependiente2Car">
    <w:name w:val="Texto independiente 2 Car"/>
    <w:basedOn w:val="Fuentedeprrafopredeter"/>
    <w:link w:val="Textoindependiente2"/>
    <w:uiPriority w:val="99"/>
    <w:rsid w:val="00407C9D"/>
    <w:rPr>
      <w:rFonts w:ascii="Calibri" w:eastAsia="Calibri" w:hAnsi="Calibri" w:cs="Times New Roman"/>
      <w:lang w:val="es-ES"/>
    </w:rPr>
  </w:style>
  <w:style w:type="character" w:styleId="CitaHTML">
    <w:name w:val="HTML Cite"/>
    <w:basedOn w:val="Fuentedeprrafopredeter"/>
    <w:uiPriority w:val="99"/>
    <w:semiHidden/>
    <w:unhideWhenUsed/>
    <w:rsid w:val="00407C9D"/>
    <w:rPr>
      <w:i/>
      <w:iCs/>
    </w:rPr>
  </w:style>
  <w:style w:type="paragraph" w:customStyle="1" w:styleId="subtitulos">
    <w:name w:val="subtitulos"/>
    <w:basedOn w:val="Normal"/>
    <w:rsid w:val="00407C9D"/>
    <w:pPr>
      <w:spacing w:before="100" w:beforeAutospacing="1" w:after="100" w:afterAutospacing="1"/>
    </w:pPr>
  </w:style>
  <w:style w:type="table" w:customStyle="1" w:styleId="Tablaconcuadrcula9">
    <w:name w:val="Tabla con cuadrícula9"/>
    <w:basedOn w:val="Tablanormal"/>
    <w:next w:val="Tablaconcuadrcula"/>
    <w:uiPriority w:val="39"/>
    <w:rsid w:val="00407C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17">
    <w:name w:val="CM117"/>
    <w:basedOn w:val="Default"/>
    <w:next w:val="Default"/>
    <w:uiPriority w:val="99"/>
    <w:rsid w:val="00407C9D"/>
    <w:rPr>
      <w:rFonts w:eastAsia="Calibri"/>
      <w:color w:val="auto"/>
      <w:lang w:eastAsia="en-US"/>
    </w:rPr>
  </w:style>
  <w:style w:type="table" w:customStyle="1" w:styleId="Tablaconcuadrcula10">
    <w:name w:val="Tabla con cuadrícula10"/>
    <w:basedOn w:val="Tablanormal"/>
    <w:next w:val="Tablaconcuadrcula"/>
    <w:uiPriority w:val="39"/>
    <w:rsid w:val="00407C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407C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3">
    <w:name w:val="List 3"/>
    <w:basedOn w:val="Normal"/>
    <w:unhideWhenUsed/>
    <w:rsid w:val="00407C9D"/>
    <w:pPr>
      <w:spacing w:after="200" w:line="276" w:lineRule="auto"/>
      <w:ind w:left="849" w:hanging="283"/>
      <w:contextualSpacing/>
    </w:pPr>
    <w:rPr>
      <w:rFonts w:asciiTheme="minorHAnsi" w:eastAsiaTheme="minorEastAsia" w:hAnsiTheme="minorHAnsi" w:cstheme="minorBidi"/>
      <w:sz w:val="22"/>
      <w:szCs w:val="22"/>
    </w:rPr>
  </w:style>
  <w:style w:type="paragraph" w:styleId="Lista4">
    <w:name w:val="List 4"/>
    <w:basedOn w:val="Normal"/>
    <w:uiPriority w:val="99"/>
    <w:unhideWhenUsed/>
    <w:rsid w:val="00407C9D"/>
    <w:pPr>
      <w:spacing w:after="200" w:line="276" w:lineRule="auto"/>
      <w:ind w:left="1132" w:hanging="283"/>
      <w:contextualSpacing/>
    </w:pPr>
    <w:rPr>
      <w:rFonts w:asciiTheme="minorHAnsi" w:eastAsiaTheme="minorEastAsia" w:hAnsiTheme="minorHAnsi" w:cstheme="minorBidi"/>
      <w:sz w:val="22"/>
      <w:szCs w:val="22"/>
    </w:rPr>
  </w:style>
  <w:style w:type="paragraph" w:styleId="Lista5">
    <w:name w:val="List 5"/>
    <w:basedOn w:val="Normal"/>
    <w:uiPriority w:val="99"/>
    <w:unhideWhenUsed/>
    <w:rsid w:val="00407C9D"/>
    <w:pPr>
      <w:spacing w:after="200" w:line="276" w:lineRule="auto"/>
      <w:ind w:left="1415" w:hanging="283"/>
      <w:contextualSpacing/>
    </w:pPr>
    <w:rPr>
      <w:rFonts w:asciiTheme="minorHAnsi" w:eastAsiaTheme="minorEastAsia" w:hAnsiTheme="minorHAnsi" w:cstheme="minorBidi"/>
      <w:sz w:val="22"/>
      <w:szCs w:val="22"/>
    </w:rPr>
  </w:style>
  <w:style w:type="paragraph" w:styleId="Listaconvietas">
    <w:name w:val="List Bullet"/>
    <w:basedOn w:val="Normal"/>
    <w:unhideWhenUsed/>
    <w:rsid w:val="00407C9D"/>
    <w:pPr>
      <w:numPr>
        <w:numId w:val="24"/>
      </w:numPr>
      <w:spacing w:after="200" w:line="276" w:lineRule="auto"/>
      <w:contextualSpacing/>
    </w:pPr>
    <w:rPr>
      <w:rFonts w:asciiTheme="minorHAnsi" w:eastAsiaTheme="minorEastAsia" w:hAnsiTheme="minorHAnsi" w:cstheme="minorBidi"/>
      <w:sz w:val="22"/>
      <w:szCs w:val="22"/>
    </w:rPr>
  </w:style>
  <w:style w:type="paragraph" w:styleId="Listaconvietas3">
    <w:name w:val="List Bullet 3"/>
    <w:basedOn w:val="Normal"/>
    <w:unhideWhenUsed/>
    <w:rsid w:val="00407C9D"/>
    <w:pPr>
      <w:numPr>
        <w:numId w:val="25"/>
      </w:numPr>
      <w:spacing w:after="200" w:line="276" w:lineRule="auto"/>
      <w:contextualSpacing/>
    </w:pPr>
    <w:rPr>
      <w:rFonts w:asciiTheme="minorHAnsi" w:eastAsiaTheme="minorEastAsia" w:hAnsiTheme="minorHAnsi" w:cstheme="minorBidi"/>
      <w:sz w:val="22"/>
      <w:szCs w:val="22"/>
    </w:rPr>
  </w:style>
  <w:style w:type="paragraph" w:styleId="Listaconvietas4">
    <w:name w:val="List Bullet 4"/>
    <w:basedOn w:val="Normal"/>
    <w:unhideWhenUsed/>
    <w:rsid w:val="00407C9D"/>
    <w:pPr>
      <w:numPr>
        <w:numId w:val="26"/>
      </w:numPr>
      <w:spacing w:after="200" w:line="276" w:lineRule="auto"/>
      <w:contextualSpacing/>
    </w:pPr>
    <w:rPr>
      <w:rFonts w:asciiTheme="minorHAnsi" w:eastAsiaTheme="minorEastAsia" w:hAnsiTheme="minorHAnsi" w:cstheme="minorBidi"/>
      <w:sz w:val="22"/>
      <w:szCs w:val="22"/>
    </w:rPr>
  </w:style>
  <w:style w:type="paragraph" w:styleId="Continuarlista3">
    <w:name w:val="List Continue 3"/>
    <w:basedOn w:val="Normal"/>
    <w:uiPriority w:val="99"/>
    <w:unhideWhenUsed/>
    <w:rsid w:val="00407C9D"/>
    <w:pPr>
      <w:spacing w:after="120" w:line="276" w:lineRule="auto"/>
      <w:ind w:left="849"/>
      <w:contextualSpacing/>
    </w:pPr>
    <w:rPr>
      <w:rFonts w:asciiTheme="minorHAnsi" w:eastAsiaTheme="minorEastAsia" w:hAnsiTheme="minorHAnsi" w:cstheme="minorBidi"/>
      <w:sz w:val="22"/>
      <w:szCs w:val="22"/>
    </w:rPr>
  </w:style>
  <w:style w:type="character" w:customStyle="1" w:styleId="vortalnumericspan">
    <w:name w:val="vortalnumericspan"/>
    <w:basedOn w:val="Fuentedeprrafopredeter"/>
    <w:rsid w:val="00407C9D"/>
  </w:style>
  <w:style w:type="character" w:customStyle="1" w:styleId="vortalspan">
    <w:name w:val="vortalspan"/>
    <w:basedOn w:val="Fuentedeprrafopredeter"/>
    <w:rsid w:val="00407C9D"/>
  </w:style>
  <w:style w:type="table" w:customStyle="1" w:styleId="Tablaconcuadrcula12">
    <w:name w:val="Tabla con cuadrícula12"/>
    <w:basedOn w:val="Tablanormal"/>
    <w:next w:val="Tablaconcuadrcula"/>
    <w:uiPriority w:val="59"/>
    <w:rsid w:val="00407C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
    <w:name w:val="Tabla con cuadrícula13"/>
    <w:basedOn w:val="Tablanormal"/>
    <w:next w:val="Tablaconcuadrcula"/>
    <w:uiPriority w:val="39"/>
    <w:rsid w:val="00407C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
    <w:name w:val="Tabla con cuadrícula14"/>
    <w:basedOn w:val="Tablanormal"/>
    <w:next w:val="Tablaconcuadrcula"/>
    <w:uiPriority w:val="39"/>
    <w:rsid w:val="00407C9D"/>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1">
    <w:name w:val="Tabla con cuadrícula51"/>
    <w:basedOn w:val="Tablanormal"/>
    <w:next w:val="Tablaconcuadrcula"/>
    <w:uiPriority w:val="59"/>
    <w:rsid w:val="00407C9D"/>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iPriority w:val="2"/>
    <w:unhideWhenUsed/>
    <w:qFormat/>
    <w:rsid w:val="00407C9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15">
    <w:name w:val="Tabla con cuadrícula15"/>
    <w:basedOn w:val="Tablanormal"/>
    <w:next w:val="Tablaconcuadrcula"/>
    <w:uiPriority w:val="39"/>
    <w:rsid w:val="00407C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1">
    <w:name w:val="Tabla con cuadrícula151"/>
    <w:basedOn w:val="Tablanormal"/>
    <w:next w:val="Tablaconcuadrcula"/>
    <w:uiPriority w:val="39"/>
    <w:rsid w:val="00407C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basedOn w:val="Fuentedeprrafopredeter"/>
    <w:uiPriority w:val="99"/>
    <w:semiHidden/>
    <w:unhideWhenUsed/>
    <w:rsid w:val="00407C9D"/>
    <w:rPr>
      <w:color w:val="605E5C"/>
      <w:shd w:val="clear" w:color="auto" w:fill="E1DFDD"/>
    </w:rPr>
  </w:style>
  <w:style w:type="character" w:customStyle="1" w:styleId="normaltextrun">
    <w:name w:val="normaltextrun"/>
    <w:basedOn w:val="Fuentedeprrafopredeter"/>
    <w:rsid w:val="00285F4C"/>
  </w:style>
  <w:style w:type="character" w:customStyle="1" w:styleId="eop">
    <w:name w:val="eop"/>
    <w:basedOn w:val="Fuentedeprrafopredeter"/>
    <w:rsid w:val="00285F4C"/>
  </w:style>
  <w:style w:type="paragraph" w:customStyle="1" w:styleId="xmsonormal">
    <w:name w:val="x_msonormal"/>
    <w:basedOn w:val="Normal"/>
    <w:rsid w:val="00AC1549"/>
    <w:pPr>
      <w:spacing w:before="100" w:beforeAutospacing="1" w:after="100" w:afterAutospacing="1"/>
    </w:pPr>
  </w:style>
  <w:style w:type="character" w:customStyle="1" w:styleId="Mencinsinresolver3">
    <w:name w:val="Mención sin resolver3"/>
    <w:basedOn w:val="Fuentedeprrafopredeter"/>
    <w:uiPriority w:val="99"/>
    <w:semiHidden/>
    <w:unhideWhenUsed/>
    <w:rsid w:val="003D71BB"/>
    <w:rPr>
      <w:color w:val="605E5C"/>
      <w:shd w:val="clear" w:color="auto" w:fill="E1DFDD"/>
    </w:rPr>
  </w:style>
  <w:style w:type="character" w:customStyle="1" w:styleId="Mencinsinresolver4">
    <w:name w:val="Mención sin resolver4"/>
    <w:basedOn w:val="Fuentedeprrafopredeter"/>
    <w:uiPriority w:val="99"/>
    <w:semiHidden/>
    <w:unhideWhenUsed/>
    <w:rsid w:val="00415420"/>
    <w:rPr>
      <w:color w:val="605E5C"/>
      <w:shd w:val="clear" w:color="auto" w:fill="E1DFDD"/>
    </w:rPr>
  </w:style>
  <w:style w:type="character" w:customStyle="1" w:styleId="Ttulo3Car">
    <w:name w:val="Título 3 Car"/>
    <w:aliases w:val="Edgar 3 Car,ECO NUMERACIÓN Car"/>
    <w:basedOn w:val="Fuentedeprrafopredeter"/>
    <w:link w:val="Ttulo3"/>
    <w:uiPriority w:val="9"/>
    <w:rsid w:val="001D4D28"/>
    <w:rPr>
      <w:rFonts w:asciiTheme="majorHAnsi" w:eastAsiaTheme="majorEastAsia" w:hAnsiTheme="majorHAnsi" w:cstheme="majorBidi"/>
      <w:color w:val="1F3763" w:themeColor="accent1" w:themeShade="7F"/>
      <w:sz w:val="24"/>
      <w:szCs w:val="24"/>
      <w:lang w:eastAsia="es-CO"/>
    </w:rPr>
  </w:style>
  <w:style w:type="character" w:customStyle="1" w:styleId="Ttulo7Car">
    <w:name w:val="Título 7 Car"/>
    <w:basedOn w:val="Fuentedeprrafopredeter"/>
    <w:link w:val="Ttulo7"/>
    <w:uiPriority w:val="9"/>
    <w:rsid w:val="002C4763"/>
    <w:rPr>
      <w:rFonts w:ascii="Calibri" w:eastAsia="Times New Roman" w:hAnsi="Calibri" w:cs="Times New Roman"/>
      <w:sz w:val="24"/>
      <w:szCs w:val="24"/>
      <w:lang w:val="es-ES" w:eastAsia="es-ES"/>
    </w:rPr>
  </w:style>
  <w:style w:type="character" w:customStyle="1" w:styleId="Ttulo8Car">
    <w:name w:val="Título 8 Car"/>
    <w:basedOn w:val="Fuentedeprrafopredeter"/>
    <w:link w:val="Ttulo8"/>
    <w:rsid w:val="002C4763"/>
    <w:rPr>
      <w:rFonts w:ascii="Calibri" w:eastAsia="Times New Roman" w:hAnsi="Calibri" w:cs="Times New Roman"/>
      <w:i/>
      <w:iCs/>
      <w:sz w:val="24"/>
      <w:szCs w:val="24"/>
      <w:lang w:val="es-ES" w:eastAsia="es-ES"/>
    </w:rPr>
  </w:style>
  <w:style w:type="character" w:customStyle="1" w:styleId="Ttulo9Car">
    <w:name w:val="Título 9 Car"/>
    <w:basedOn w:val="Fuentedeprrafopredeter"/>
    <w:link w:val="Ttulo9"/>
    <w:rsid w:val="002C4763"/>
    <w:rPr>
      <w:rFonts w:ascii="Cambria" w:eastAsia="Times New Roman" w:hAnsi="Cambria" w:cs="Times New Roman"/>
      <w:lang w:val="es-ES" w:eastAsia="es-ES"/>
    </w:rPr>
  </w:style>
  <w:style w:type="character" w:customStyle="1" w:styleId="TtuloCar1">
    <w:name w:val="Título Car1"/>
    <w:basedOn w:val="Fuentedeprrafopredeter"/>
    <w:uiPriority w:val="10"/>
    <w:rsid w:val="002C4763"/>
    <w:rPr>
      <w:rFonts w:asciiTheme="majorHAnsi" w:eastAsiaTheme="majorEastAsia" w:hAnsiTheme="majorHAnsi" w:cstheme="majorBidi"/>
      <w:spacing w:val="-10"/>
      <w:kern w:val="28"/>
      <w:sz w:val="56"/>
      <w:szCs w:val="56"/>
      <w:lang w:val="es-ES"/>
    </w:rPr>
  </w:style>
  <w:style w:type="character" w:customStyle="1" w:styleId="ecxapple-style-span">
    <w:name w:val="ecxapple-style-span"/>
    <w:basedOn w:val="Fuentedeprrafopredeter"/>
    <w:rsid w:val="002C4763"/>
  </w:style>
  <w:style w:type="paragraph" w:customStyle="1" w:styleId="Standard">
    <w:name w:val="Standard"/>
    <w:rsid w:val="002C4763"/>
    <w:pPr>
      <w:widowControl w:val="0"/>
      <w:suppressAutoHyphens/>
      <w:autoSpaceDN w:val="0"/>
      <w:spacing w:after="0" w:line="240" w:lineRule="auto"/>
      <w:textAlignment w:val="baseline"/>
    </w:pPr>
    <w:rPr>
      <w:rFonts w:ascii="Liberation Serif" w:eastAsia="DejaVu Sans" w:hAnsi="Liberation Serif" w:cs="DejaVu Sans"/>
      <w:kern w:val="3"/>
      <w:sz w:val="24"/>
      <w:szCs w:val="24"/>
      <w:lang w:val="es-ES" w:eastAsia="es-ES"/>
    </w:rPr>
  </w:style>
  <w:style w:type="table" w:customStyle="1" w:styleId="Tablaconcuadrcula81">
    <w:name w:val="Tabla con cuadrícula81"/>
    <w:basedOn w:val="Tablanormal"/>
    <w:next w:val="Tablaconcuadrcula"/>
    <w:uiPriority w:val="39"/>
    <w:rsid w:val="002C47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2C476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
    <w:name w:val="Table Normal"/>
    <w:uiPriority w:val="2"/>
    <w:semiHidden/>
    <w:unhideWhenUsed/>
    <w:qFormat/>
    <w:rsid w:val="002C4763"/>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CharCarCarCarCarCarCharCarCarChar">
    <w:name w:val="Char Car Car Car Car Car Char Car Car Char"/>
    <w:basedOn w:val="Normal"/>
    <w:rsid w:val="002C4763"/>
    <w:pPr>
      <w:spacing w:after="160" w:line="240" w:lineRule="exact"/>
    </w:pPr>
    <w:rPr>
      <w:rFonts w:ascii="Verdana" w:hAnsi="Verdana"/>
      <w:sz w:val="20"/>
      <w:lang w:val="en-US" w:eastAsia="en-US"/>
    </w:rPr>
  </w:style>
  <w:style w:type="character" w:customStyle="1" w:styleId="Cuerpodeltexto2">
    <w:name w:val="Cuerpo del texto (2)_"/>
    <w:link w:val="Cuerpodeltexto20"/>
    <w:rsid w:val="002C4763"/>
    <w:rPr>
      <w:rFonts w:ascii="Arial" w:eastAsia="Arial" w:hAnsi="Arial" w:cs="Arial"/>
      <w:shd w:val="clear" w:color="auto" w:fill="FFFFFF"/>
    </w:rPr>
  </w:style>
  <w:style w:type="paragraph" w:customStyle="1" w:styleId="Cuerpodeltexto20">
    <w:name w:val="Cuerpo del texto (2)"/>
    <w:basedOn w:val="Normal"/>
    <w:link w:val="Cuerpodeltexto2"/>
    <w:rsid w:val="002C4763"/>
    <w:pPr>
      <w:widowControl w:val="0"/>
      <w:shd w:val="clear" w:color="auto" w:fill="FFFFFF"/>
      <w:spacing w:line="552" w:lineRule="exact"/>
      <w:ind w:hanging="600"/>
    </w:pPr>
    <w:rPr>
      <w:rFonts w:ascii="Arial" w:eastAsia="Arial" w:hAnsi="Arial" w:cs="Arial"/>
      <w:sz w:val="22"/>
      <w:szCs w:val="22"/>
      <w:lang w:eastAsia="en-US"/>
    </w:rPr>
  </w:style>
  <w:style w:type="paragraph" w:styleId="Textonotaalfinal">
    <w:name w:val="endnote text"/>
    <w:basedOn w:val="Normal"/>
    <w:link w:val="TextonotaalfinalCar"/>
    <w:uiPriority w:val="99"/>
    <w:unhideWhenUsed/>
    <w:rsid w:val="002C4763"/>
    <w:rPr>
      <w:rFonts w:asciiTheme="minorHAnsi" w:eastAsiaTheme="minorHAnsi" w:hAnsiTheme="minorHAnsi" w:cstheme="minorBidi"/>
      <w:sz w:val="20"/>
      <w:szCs w:val="20"/>
      <w:lang w:val="es-ES_tradnl" w:eastAsia="en-US"/>
    </w:rPr>
  </w:style>
  <w:style w:type="character" w:customStyle="1" w:styleId="TextonotaalfinalCar">
    <w:name w:val="Texto nota al final Car"/>
    <w:basedOn w:val="Fuentedeprrafopredeter"/>
    <w:link w:val="Textonotaalfinal"/>
    <w:uiPriority w:val="99"/>
    <w:rsid w:val="002C4763"/>
    <w:rPr>
      <w:sz w:val="20"/>
      <w:szCs w:val="20"/>
      <w:lang w:val="es-ES_tradnl"/>
    </w:rPr>
  </w:style>
  <w:style w:type="character" w:styleId="Refdenotaalfinal">
    <w:name w:val="endnote reference"/>
    <w:basedOn w:val="Fuentedeprrafopredeter"/>
    <w:uiPriority w:val="99"/>
    <w:unhideWhenUsed/>
    <w:rsid w:val="002C4763"/>
    <w:rPr>
      <w:vertAlign w:val="superscript"/>
    </w:rPr>
  </w:style>
  <w:style w:type="character" w:customStyle="1" w:styleId="Mencinsinresolver11">
    <w:name w:val="Mención sin resolver11"/>
    <w:basedOn w:val="Fuentedeprrafopredeter"/>
    <w:uiPriority w:val="99"/>
    <w:semiHidden/>
    <w:unhideWhenUsed/>
    <w:rsid w:val="002C4763"/>
    <w:rPr>
      <w:color w:val="605E5C"/>
      <w:shd w:val="clear" w:color="auto" w:fill="E1DFDD"/>
    </w:rPr>
  </w:style>
  <w:style w:type="character" w:customStyle="1" w:styleId="ms-rtecustom-subttulodeartculo">
    <w:name w:val="ms-rtecustom-subtítulodeartículo"/>
    <w:basedOn w:val="Fuentedeprrafopredeter"/>
    <w:rsid w:val="002C4763"/>
  </w:style>
  <w:style w:type="character" w:customStyle="1" w:styleId="l6">
    <w:name w:val="l6"/>
    <w:basedOn w:val="Fuentedeprrafopredeter"/>
    <w:rsid w:val="002C4763"/>
  </w:style>
  <w:style w:type="character" w:customStyle="1" w:styleId="a">
    <w:name w:val="a"/>
    <w:basedOn w:val="Fuentedeprrafopredeter"/>
    <w:rsid w:val="002C4763"/>
  </w:style>
  <w:style w:type="paragraph" w:styleId="Textosinformato">
    <w:name w:val="Plain Text"/>
    <w:basedOn w:val="Normal"/>
    <w:link w:val="TextosinformatoCar"/>
    <w:unhideWhenUsed/>
    <w:rsid w:val="002C4763"/>
    <w:pPr>
      <w:jc w:val="both"/>
    </w:pPr>
    <w:rPr>
      <w:rFonts w:ascii="Calibri" w:eastAsiaTheme="minorHAnsi" w:hAnsi="Calibri" w:cstheme="minorBidi"/>
      <w:sz w:val="22"/>
      <w:szCs w:val="21"/>
      <w:lang w:eastAsia="en-US"/>
    </w:rPr>
  </w:style>
  <w:style w:type="character" w:customStyle="1" w:styleId="TextosinformatoCar">
    <w:name w:val="Texto sin formato Car"/>
    <w:basedOn w:val="Fuentedeprrafopredeter"/>
    <w:link w:val="Textosinformato"/>
    <w:rsid w:val="002C4763"/>
    <w:rPr>
      <w:rFonts w:ascii="Calibri" w:hAnsi="Calibri"/>
      <w:szCs w:val="21"/>
    </w:rPr>
  </w:style>
  <w:style w:type="paragraph" w:styleId="Sangra2detindependiente">
    <w:name w:val="Body Text Indent 2"/>
    <w:basedOn w:val="Normal"/>
    <w:link w:val="Sangra2detindependienteCar"/>
    <w:rsid w:val="002C4763"/>
    <w:pPr>
      <w:spacing w:line="360" w:lineRule="auto"/>
      <w:ind w:firstLine="2126"/>
      <w:jc w:val="both"/>
    </w:pPr>
    <w:rPr>
      <w:rFonts w:ascii="Arial" w:hAnsi="Arial" w:cs="Arial"/>
      <w:i/>
      <w:iCs/>
      <w:lang w:val="es-ES" w:eastAsia="es-ES"/>
    </w:rPr>
  </w:style>
  <w:style w:type="character" w:customStyle="1" w:styleId="Sangra2detindependienteCar">
    <w:name w:val="Sangría 2 de t. independiente Car"/>
    <w:basedOn w:val="Fuentedeprrafopredeter"/>
    <w:link w:val="Sangra2detindependiente"/>
    <w:rsid w:val="002C4763"/>
    <w:rPr>
      <w:rFonts w:ascii="Arial" w:eastAsia="Times New Roman" w:hAnsi="Arial" w:cs="Arial"/>
      <w:i/>
      <w:iCs/>
      <w:sz w:val="24"/>
      <w:szCs w:val="24"/>
      <w:lang w:val="es-ES" w:eastAsia="es-ES"/>
    </w:rPr>
  </w:style>
  <w:style w:type="paragraph" w:styleId="Sangranormal">
    <w:name w:val="Normal Indent"/>
    <w:basedOn w:val="Normal"/>
    <w:rsid w:val="002C4763"/>
    <w:pPr>
      <w:ind w:left="708"/>
      <w:jc w:val="both"/>
    </w:pPr>
    <w:rPr>
      <w:lang w:val="es-ES" w:eastAsia="es-ES"/>
    </w:rPr>
  </w:style>
  <w:style w:type="paragraph" w:styleId="Textoindependienteprimerasangra">
    <w:name w:val="Body Text First Indent"/>
    <w:basedOn w:val="Textoindependiente"/>
    <w:link w:val="TextoindependienteprimerasangraCar"/>
    <w:rsid w:val="002C4763"/>
    <w:pPr>
      <w:spacing w:after="120"/>
      <w:ind w:firstLine="210"/>
      <w:jc w:val="both"/>
    </w:pPr>
    <w:rPr>
      <w:rFonts w:ascii="Times New Roman" w:hAnsi="Times New Roman"/>
      <w:b w:val="0"/>
      <w:szCs w:val="24"/>
    </w:rPr>
  </w:style>
  <w:style w:type="character" w:customStyle="1" w:styleId="TextoindependienteprimerasangraCar">
    <w:name w:val="Texto independiente primera sangría Car"/>
    <w:basedOn w:val="TextoindependienteCar"/>
    <w:link w:val="Textoindependienteprimerasangra"/>
    <w:rsid w:val="002C4763"/>
    <w:rPr>
      <w:rFonts w:ascii="Times New Roman" w:eastAsia="Times New Roman" w:hAnsi="Times New Roman" w:cs="Times New Roman"/>
      <w:b w:val="0"/>
      <w:sz w:val="24"/>
      <w:szCs w:val="24"/>
      <w:lang w:val="es-ES" w:eastAsia="es-ES"/>
    </w:rPr>
  </w:style>
  <w:style w:type="paragraph" w:styleId="Textoindependiente3">
    <w:name w:val="Body Text 3"/>
    <w:basedOn w:val="Normal"/>
    <w:link w:val="Textoindependiente3Car"/>
    <w:rsid w:val="002C4763"/>
    <w:pPr>
      <w:spacing w:after="120"/>
      <w:jc w:val="both"/>
    </w:pPr>
    <w:rPr>
      <w:rFonts w:ascii="Futura Md BT" w:hAnsi="Futura Md BT"/>
      <w:sz w:val="16"/>
      <w:szCs w:val="16"/>
      <w:lang w:val="es-ES" w:eastAsia="es-ES"/>
    </w:rPr>
  </w:style>
  <w:style w:type="character" w:customStyle="1" w:styleId="Textoindependiente3Car">
    <w:name w:val="Texto independiente 3 Car"/>
    <w:basedOn w:val="Fuentedeprrafopredeter"/>
    <w:link w:val="Textoindependiente3"/>
    <w:rsid w:val="002C4763"/>
    <w:rPr>
      <w:rFonts w:ascii="Futura Md BT" w:eastAsia="Times New Roman" w:hAnsi="Futura Md BT" w:cs="Times New Roman"/>
      <w:sz w:val="16"/>
      <w:szCs w:val="16"/>
      <w:lang w:val="es-ES" w:eastAsia="es-ES"/>
    </w:rPr>
  </w:style>
  <w:style w:type="paragraph" w:customStyle="1" w:styleId="MARITZA3">
    <w:name w:val="MARITZA3"/>
    <w:rsid w:val="002C4763"/>
    <w:pPr>
      <w:tabs>
        <w:tab w:val="left" w:pos="-720"/>
        <w:tab w:val="left" w:pos="0"/>
      </w:tabs>
      <w:spacing w:after="0" w:line="240" w:lineRule="auto"/>
      <w:jc w:val="both"/>
    </w:pPr>
    <w:rPr>
      <w:rFonts w:ascii="Times New Roman" w:eastAsia="Times New Roman" w:hAnsi="Times New Roman" w:cs="Times New Roman"/>
      <w:sz w:val="24"/>
      <w:szCs w:val="20"/>
      <w:lang w:val="en-US" w:eastAsia="es-ES"/>
    </w:rPr>
  </w:style>
  <w:style w:type="paragraph" w:customStyle="1" w:styleId="CharChar">
    <w:name w:val="Char Char"/>
    <w:basedOn w:val="Normal"/>
    <w:rsid w:val="002C4763"/>
    <w:pPr>
      <w:spacing w:line="240" w:lineRule="exact"/>
      <w:jc w:val="both"/>
    </w:pPr>
    <w:rPr>
      <w:rFonts w:ascii="Verdana" w:hAnsi="Verdana"/>
      <w:sz w:val="20"/>
      <w:szCs w:val="20"/>
      <w:lang w:val="en-US" w:eastAsia="en-US"/>
    </w:rPr>
  </w:style>
  <w:style w:type="paragraph" w:customStyle="1" w:styleId="Articulo">
    <w:name w:val="Articulo"/>
    <w:basedOn w:val="Normal"/>
    <w:next w:val="Normal"/>
    <w:autoRedefine/>
    <w:rsid w:val="002C4763"/>
    <w:pPr>
      <w:ind w:left="567" w:right="51"/>
      <w:jc w:val="both"/>
    </w:pPr>
    <w:rPr>
      <w:rFonts w:ascii="Arial Narrow" w:hAnsi="Arial Narrow"/>
      <w:b/>
      <w:szCs w:val="20"/>
      <w:lang w:val="es-ES_tradnl" w:eastAsia="es-ES"/>
    </w:rPr>
  </w:style>
  <w:style w:type="paragraph" w:styleId="Textodebloque">
    <w:name w:val="Block Text"/>
    <w:basedOn w:val="Normal"/>
    <w:rsid w:val="002C4763"/>
    <w:pPr>
      <w:ind w:left="284" w:right="760"/>
      <w:jc w:val="both"/>
    </w:pPr>
    <w:rPr>
      <w:sz w:val="20"/>
      <w:szCs w:val="20"/>
      <w:lang w:val="es-ES_tradnl" w:eastAsia="es-ES"/>
    </w:rPr>
  </w:style>
  <w:style w:type="paragraph" w:customStyle="1" w:styleId="Tibitoc">
    <w:name w:val="Tibitoc"/>
    <w:basedOn w:val="Normal"/>
    <w:rsid w:val="002C4763"/>
    <w:pPr>
      <w:jc w:val="center"/>
    </w:pPr>
    <w:rPr>
      <w:rFonts w:ascii="Arial" w:hAnsi="Arial"/>
      <w:b/>
      <w:sz w:val="22"/>
      <w:szCs w:val="20"/>
      <w:lang w:val="es-ES_tradnl" w:eastAsia="es-ES"/>
    </w:rPr>
  </w:style>
  <w:style w:type="paragraph" w:customStyle="1" w:styleId="Subcaptulo">
    <w:name w:val="Subcapítulo"/>
    <w:basedOn w:val="Normal"/>
    <w:rsid w:val="002C4763"/>
    <w:pPr>
      <w:tabs>
        <w:tab w:val="num" w:pos="360"/>
        <w:tab w:val="num" w:pos="2160"/>
      </w:tabs>
      <w:autoSpaceDE w:val="0"/>
      <w:autoSpaceDN w:val="0"/>
      <w:spacing w:after="120"/>
      <w:jc w:val="center"/>
    </w:pPr>
    <w:rPr>
      <w:rFonts w:ascii="Verdana" w:hAnsi="Verdana"/>
      <w:b/>
      <w:szCs w:val="20"/>
      <w:lang w:val="es-ES_tradnl" w:eastAsia="es-ES"/>
    </w:rPr>
  </w:style>
  <w:style w:type="paragraph" w:styleId="Subttulo">
    <w:name w:val="Subtitle"/>
    <w:basedOn w:val="Normal"/>
    <w:link w:val="SubttuloCar"/>
    <w:uiPriority w:val="11"/>
    <w:qFormat/>
    <w:rsid w:val="002C4763"/>
    <w:pPr>
      <w:autoSpaceDE w:val="0"/>
      <w:autoSpaceDN w:val="0"/>
      <w:jc w:val="center"/>
    </w:pPr>
    <w:rPr>
      <w:rFonts w:ascii="Arial" w:hAnsi="Arial"/>
      <w:b/>
      <w:sz w:val="32"/>
      <w:szCs w:val="20"/>
      <w:lang w:val="es-ES" w:eastAsia="es-ES"/>
    </w:rPr>
  </w:style>
  <w:style w:type="character" w:customStyle="1" w:styleId="SubttuloCar">
    <w:name w:val="Subtítulo Car"/>
    <w:basedOn w:val="Fuentedeprrafopredeter"/>
    <w:link w:val="Subttulo"/>
    <w:uiPriority w:val="11"/>
    <w:rsid w:val="002C4763"/>
    <w:rPr>
      <w:rFonts w:ascii="Arial" w:eastAsia="Times New Roman" w:hAnsi="Arial" w:cs="Times New Roman"/>
      <w:b/>
      <w:sz w:val="32"/>
      <w:szCs w:val="20"/>
      <w:lang w:val="es-ES" w:eastAsia="es-ES"/>
    </w:rPr>
  </w:style>
  <w:style w:type="paragraph" w:styleId="Descripcin">
    <w:name w:val="caption"/>
    <w:basedOn w:val="Normal"/>
    <w:next w:val="Normal"/>
    <w:uiPriority w:val="35"/>
    <w:qFormat/>
    <w:rsid w:val="002C4763"/>
    <w:pPr>
      <w:jc w:val="center"/>
    </w:pPr>
    <w:rPr>
      <w:rFonts w:ascii="Arial" w:hAnsi="Arial"/>
      <w:b/>
      <w:sz w:val="28"/>
      <w:szCs w:val="20"/>
      <w:lang w:eastAsia="es-ES"/>
    </w:rPr>
  </w:style>
  <w:style w:type="paragraph" w:customStyle="1" w:styleId="Textosinformato1">
    <w:name w:val="Texto sin formato1"/>
    <w:basedOn w:val="Normal"/>
    <w:rsid w:val="002C4763"/>
    <w:pPr>
      <w:jc w:val="both"/>
    </w:pPr>
    <w:rPr>
      <w:rFonts w:ascii="Courier New" w:hAnsi="Courier New"/>
      <w:sz w:val="20"/>
      <w:szCs w:val="20"/>
      <w:lang w:val="es-ES" w:eastAsia="es-ES"/>
    </w:rPr>
  </w:style>
  <w:style w:type="paragraph" w:customStyle="1" w:styleId="Subttulo2">
    <w:name w:val="Subtítulo 2"/>
    <w:basedOn w:val="Subttulo"/>
    <w:next w:val="Normal"/>
    <w:rsid w:val="002C4763"/>
    <w:pPr>
      <w:tabs>
        <w:tab w:val="left" w:pos="567"/>
      </w:tabs>
      <w:autoSpaceDE/>
      <w:autoSpaceDN/>
      <w:ind w:left="567" w:hanging="737"/>
      <w:jc w:val="both"/>
      <w:outlineLvl w:val="1"/>
    </w:pPr>
    <w:rPr>
      <w:color w:val="000000"/>
      <w:sz w:val="20"/>
      <w:lang w:val="es-CO"/>
    </w:rPr>
  </w:style>
  <w:style w:type="paragraph" w:customStyle="1" w:styleId="BodyText22">
    <w:name w:val="Body Text 22"/>
    <w:basedOn w:val="Normal"/>
    <w:rsid w:val="002C4763"/>
    <w:pPr>
      <w:widowControl w:val="0"/>
      <w:jc w:val="both"/>
    </w:pPr>
    <w:rPr>
      <w:rFonts w:ascii="Tahoma" w:hAnsi="Tahoma"/>
      <w:szCs w:val="20"/>
      <w:lang w:val="es-ES_tradnl" w:eastAsia="es-ES"/>
    </w:rPr>
  </w:style>
  <w:style w:type="paragraph" w:customStyle="1" w:styleId="Text1">
    <w:name w:val="Text1"/>
    <w:basedOn w:val="Ttulo2"/>
    <w:rsid w:val="002C4763"/>
    <w:pPr>
      <w:keepNext w:val="0"/>
      <w:keepLines w:val="0"/>
      <w:widowControl w:val="0"/>
      <w:tabs>
        <w:tab w:val="left" w:pos="-2694"/>
        <w:tab w:val="num" w:pos="360"/>
        <w:tab w:val="left" w:pos="2410"/>
      </w:tabs>
      <w:spacing w:before="200" w:after="160" w:line="264" w:lineRule="auto"/>
      <w:ind w:left="720" w:hanging="720"/>
      <w:jc w:val="both"/>
    </w:pPr>
    <w:rPr>
      <w:rFonts w:ascii="ClassGarmnd BT" w:eastAsia="Times New Roman" w:hAnsi="ClassGarmnd BT" w:cs="Times New Roman"/>
      <w:smallCaps/>
      <w:color w:val="auto"/>
      <w:sz w:val="22"/>
      <w:szCs w:val="20"/>
      <w:lang w:val="es-CL" w:eastAsia="es-ES"/>
    </w:rPr>
  </w:style>
  <w:style w:type="paragraph" w:customStyle="1" w:styleId="Textodebloque1">
    <w:name w:val="Texto de bloque1"/>
    <w:basedOn w:val="Normal"/>
    <w:rsid w:val="002C4763"/>
    <w:pPr>
      <w:widowControl w:val="0"/>
      <w:ind w:left="1418" w:right="333" w:hanging="1418"/>
      <w:jc w:val="both"/>
    </w:pPr>
    <w:rPr>
      <w:rFonts w:ascii="Arial" w:hAnsi="Arial"/>
      <w:b/>
      <w:szCs w:val="20"/>
      <w:lang w:val="es-ES" w:eastAsia="es-ES"/>
    </w:rPr>
  </w:style>
  <w:style w:type="paragraph" w:customStyle="1" w:styleId="MARITZA4">
    <w:name w:val="MARITZA4"/>
    <w:basedOn w:val="MARITZA3"/>
    <w:rsid w:val="002C4763"/>
    <w:pPr>
      <w:jc w:val="center"/>
    </w:pPr>
    <w:rPr>
      <w:b/>
    </w:rPr>
  </w:style>
  <w:style w:type="paragraph" w:customStyle="1" w:styleId="BodyText21">
    <w:name w:val="Body Text 21"/>
    <w:basedOn w:val="Normal"/>
    <w:rsid w:val="002C4763"/>
    <w:pPr>
      <w:jc w:val="both"/>
    </w:pPr>
    <w:rPr>
      <w:rFonts w:ascii="Arial" w:hAnsi="Arial"/>
      <w:sz w:val="22"/>
      <w:szCs w:val="20"/>
      <w:lang w:eastAsia="es-ES"/>
    </w:rPr>
  </w:style>
  <w:style w:type="paragraph" w:styleId="Fecha">
    <w:name w:val="Date"/>
    <w:basedOn w:val="Normal"/>
    <w:next w:val="Normal"/>
    <w:link w:val="FechaCar"/>
    <w:rsid w:val="002C4763"/>
    <w:pPr>
      <w:jc w:val="both"/>
    </w:pPr>
    <w:rPr>
      <w:sz w:val="20"/>
      <w:szCs w:val="20"/>
      <w:lang w:eastAsia="es-ES"/>
    </w:rPr>
  </w:style>
  <w:style w:type="character" w:customStyle="1" w:styleId="FechaCar">
    <w:name w:val="Fecha Car"/>
    <w:basedOn w:val="Fuentedeprrafopredeter"/>
    <w:link w:val="Fecha"/>
    <w:rsid w:val="002C4763"/>
    <w:rPr>
      <w:rFonts w:ascii="Times New Roman" w:eastAsia="Times New Roman" w:hAnsi="Times New Roman" w:cs="Times New Roman"/>
      <w:sz w:val="20"/>
      <w:szCs w:val="20"/>
      <w:lang w:eastAsia="es-ES"/>
    </w:rPr>
  </w:style>
  <w:style w:type="paragraph" w:customStyle="1" w:styleId="Sangra2detindependiente1">
    <w:name w:val="Sangría 2 de t. independiente1"/>
    <w:basedOn w:val="Normal"/>
    <w:rsid w:val="002C4763"/>
    <w:pPr>
      <w:ind w:left="3828" w:hanging="4962"/>
      <w:jc w:val="both"/>
    </w:pPr>
    <w:rPr>
      <w:szCs w:val="20"/>
      <w:lang w:val="en-US" w:eastAsia="es-ES"/>
    </w:rPr>
  </w:style>
  <w:style w:type="paragraph" w:customStyle="1" w:styleId="Sangradetextonormal1">
    <w:name w:val="Sangría de texto normal1"/>
    <w:basedOn w:val="Normal"/>
    <w:rsid w:val="002C4763"/>
    <w:pPr>
      <w:widowControl w:val="0"/>
      <w:spacing w:after="120"/>
      <w:ind w:left="283"/>
      <w:jc w:val="both"/>
    </w:pPr>
    <w:rPr>
      <w:rFonts w:ascii="Courier New" w:hAnsi="Courier New"/>
      <w:snapToGrid w:val="0"/>
      <w:sz w:val="20"/>
      <w:szCs w:val="20"/>
      <w:lang w:eastAsia="es-ES"/>
    </w:rPr>
  </w:style>
  <w:style w:type="paragraph" w:customStyle="1" w:styleId="xl27">
    <w:name w:val="xl27"/>
    <w:basedOn w:val="Normal"/>
    <w:rsid w:val="002C4763"/>
    <w:pPr>
      <w:pBdr>
        <w:left w:val="single" w:sz="8"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18"/>
      <w:szCs w:val="18"/>
      <w:lang w:val="es-ES" w:eastAsia="es-ES"/>
    </w:rPr>
  </w:style>
  <w:style w:type="paragraph" w:customStyle="1" w:styleId="maritza40">
    <w:name w:val="maritza4"/>
    <w:basedOn w:val="Normal"/>
    <w:rsid w:val="002C4763"/>
    <w:pPr>
      <w:spacing w:line="360" w:lineRule="atLeast"/>
      <w:jc w:val="center"/>
    </w:pPr>
    <w:rPr>
      <w:b/>
      <w:bCs/>
      <w:lang w:val="es-ES" w:eastAsia="es-ES"/>
    </w:rPr>
  </w:style>
  <w:style w:type="paragraph" w:customStyle="1" w:styleId="subcaptulo0">
    <w:name w:val="subcaptulo"/>
    <w:basedOn w:val="Normal"/>
    <w:rsid w:val="002C4763"/>
    <w:pPr>
      <w:autoSpaceDE w:val="0"/>
      <w:autoSpaceDN w:val="0"/>
      <w:spacing w:after="120"/>
      <w:jc w:val="center"/>
    </w:pPr>
    <w:rPr>
      <w:rFonts w:ascii="Verdana" w:hAnsi="Verdana"/>
      <w:b/>
      <w:bCs/>
      <w:lang w:val="es-ES" w:eastAsia="es-ES"/>
    </w:rPr>
  </w:style>
  <w:style w:type="paragraph" w:customStyle="1" w:styleId="Car">
    <w:name w:val="Car"/>
    <w:basedOn w:val="Normal"/>
    <w:rsid w:val="002C4763"/>
    <w:pPr>
      <w:spacing w:line="240" w:lineRule="exact"/>
      <w:jc w:val="both"/>
    </w:pPr>
    <w:rPr>
      <w:rFonts w:ascii="Verdana" w:hAnsi="Verdana"/>
      <w:sz w:val="20"/>
      <w:szCs w:val="20"/>
      <w:lang w:val="en-US" w:eastAsia="en-US"/>
    </w:rPr>
  </w:style>
  <w:style w:type="paragraph" w:customStyle="1" w:styleId="CarCarCarCarCarCarCarCarCarCar">
    <w:name w:val="Car Car Car Car Car Car Car Car Car Car"/>
    <w:basedOn w:val="Normal"/>
    <w:rsid w:val="002C4763"/>
    <w:pPr>
      <w:spacing w:line="240" w:lineRule="exact"/>
      <w:jc w:val="both"/>
    </w:pPr>
    <w:rPr>
      <w:rFonts w:ascii="Verdana" w:hAnsi="Verdana"/>
      <w:sz w:val="20"/>
      <w:szCs w:val="20"/>
      <w:lang w:val="en-US" w:eastAsia="en-US"/>
    </w:rPr>
  </w:style>
  <w:style w:type="paragraph" w:customStyle="1" w:styleId="Car1">
    <w:name w:val="Car1"/>
    <w:basedOn w:val="Normal"/>
    <w:rsid w:val="002C4763"/>
    <w:pPr>
      <w:spacing w:line="240" w:lineRule="exact"/>
      <w:jc w:val="both"/>
    </w:pPr>
    <w:rPr>
      <w:rFonts w:ascii="Verdana" w:hAnsi="Verdana"/>
      <w:sz w:val="20"/>
      <w:szCs w:val="20"/>
      <w:lang w:val="en-US" w:eastAsia="en-US"/>
    </w:rPr>
  </w:style>
  <w:style w:type="paragraph" w:customStyle="1" w:styleId="CharChar1">
    <w:name w:val="Char Char1"/>
    <w:basedOn w:val="Normal"/>
    <w:rsid w:val="002C4763"/>
    <w:pPr>
      <w:spacing w:line="240" w:lineRule="exact"/>
      <w:jc w:val="both"/>
    </w:pPr>
    <w:rPr>
      <w:rFonts w:ascii="Verdana" w:hAnsi="Verdana"/>
      <w:sz w:val="20"/>
      <w:szCs w:val="20"/>
      <w:lang w:val="en-US" w:eastAsia="en-US"/>
    </w:rPr>
  </w:style>
  <w:style w:type="paragraph" w:customStyle="1" w:styleId="PARTE">
    <w:name w:val="PARTE"/>
    <w:basedOn w:val="Normal"/>
    <w:rsid w:val="002C4763"/>
    <w:pPr>
      <w:jc w:val="center"/>
    </w:pPr>
    <w:rPr>
      <w:rFonts w:ascii="Arial Narrow" w:hAnsi="Arial Narrow"/>
      <w:b/>
      <w:sz w:val="28"/>
      <w:szCs w:val="28"/>
      <w:lang w:val="es-ES" w:eastAsia="es-ES"/>
    </w:rPr>
  </w:style>
  <w:style w:type="paragraph" w:styleId="Mapadeldocumento">
    <w:name w:val="Document Map"/>
    <w:basedOn w:val="Normal"/>
    <w:link w:val="MapadeldocumentoCar"/>
    <w:rsid w:val="002C4763"/>
    <w:pPr>
      <w:shd w:val="clear" w:color="auto" w:fill="000080"/>
      <w:jc w:val="both"/>
    </w:pPr>
    <w:rPr>
      <w:rFonts w:ascii="Tahoma" w:hAnsi="Tahoma" w:cs="Tahoma"/>
      <w:sz w:val="20"/>
      <w:szCs w:val="20"/>
      <w:lang w:eastAsia="es-ES"/>
    </w:rPr>
  </w:style>
  <w:style w:type="character" w:customStyle="1" w:styleId="MapadeldocumentoCar">
    <w:name w:val="Mapa del documento Car"/>
    <w:basedOn w:val="Fuentedeprrafopredeter"/>
    <w:link w:val="Mapadeldocumento"/>
    <w:rsid w:val="002C4763"/>
    <w:rPr>
      <w:rFonts w:ascii="Tahoma" w:eastAsia="Times New Roman" w:hAnsi="Tahoma" w:cs="Tahoma"/>
      <w:sz w:val="20"/>
      <w:szCs w:val="20"/>
      <w:shd w:val="clear" w:color="auto" w:fill="000080"/>
      <w:lang w:eastAsia="es-ES"/>
    </w:rPr>
  </w:style>
  <w:style w:type="character" w:customStyle="1" w:styleId="CarCar3">
    <w:name w:val="Car Car3"/>
    <w:rsid w:val="002C4763"/>
    <w:rPr>
      <w:rFonts w:ascii="Arial" w:hAnsi="Arial"/>
      <w:sz w:val="24"/>
      <w:lang w:val="es-CO"/>
    </w:rPr>
  </w:style>
  <w:style w:type="paragraph" w:customStyle="1" w:styleId="CharCarCarCarCarCarCarCarCharCharCar">
    <w:name w:val="Char Car Car Car Car Car Car Car Char Char Car"/>
    <w:basedOn w:val="Normal"/>
    <w:rsid w:val="002C4763"/>
    <w:pPr>
      <w:spacing w:line="240" w:lineRule="exact"/>
      <w:jc w:val="both"/>
    </w:pPr>
    <w:rPr>
      <w:rFonts w:ascii="Verdana" w:hAnsi="Verdana"/>
      <w:sz w:val="20"/>
      <w:szCs w:val="20"/>
      <w:lang w:val="en-US" w:eastAsia="en-US"/>
    </w:rPr>
  </w:style>
  <w:style w:type="paragraph" w:customStyle="1" w:styleId="xl22">
    <w:name w:val="xl22"/>
    <w:basedOn w:val="Normal"/>
    <w:rsid w:val="002C4763"/>
    <w:pPr>
      <w:spacing w:before="100" w:beforeAutospacing="1" w:after="100" w:afterAutospacing="1"/>
      <w:jc w:val="center"/>
      <w:textAlignment w:val="top"/>
    </w:pPr>
    <w:rPr>
      <w:rFonts w:ascii="Arial" w:hAnsi="Arial" w:cs="Arial"/>
      <w:b/>
      <w:bCs/>
      <w:sz w:val="14"/>
      <w:szCs w:val="14"/>
      <w:lang w:val="es-ES" w:eastAsia="es-ES"/>
    </w:rPr>
  </w:style>
  <w:style w:type="paragraph" w:customStyle="1" w:styleId="xl23">
    <w:name w:val="xl23"/>
    <w:basedOn w:val="Normal"/>
    <w:rsid w:val="002C4763"/>
    <w:pPr>
      <w:spacing w:before="100" w:beforeAutospacing="1" w:after="100" w:afterAutospacing="1"/>
      <w:jc w:val="both"/>
    </w:pPr>
    <w:rPr>
      <w:rFonts w:ascii="Arial" w:hAnsi="Arial" w:cs="Arial"/>
      <w:sz w:val="14"/>
      <w:szCs w:val="14"/>
      <w:lang w:val="es-ES" w:eastAsia="es-ES"/>
    </w:rPr>
  </w:style>
  <w:style w:type="paragraph" w:customStyle="1" w:styleId="xl24">
    <w:name w:val="xl24"/>
    <w:basedOn w:val="Normal"/>
    <w:rsid w:val="002C4763"/>
    <w:pPr>
      <w:spacing w:before="100" w:beforeAutospacing="1" w:after="100" w:afterAutospacing="1"/>
      <w:jc w:val="center"/>
    </w:pPr>
    <w:rPr>
      <w:rFonts w:ascii="Arial" w:hAnsi="Arial" w:cs="Arial"/>
      <w:sz w:val="14"/>
      <w:szCs w:val="14"/>
      <w:lang w:val="es-ES" w:eastAsia="es-ES"/>
    </w:rPr>
  </w:style>
  <w:style w:type="paragraph" w:customStyle="1" w:styleId="xl25">
    <w:name w:val="xl25"/>
    <w:basedOn w:val="Normal"/>
    <w:rsid w:val="002C4763"/>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14"/>
      <w:szCs w:val="14"/>
      <w:lang w:val="es-ES" w:eastAsia="es-ES"/>
    </w:rPr>
  </w:style>
  <w:style w:type="paragraph" w:customStyle="1" w:styleId="xl26">
    <w:name w:val="xl26"/>
    <w:basedOn w:val="Normal"/>
    <w:rsid w:val="002C4763"/>
    <w:pPr>
      <w:pBdr>
        <w:top w:val="single" w:sz="4" w:space="0" w:color="auto"/>
        <w:bottom w:val="single" w:sz="4" w:space="0" w:color="auto"/>
      </w:pBdr>
      <w:spacing w:before="100" w:beforeAutospacing="1" w:after="100" w:afterAutospacing="1"/>
      <w:jc w:val="center"/>
      <w:textAlignment w:val="top"/>
    </w:pPr>
    <w:rPr>
      <w:rFonts w:ascii="Arial" w:hAnsi="Arial" w:cs="Arial"/>
      <w:b/>
      <w:bCs/>
      <w:sz w:val="14"/>
      <w:szCs w:val="14"/>
      <w:lang w:val="es-ES" w:eastAsia="es-ES"/>
    </w:rPr>
  </w:style>
  <w:style w:type="paragraph" w:customStyle="1" w:styleId="xl28">
    <w:name w:val="xl28"/>
    <w:basedOn w:val="Normal"/>
    <w:rsid w:val="002C47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4"/>
      <w:szCs w:val="14"/>
      <w:lang w:val="es-ES" w:eastAsia="es-ES"/>
    </w:rPr>
  </w:style>
  <w:style w:type="paragraph" w:customStyle="1" w:styleId="xl29">
    <w:name w:val="xl29"/>
    <w:basedOn w:val="Normal"/>
    <w:rsid w:val="002C4763"/>
    <w:pPr>
      <w:pBdr>
        <w:right w:val="single" w:sz="8" w:space="0" w:color="auto"/>
      </w:pBdr>
      <w:spacing w:before="100" w:beforeAutospacing="1" w:after="100" w:afterAutospacing="1"/>
      <w:jc w:val="both"/>
    </w:pPr>
    <w:rPr>
      <w:rFonts w:ascii="Arial" w:hAnsi="Arial" w:cs="Arial"/>
      <w:b/>
      <w:bCs/>
      <w:sz w:val="14"/>
      <w:szCs w:val="14"/>
      <w:lang w:val="es-ES" w:eastAsia="es-ES"/>
    </w:rPr>
  </w:style>
  <w:style w:type="paragraph" w:customStyle="1" w:styleId="xl30">
    <w:name w:val="xl30"/>
    <w:basedOn w:val="Normal"/>
    <w:rsid w:val="002C47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4"/>
      <w:szCs w:val="14"/>
      <w:lang w:val="es-ES" w:eastAsia="es-ES"/>
    </w:rPr>
  </w:style>
  <w:style w:type="paragraph" w:customStyle="1" w:styleId="xl31">
    <w:name w:val="xl31"/>
    <w:basedOn w:val="Normal"/>
    <w:rsid w:val="002C476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sz w:val="14"/>
      <w:szCs w:val="14"/>
      <w:lang w:val="es-ES" w:eastAsia="es-ES"/>
    </w:rPr>
  </w:style>
  <w:style w:type="paragraph" w:customStyle="1" w:styleId="xl32">
    <w:name w:val="xl32"/>
    <w:basedOn w:val="Normal"/>
    <w:rsid w:val="002C476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4"/>
      <w:szCs w:val="14"/>
      <w:lang w:val="es-ES" w:eastAsia="es-ES"/>
    </w:rPr>
  </w:style>
  <w:style w:type="paragraph" w:customStyle="1" w:styleId="xl33">
    <w:name w:val="xl33"/>
    <w:basedOn w:val="Normal"/>
    <w:rsid w:val="002C476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sz w:val="14"/>
      <w:szCs w:val="14"/>
      <w:lang w:val="es-ES" w:eastAsia="es-ES"/>
    </w:rPr>
  </w:style>
  <w:style w:type="paragraph" w:customStyle="1" w:styleId="xl34">
    <w:name w:val="xl34"/>
    <w:basedOn w:val="Normal"/>
    <w:rsid w:val="002C4763"/>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4"/>
      <w:szCs w:val="14"/>
      <w:lang w:val="es-ES" w:eastAsia="es-ES"/>
    </w:rPr>
  </w:style>
  <w:style w:type="paragraph" w:customStyle="1" w:styleId="xl35">
    <w:name w:val="xl35"/>
    <w:basedOn w:val="Normal"/>
    <w:rsid w:val="002C476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b/>
      <w:bCs/>
      <w:sz w:val="14"/>
      <w:szCs w:val="14"/>
      <w:lang w:val="es-ES" w:eastAsia="es-ES"/>
    </w:rPr>
  </w:style>
  <w:style w:type="paragraph" w:customStyle="1" w:styleId="xl36">
    <w:name w:val="xl36"/>
    <w:basedOn w:val="Normal"/>
    <w:rsid w:val="002C476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lang w:val="es-ES" w:eastAsia="es-ES"/>
    </w:rPr>
  </w:style>
  <w:style w:type="paragraph" w:customStyle="1" w:styleId="xl37">
    <w:name w:val="xl37"/>
    <w:basedOn w:val="Normal"/>
    <w:rsid w:val="002C4763"/>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lang w:val="es-ES" w:eastAsia="es-ES"/>
    </w:rPr>
  </w:style>
  <w:style w:type="paragraph" w:customStyle="1" w:styleId="xl38">
    <w:name w:val="xl38"/>
    <w:basedOn w:val="Normal"/>
    <w:rsid w:val="002C4763"/>
    <w:pPr>
      <w:pBdr>
        <w:top w:val="single" w:sz="8" w:space="0" w:color="auto"/>
        <w:bottom w:val="single" w:sz="8" w:space="0" w:color="auto"/>
      </w:pBdr>
      <w:spacing w:before="100" w:beforeAutospacing="1" w:after="100" w:afterAutospacing="1"/>
      <w:jc w:val="both"/>
    </w:pPr>
    <w:rPr>
      <w:rFonts w:ascii="Arial" w:hAnsi="Arial" w:cs="Arial"/>
      <w:sz w:val="14"/>
      <w:szCs w:val="14"/>
      <w:lang w:val="es-ES" w:eastAsia="es-ES"/>
    </w:rPr>
  </w:style>
  <w:style w:type="paragraph" w:customStyle="1" w:styleId="xl39">
    <w:name w:val="xl39"/>
    <w:basedOn w:val="Normal"/>
    <w:rsid w:val="002C4763"/>
    <w:pPr>
      <w:pBdr>
        <w:bottom w:val="single" w:sz="4" w:space="0" w:color="auto"/>
      </w:pBdr>
      <w:spacing w:before="100" w:beforeAutospacing="1" w:after="100" w:afterAutospacing="1"/>
      <w:jc w:val="center"/>
      <w:textAlignment w:val="top"/>
    </w:pPr>
    <w:rPr>
      <w:rFonts w:ascii="Arial" w:hAnsi="Arial" w:cs="Arial"/>
      <w:b/>
      <w:bCs/>
      <w:color w:val="FF0000"/>
      <w:sz w:val="14"/>
      <w:szCs w:val="14"/>
      <w:lang w:val="es-ES" w:eastAsia="es-ES"/>
    </w:rPr>
  </w:style>
  <w:style w:type="paragraph" w:customStyle="1" w:styleId="xl40">
    <w:name w:val="xl40"/>
    <w:basedOn w:val="Normal"/>
    <w:rsid w:val="002C4763"/>
    <w:pPr>
      <w:spacing w:before="100" w:beforeAutospacing="1" w:after="100" w:afterAutospacing="1"/>
      <w:jc w:val="center"/>
      <w:textAlignment w:val="top"/>
    </w:pPr>
    <w:rPr>
      <w:rFonts w:ascii="Arial" w:hAnsi="Arial" w:cs="Arial"/>
      <w:b/>
      <w:bCs/>
      <w:color w:val="FF0000"/>
      <w:sz w:val="14"/>
      <w:szCs w:val="14"/>
      <w:lang w:val="es-ES" w:eastAsia="es-ES"/>
    </w:rPr>
  </w:style>
  <w:style w:type="paragraph" w:customStyle="1" w:styleId="xl41">
    <w:name w:val="xl41"/>
    <w:basedOn w:val="Normal"/>
    <w:rsid w:val="002C47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color w:val="FF0000"/>
      <w:sz w:val="14"/>
      <w:szCs w:val="14"/>
      <w:lang w:val="es-ES" w:eastAsia="es-ES"/>
    </w:rPr>
  </w:style>
  <w:style w:type="paragraph" w:customStyle="1" w:styleId="xl42">
    <w:name w:val="xl42"/>
    <w:basedOn w:val="Normal"/>
    <w:rsid w:val="002C4763"/>
    <w:pPr>
      <w:pBdr>
        <w:bottom w:val="single" w:sz="8" w:space="0" w:color="auto"/>
      </w:pBdr>
      <w:spacing w:before="100" w:beforeAutospacing="1" w:after="100" w:afterAutospacing="1"/>
      <w:jc w:val="both"/>
      <w:textAlignment w:val="top"/>
    </w:pPr>
    <w:rPr>
      <w:rFonts w:ascii="Arial" w:hAnsi="Arial" w:cs="Arial"/>
      <w:color w:val="FF0000"/>
      <w:sz w:val="14"/>
      <w:szCs w:val="14"/>
      <w:lang w:val="es-ES" w:eastAsia="es-ES"/>
    </w:rPr>
  </w:style>
  <w:style w:type="paragraph" w:customStyle="1" w:styleId="xl43">
    <w:name w:val="xl43"/>
    <w:basedOn w:val="Normal"/>
    <w:rsid w:val="002C476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color w:val="FF0000"/>
      <w:sz w:val="14"/>
      <w:szCs w:val="14"/>
      <w:lang w:val="es-ES" w:eastAsia="es-ES"/>
    </w:rPr>
  </w:style>
  <w:style w:type="paragraph" w:customStyle="1" w:styleId="xl44">
    <w:name w:val="xl44"/>
    <w:basedOn w:val="Normal"/>
    <w:rsid w:val="002C47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14"/>
      <w:szCs w:val="14"/>
      <w:lang w:val="es-ES" w:eastAsia="es-ES"/>
    </w:rPr>
  </w:style>
  <w:style w:type="paragraph" w:customStyle="1" w:styleId="xl45">
    <w:name w:val="xl45"/>
    <w:basedOn w:val="Normal"/>
    <w:rsid w:val="002C4763"/>
    <w:pPr>
      <w:pBdr>
        <w:top w:val="single" w:sz="8" w:space="0" w:color="auto"/>
        <w:bottom w:val="single" w:sz="8" w:space="0" w:color="auto"/>
      </w:pBdr>
      <w:spacing w:before="100" w:beforeAutospacing="1" w:after="100" w:afterAutospacing="1"/>
      <w:jc w:val="both"/>
    </w:pPr>
    <w:rPr>
      <w:rFonts w:ascii="Arial" w:hAnsi="Arial" w:cs="Arial"/>
      <w:color w:val="FF0000"/>
      <w:sz w:val="14"/>
      <w:szCs w:val="14"/>
      <w:lang w:val="es-ES" w:eastAsia="es-ES"/>
    </w:rPr>
  </w:style>
  <w:style w:type="paragraph" w:customStyle="1" w:styleId="xl46">
    <w:name w:val="xl46"/>
    <w:basedOn w:val="Normal"/>
    <w:rsid w:val="002C476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color w:val="FF0000"/>
      <w:sz w:val="14"/>
      <w:szCs w:val="14"/>
      <w:lang w:val="es-ES" w:eastAsia="es-ES"/>
    </w:rPr>
  </w:style>
  <w:style w:type="paragraph" w:customStyle="1" w:styleId="xl47">
    <w:name w:val="xl47"/>
    <w:basedOn w:val="Normal"/>
    <w:rsid w:val="002C4763"/>
    <w:pPr>
      <w:pBdr>
        <w:top w:val="single" w:sz="8" w:space="0" w:color="auto"/>
        <w:left w:val="single" w:sz="8" w:space="0" w:color="auto"/>
        <w:bottom w:val="single" w:sz="8" w:space="0" w:color="auto"/>
      </w:pBdr>
      <w:spacing w:before="100" w:beforeAutospacing="1" w:after="100" w:afterAutospacing="1"/>
      <w:jc w:val="both"/>
    </w:pPr>
    <w:rPr>
      <w:rFonts w:ascii="Arial" w:hAnsi="Arial" w:cs="Arial"/>
      <w:sz w:val="14"/>
      <w:szCs w:val="14"/>
      <w:lang w:val="es-ES" w:eastAsia="es-ES"/>
    </w:rPr>
  </w:style>
  <w:style w:type="paragraph" w:customStyle="1" w:styleId="xl48">
    <w:name w:val="xl48"/>
    <w:basedOn w:val="Normal"/>
    <w:rsid w:val="002C4763"/>
    <w:pPr>
      <w:pBdr>
        <w:top w:val="single" w:sz="4" w:space="0" w:color="auto"/>
      </w:pBdr>
      <w:spacing w:before="100" w:beforeAutospacing="1" w:after="100" w:afterAutospacing="1"/>
      <w:jc w:val="center"/>
      <w:textAlignment w:val="top"/>
    </w:pPr>
    <w:rPr>
      <w:rFonts w:ascii="Arial" w:hAnsi="Arial" w:cs="Arial"/>
      <w:b/>
      <w:bCs/>
      <w:color w:val="FF0000"/>
      <w:sz w:val="14"/>
      <w:szCs w:val="14"/>
      <w:lang w:val="es-ES" w:eastAsia="es-ES"/>
    </w:rPr>
  </w:style>
  <w:style w:type="paragraph" w:customStyle="1" w:styleId="xl49">
    <w:name w:val="xl49"/>
    <w:basedOn w:val="Normal"/>
    <w:rsid w:val="002C4763"/>
    <w:pPr>
      <w:pBdr>
        <w:left w:val="single" w:sz="8" w:space="0" w:color="auto"/>
        <w:right w:val="single" w:sz="8" w:space="0" w:color="auto"/>
      </w:pBdr>
      <w:spacing w:before="100" w:beforeAutospacing="1" w:after="100" w:afterAutospacing="1"/>
      <w:jc w:val="both"/>
    </w:pPr>
    <w:rPr>
      <w:rFonts w:ascii="Arial" w:hAnsi="Arial" w:cs="Arial"/>
      <w:b/>
      <w:bCs/>
      <w:sz w:val="14"/>
      <w:szCs w:val="14"/>
      <w:lang w:val="es-ES" w:eastAsia="es-ES"/>
    </w:rPr>
  </w:style>
  <w:style w:type="paragraph" w:customStyle="1" w:styleId="xl50">
    <w:name w:val="xl50"/>
    <w:basedOn w:val="Normal"/>
    <w:rsid w:val="002C4763"/>
    <w:pPr>
      <w:pBdr>
        <w:left w:val="single" w:sz="8" w:space="0" w:color="auto"/>
      </w:pBdr>
      <w:spacing w:before="100" w:beforeAutospacing="1" w:after="100" w:afterAutospacing="1"/>
      <w:jc w:val="both"/>
    </w:pPr>
    <w:rPr>
      <w:rFonts w:ascii="Arial" w:hAnsi="Arial" w:cs="Arial"/>
      <w:b/>
      <w:bCs/>
      <w:sz w:val="14"/>
      <w:szCs w:val="14"/>
      <w:lang w:val="es-ES" w:eastAsia="es-ES"/>
    </w:rPr>
  </w:style>
  <w:style w:type="paragraph" w:customStyle="1" w:styleId="xl51">
    <w:name w:val="xl51"/>
    <w:basedOn w:val="Normal"/>
    <w:rsid w:val="002C4763"/>
    <w:pPr>
      <w:spacing w:before="100" w:beforeAutospacing="1" w:after="100" w:afterAutospacing="1"/>
      <w:jc w:val="both"/>
    </w:pPr>
    <w:rPr>
      <w:rFonts w:ascii="Arial" w:hAnsi="Arial" w:cs="Arial"/>
      <w:sz w:val="14"/>
      <w:szCs w:val="14"/>
      <w:lang w:val="es-ES" w:eastAsia="es-ES"/>
    </w:rPr>
  </w:style>
  <w:style w:type="paragraph" w:customStyle="1" w:styleId="xl52">
    <w:name w:val="xl52"/>
    <w:basedOn w:val="Normal"/>
    <w:rsid w:val="002C4763"/>
    <w:pPr>
      <w:pBdr>
        <w:top w:val="single" w:sz="8" w:space="0" w:color="auto"/>
        <w:bottom w:val="single" w:sz="8" w:space="0" w:color="auto"/>
      </w:pBdr>
      <w:spacing w:before="100" w:beforeAutospacing="1" w:after="100" w:afterAutospacing="1"/>
      <w:jc w:val="both"/>
    </w:pPr>
    <w:rPr>
      <w:rFonts w:ascii="Arial" w:hAnsi="Arial" w:cs="Arial"/>
      <w:color w:val="FF0000"/>
      <w:sz w:val="12"/>
      <w:szCs w:val="12"/>
      <w:lang w:val="es-ES" w:eastAsia="es-ES"/>
    </w:rPr>
  </w:style>
  <w:style w:type="paragraph" w:customStyle="1" w:styleId="xl53">
    <w:name w:val="xl53"/>
    <w:basedOn w:val="Normal"/>
    <w:rsid w:val="002C4763"/>
    <w:pPr>
      <w:pBdr>
        <w:top w:val="single" w:sz="8" w:space="0" w:color="auto"/>
        <w:left w:val="single" w:sz="8" w:space="0" w:color="auto"/>
        <w:bottom w:val="single" w:sz="8" w:space="0" w:color="auto"/>
      </w:pBdr>
      <w:spacing w:before="100" w:beforeAutospacing="1" w:after="100" w:afterAutospacing="1"/>
      <w:jc w:val="both"/>
    </w:pPr>
    <w:rPr>
      <w:rFonts w:ascii="Arial" w:hAnsi="Arial" w:cs="Arial"/>
      <w:sz w:val="12"/>
      <w:szCs w:val="12"/>
      <w:lang w:val="es-ES" w:eastAsia="es-ES"/>
    </w:rPr>
  </w:style>
  <w:style w:type="paragraph" w:customStyle="1" w:styleId="xl54">
    <w:name w:val="xl54"/>
    <w:basedOn w:val="Normal"/>
    <w:rsid w:val="002C4763"/>
    <w:pPr>
      <w:pBdr>
        <w:top w:val="single" w:sz="4" w:space="0" w:color="auto"/>
      </w:pBdr>
      <w:spacing w:before="100" w:beforeAutospacing="1" w:after="100" w:afterAutospacing="1"/>
      <w:jc w:val="center"/>
      <w:textAlignment w:val="top"/>
    </w:pPr>
    <w:rPr>
      <w:rFonts w:ascii="Arial" w:hAnsi="Arial" w:cs="Arial"/>
      <w:b/>
      <w:bCs/>
      <w:color w:val="FF0000"/>
      <w:sz w:val="12"/>
      <w:szCs w:val="12"/>
      <w:lang w:val="es-ES" w:eastAsia="es-ES"/>
    </w:rPr>
  </w:style>
  <w:style w:type="character" w:customStyle="1" w:styleId="corchete-llamada1">
    <w:name w:val="corchete-llamada1"/>
    <w:rsid w:val="002C4763"/>
    <w:rPr>
      <w:vanish/>
      <w:webHidden w:val="0"/>
      <w:specVanish w:val="0"/>
    </w:rPr>
  </w:style>
  <w:style w:type="paragraph" w:customStyle="1" w:styleId="western">
    <w:name w:val="western"/>
    <w:basedOn w:val="Normal"/>
    <w:rsid w:val="002C4763"/>
    <w:pPr>
      <w:spacing w:before="100" w:beforeAutospacing="1" w:line="360" w:lineRule="auto"/>
      <w:jc w:val="both"/>
    </w:pPr>
    <w:rPr>
      <w:lang w:val="es-ES" w:eastAsia="es-ES"/>
    </w:rPr>
  </w:style>
  <w:style w:type="paragraph" w:customStyle="1" w:styleId="xl65">
    <w:name w:val="xl65"/>
    <w:basedOn w:val="Normal"/>
    <w:rsid w:val="002C4763"/>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000000"/>
      <w:sz w:val="16"/>
      <w:szCs w:val="16"/>
    </w:rPr>
  </w:style>
  <w:style w:type="paragraph" w:customStyle="1" w:styleId="xl66">
    <w:name w:val="xl66"/>
    <w:basedOn w:val="Normal"/>
    <w:rsid w:val="002C4763"/>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000000"/>
      <w:sz w:val="16"/>
      <w:szCs w:val="16"/>
    </w:rPr>
  </w:style>
  <w:style w:type="paragraph" w:customStyle="1" w:styleId="xl67">
    <w:name w:val="xl67"/>
    <w:basedOn w:val="Normal"/>
    <w:rsid w:val="002C4763"/>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000000"/>
      <w:sz w:val="16"/>
      <w:szCs w:val="16"/>
    </w:rPr>
  </w:style>
  <w:style w:type="paragraph" w:customStyle="1" w:styleId="xl68">
    <w:name w:val="xl68"/>
    <w:basedOn w:val="Normal"/>
    <w:rsid w:val="002C4763"/>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69">
    <w:name w:val="xl69"/>
    <w:basedOn w:val="Normal"/>
    <w:rsid w:val="002C4763"/>
    <w:pPr>
      <w:pBdr>
        <w:bottom w:val="single" w:sz="8" w:space="0" w:color="auto"/>
        <w:right w:val="single" w:sz="8" w:space="0" w:color="auto"/>
      </w:pBdr>
      <w:spacing w:before="100" w:beforeAutospacing="1" w:after="100" w:afterAutospacing="1"/>
      <w:jc w:val="both"/>
      <w:textAlignment w:val="center"/>
    </w:pPr>
    <w:rPr>
      <w:rFonts w:ascii="Arial" w:hAnsi="Arial" w:cs="Arial"/>
      <w:color w:val="000000"/>
      <w:sz w:val="16"/>
      <w:szCs w:val="16"/>
    </w:rPr>
  </w:style>
  <w:style w:type="paragraph" w:customStyle="1" w:styleId="xl70">
    <w:name w:val="xl70"/>
    <w:basedOn w:val="Normal"/>
    <w:rsid w:val="002C4763"/>
    <w:pPr>
      <w:pBdr>
        <w:bottom w:val="single" w:sz="8" w:space="0" w:color="auto"/>
        <w:right w:val="single" w:sz="8"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71">
    <w:name w:val="xl71"/>
    <w:basedOn w:val="Normal"/>
    <w:rsid w:val="002C4763"/>
    <w:pPr>
      <w:pBdr>
        <w:bottom w:val="single" w:sz="8" w:space="0" w:color="auto"/>
        <w:right w:val="single" w:sz="8" w:space="0" w:color="auto"/>
      </w:pBdr>
      <w:shd w:val="clear" w:color="000000" w:fill="FFFFFF"/>
      <w:spacing w:before="100" w:beforeAutospacing="1" w:after="100" w:afterAutospacing="1"/>
      <w:jc w:val="both"/>
      <w:textAlignment w:val="center"/>
    </w:pPr>
    <w:rPr>
      <w:rFonts w:ascii="Arial" w:hAnsi="Arial" w:cs="Arial"/>
      <w:color w:val="000000"/>
      <w:sz w:val="16"/>
      <w:szCs w:val="16"/>
    </w:rPr>
  </w:style>
  <w:style w:type="paragraph" w:customStyle="1" w:styleId="xl72">
    <w:name w:val="xl72"/>
    <w:basedOn w:val="Normal"/>
    <w:rsid w:val="002C4763"/>
    <w:pPr>
      <w:pBdr>
        <w:right w:val="single" w:sz="8" w:space="0" w:color="auto"/>
      </w:pBdr>
      <w:spacing w:before="100" w:beforeAutospacing="1" w:after="100" w:afterAutospacing="1"/>
      <w:jc w:val="both"/>
      <w:textAlignment w:val="center"/>
    </w:pPr>
    <w:rPr>
      <w:rFonts w:ascii="Arial" w:hAnsi="Arial" w:cs="Arial"/>
      <w:color w:val="000000"/>
      <w:sz w:val="16"/>
      <w:szCs w:val="16"/>
    </w:rPr>
  </w:style>
  <w:style w:type="paragraph" w:customStyle="1" w:styleId="xl73">
    <w:name w:val="xl73"/>
    <w:basedOn w:val="Normal"/>
    <w:rsid w:val="002C4763"/>
    <w:pPr>
      <w:pBdr>
        <w:right w:val="single" w:sz="8"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74">
    <w:name w:val="xl74"/>
    <w:basedOn w:val="Normal"/>
    <w:rsid w:val="002C4763"/>
    <w:pPr>
      <w:pBdr>
        <w:top w:val="single" w:sz="8" w:space="0" w:color="auto"/>
        <w:bottom w:val="single" w:sz="8" w:space="0" w:color="auto"/>
        <w:right w:val="single" w:sz="8" w:space="0" w:color="auto"/>
      </w:pBdr>
      <w:spacing w:before="100" w:beforeAutospacing="1" w:after="100" w:afterAutospacing="1"/>
      <w:jc w:val="both"/>
      <w:textAlignment w:val="center"/>
    </w:pPr>
    <w:rPr>
      <w:rFonts w:ascii="Arial" w:hAnsi="Arial" w:cs="Arial"/>
      <w:color w:val="000000"/>
      <w:sz w:val="16"/>
      <w:szCs w:val="16"/>
    </w:rPr>
  </w:style>
  <w:style w:type="paragraph" w:customStyle="1" w:styleId="xl75">
    <w:name w:val="xl75"/>
    <w:basedOn w:val="Normal"/>
    <w:rsid w:val="002C4763"/>
    <w:pPr>
      <w:spacing w:before="100" w:beforeAutospacing="1" w:after="100" w:afterAutospacing="1"/>
      <w:jc w:val="both"/>
      <w:textAlignment w:val="center"/>
    </w:pPr>
    <w:rPr>
      <w:rFonts w:ascii="Arial" w:hAnsi="Arial" w:cs="Arial"/>
      <w:color w:val="000000"/>
      <w:sz w:val="16"/>
      <w:szCs w:val="16"/>
    </w:rPr>
  </w:style>
  <w:style w:type="paragraph" w:customStyle="1" w:styleId="xl76">
    <w:name w:val="xl76"/>
    <w:basedOn w:val="Normal"/>
    <w:rsid w:val="002C4763"/>
    <w:pPr>
      <w:pBdr>
        <w:bottom w:val="single" w:sz="8" w:space="0" w:color="auto"/>
        <w:right w:val="single" w:sz="8" w:space="0" w:color="auto"/>
      </w:pBdr>
      <w:spacing w:before="100" w:beforeAutospacing="1" w:after="100" w:afterAutospacing="1"/>
      <w:jc w:val="both"/>
      <w:textAlignment w:val="center"/>
    </w:pPr>
    <w:rPr>
      <w:rFonts w:ascii="Arial" w:hAnsi="Arial" w:cs="Arial"/>
      <w:color w:val="000000"/>
      <w:sz w:val="16"/>
      <w:szCs w:val="16"/>
    </w:rPr>
  </w:style>
  <w:style w:type="paragraph" w:customStyle="1" w:styleId="xl77">
    <w:name w:val="xl77"/>
    <w:basedOn w:val="Normal"/>
    <w:rsid w:val="002C4763"/>
    <w:pPr>
      <w:pBdr>
        <w:bottom w:val="single" w:sz="8" w:space="0" w:color="auto"/>
        <w:right w:val="single" w:sz="8" w:space="0" w:color="auto"/>
      </w:pBdr>
      <w:spacing w:before="100" w:beforeAutospacing="1" w:after="100" w:afterAutospacing="1"/>
      <w:jc w:val="both"/>
      <w:textAlignment w:val="center"/>
    </w:pPr>
    <w:rPr>
      <w:rFonts w:ascii="Arial" w:hAnsi="Arial" w:cs="Arial"/>
      <w:color w:val="000000"/>
      <w:sz w:val="16"/>
      <w:szCs w:val="16"/>
    </w:rPr>
  </w:style>
  <w:style w:type="paragraph" w:customStyle="1" w:styleId="xl78">
    <w:name w:val="xl78"/>
    <w:basedOn w:val="Normal"/>
    <w:rsid w:val="002C4763"/>
    <w:pPr>
      <w:pBdr>
        <w:bottom w:val="single" w:sz="8" w:space="0" w:color="auto"/>
        <w:right w:val="single" w:sz="8" w:space="0" w:color="auto"/>
      </w:pBdr>
      <w:shd w:val="clear" w:color="000000" w:fill="FFFFFF"/>
      <w:spacing w:before="100" w:beforeAutospacing="1" w:after="100" w:afterAutospacing="1"/>
      <w:jc w:val="both"/>
      <w:textAlignment w:val="center"/>
    </w:pPr>
    <w:rPr>
      <w:rFonts w:ascii="Arial" w:hAnsi="Arial" w:cs="Arial"/>
      <w:color w:val="000000"/>
      <w:sz w:val="16"/>
      <w:szCs w:val="16"/>
    </w:rPr>
  </w:style>
  <w:style w:type="paragraph" w:customStyle="1" w:styleId="xl79">
    <w:name w:val="xl79"/>
    <w:basedOn w:val="Normal"/>
    <w:rsid w:val="002C4763"/>
    <w:pPr>
      <w:pBdr>
        <w:left w:val="single" w:sz="8" w:space="0" w:color="auto"/>
        <w:bottom w:val="single" w:sz="8" w:space="0" w:color="auto"/>
        <w:right w:val="single" w:sz="8" w:space="0" w:color="auto"/>
      </w:pBdr>
      <w:spacing w:before="100" w:beforeAutospacing="1" w:after="100" w:afterAutospacing="1"/>
      <w:jc w:val="right"/>
      <w:textAlignment w:val="center"/>
    </w:pPr>
    <w:rPr>
      <w:rFonts w:ascii="Arial" w:hAnsi="Arial" w:cs="Arial"/>
      <w:color w:val="000000"/>
      <w:sz w:val="16"/>
      <w:szCs w:val="16"/>
    </w:rPr>
  </w:style>
  <w:style w:type="paragraph" w:customStyle="1" w:styleId="xl80">
    <w:name w:val="xl80"/>
    <w:basedOn w:val="Normal"/>
    <w:rsid w:val="002C4763"/>
    <w:pPr>
      <w:pBdr>
        <w:bottom w:val="single" w:sz="8" w:space="0" w:color="auto"/>
        <w:right w:val="single" w:sz="8" w:space="0" w:color="auto"/>
      </w:pBdr>
      <w:spacing w:before="100" w:beforeAutospacing="1" w:after="100" w:afterAutospacing="1"/>
      <w:jc w:val="right"/>
      <w:textAlignment w:val="center"/>
    </w:pPr>
    <w:rPr>
      <w:rFonts w:ascii="Arial" w:hAnsi="Arial" w:cs="Arial"/>
      <w:color w:val="000000"/>
      <w:sz w:val="16"/>
      <w:szCs w:val="16"/>
    </w:rPr>
  </w:style>
  <w:style w:type="paragraph" w:customStyle="1" w:styleId="xl81">
    <w:name w:val="xl81"/>
    <w:basedOn w:val="Normal"/>
    <w:rsid w:val="002C4763"/>
    <w:pPr>
      <w:pBdr>
        <w:right w:val="single" w:sz="8" w:space="0" w:color="auto"/>
      </w:pBdr>
      <w:spacing w:before="100" w:beforeAutospacing="1" w:after="100" w:afterAutospacing="1"/>
      <w:jc w:val="right"/>
      <w:textAlignment w:val="center"/>
    </w:pPr>
    <w:rPr>
      <w:rFonts w:ascii="Arial" w:hAnsi="Arial" w:cs="Arial"/>
      <w:color w:val="000000"/>
      <w:sz w:val="16"/>
      <w:szCs w:val="16"/>
    </w:rPr>
  </w:style>
  <w:style w:type="paragraph" w:customStyle="1" w:styleId="xl82">
    <w:name w:val="xl82"/>
    <w:basedOn w:val="Normal"/>
    <w:rsid w:val="002C4763"/>
    <w:pPr>
      <w:pBdr>
        <w:left w:val="single" w:sz="8" w:space="0" w:color="auto"/>
        <w:right w:val="single" w:sz="8"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83">
    <w:name w:val="xl83"/>
    <w:basedOn w:val="Normal"/>
    <w:rsid w:val="002C4763"/>
    <w:pPr>
      <w:pBdr>
        <w:top w:val="single" w:sz="8" w:space="0" w:color="auto"/>
        <w:right w:val="single" w:sz="8" w:space="0" w:color="auto"/>
      </w:pBdr>
      <w:spacing w:before="100" w:beforeAutospacing="1" w:after="100" w:afterAutospacing="1"/>
      <w:jc w:val="both"/>
      <w:textAlignment w:val="center"/>
    </w:pPr>
    <w:rPr>
      <w:rFonts w:ascii="Arial" w:hAnsi="Arial" w:cs="Arial"/>
      <w:color w:val="000000"/>
      <w:sz w:val="16"/>
      <w:szCs w:val="16"/>
    </w:rPr>
  </w:style>
  <w:style w:type="paragraph" w:customStyle="1" w:styleId="xl84">
    <w:name w:val="xl84"/>
    <w:basedOn w:val="Normal"/>
    <w:rsid w:val="002C4763"/>
    <w:pPr>
      <w:pBdr>
        <w:top w:val="single" w:sz="8" w:space="0" w:color="auto"/>
        <w:right w:val="single" w:sz="8"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85">
    <w:name w:val="xl85"/>
    <w:basedOn w:val="Normal"/>
    <w:rsid w:val="002C4763"/>
    <w:pPr>
      <w:pBdr>
        <w:right w:val="single" w:sz="8" w:space="0" w:color="auto"/>
      </w:pBdr>
      <w:spacing w:before="100" w:beforeAutospacing="1" w:after="100" w:afterAutospacing="1"/>
      <w:jc w:val="both"/>
      <w:textAlignment w:val="center"/>
    </w:pPr>
    <w:rPr>
      <w:rFonts w:ascii="Arial" w:hAnsi="Arial" w:cs="Arial"/>
      <w:color w:val="000000"/>
      <w:sz w:val="16"/>
      <w:szCs w:val="16"/>
    </w:rPr>
  </w:style>
  <w:style w:type="paragraph" w:customStyle="1" w:styleId="xl86">
    <w:name w:val="xl86"/>
    <w:basedOn w:val="Normal"/>
    <w:rsid w:val="002C4763"/>
    <w:pPr>
      <w:pBdr>
        <w:top w:val="single" w:sz="8" w:space="0" w:color="auto"/>
        <w:right w:val="single" w:sz="8" w:space="0" w:color="auto"/>
      </w:pBdr>
      <w:spacing w:before="100" w:beforeAutospacing="1" w:after="100" w:afterAutospacing="1"/>
      <w:jc w:val="right"/>
      <w:textAlignment w:val="center"/>
    </w:pPr>
    <w:rPr>
      <w:rFonts w:ascii="Arial" w:hAnsi="Arial" w:cs="Arial"/>
      <w:color w:val="000000"/>
      <w:sz w:val="16"/>
      <w:szCs w:val="16"/>
    </w:rPr>
  </w:style>
  <w:style w:type="paragraph" w:customStyle="1" w:styleId="xl87">
    <w:name w:val="xl87"/>
    <w:basedOn w:val="Normal"/>
    <w:rsid w:val="002C47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16"/>
      <w:szCs w:val="16"/>
    </w:rPr>
  </w:style>
  <w:style w:type="paragraph" w:customStyle="1" w:styleId="xl88">
    <w:name w:val="xl88"/>
    <w:basedOn w:val="Normal"/>
    <w:rsid w:val="002C4763"/>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rPr>
  </w:style>
  <w:style w:type="character" w:styleId="MquinadeescribirHTML">
    <w:name w:val="HTML Typewriter"/>
    <w:uiPriority w:val="99"/>
    <w:unhideWhenUsed/>
    <w:rsid w:val="002C4763"/>
    <w:rPr>
      <w:rFonts w:ascii="Courier New" w:eastAsia="Times New Roman" w:hAnsi="Courier New" w:cs="Courier New"/>
      <w:sz w:val="20"/>
      <w:szCs w:val="20"/>
    </w:rPr>
  </w:style>
  <w:style w:type="paragraph" w:customStyle="1" w:styleId="font5">
    <w:name w:val="font5"/>
    <w:basedOn w:val="Normal"/>
    <w:rsid w:val="002C4763"/>
    <w:pPr>
      <w:spacing w:before="100" w:beforeAutospacing="1" w:after="100" w:afterAutospacing="1"/>
      <w:jc w:val="both"/>
    </w:pPr>
    <w:rPr>
      <w:rFonts w:ascii="Calibri" w:hAnsi="Calibri" w:cs="Calibri"/>
      <w:b/>
      <w:bCs/>
      <w:color w:val="000000"/>
      <w:sz w:val="18"/>
      <w:szCs w:val="18"/>
    </w:rPr>
  </w:style>
  <w:style w:type="paragraph" w:customStyle="1" w:styleId="xl117">
    <w:name w:val="xl117"/>
    <w:basedOn w:val="Normal"/>
    <w:rsid w:val="002C4763"/>
    <w:pPr>
      <w:spacing w:before="100" w:beforeAutospacing="1" w:after="100" w:afterAutospacing="1"/>
      <w:jc w:val="center"/>
      <w:textAlignment w:val="center"/>
    </w:pPr>
    <w:rPr>
      <w:b/>
      <w:bCs/>
      <w:sz w:val="16"/>
      <w:szCs w:val="16"/>
    </w:rPr>
  </w:style>
  <w:style w:type="paragraph" w:customStyle="1" w:styleId="xl118">
    <w:name w:val="xl118"/>
    <w:basedOn w:val="Normal"/>
    <w:rsid w:val="002C4763"/>
    <w:pPr>
      <w:spacing w:before="100" w:beforeAutospacing="1" w:after="100" w:afterAutospacing="1"/>
      <w:jc w:val="both"/>
      <w:textAlignment w:val="center"/>
    </w:pPr>
    <w:rPr>
      <w:sz w:val="16"/>
      <w:szCs w:val="16"/>
    </w:rPr>
  </w:style>
  <w:style w:type="paragraph" w:customStyle="1" w:styleId="xl119">
    <w:name w:val="xl119"/>
    <w:basedOn w:val="Normal"/>
    <w:rsid w:val="002C4763"/>
    <w:pPr>
      <w:spacing w:before="100" w:beforeAutospacing="1" w:after="100" w:afterAutospacing="1"/>
      <w:jc w:val="both"/>
      <w:textAlignment w:val="center"/>
    </w:pPr>
    <w:rPr>
      <w:sz w:val="16"/>
      <w:szCs w:val="16"/>
    </w:rPr>
  </w:style>
  <w:style w:type="paragraph" w:customStyle="1" w:styleId="xl120">
    <w:name w:val="xl120"/>
    <w:basedOn w:val="Normal"/>
    <w:rsid w:val="002C4763"/>
    <w:pPr>
      <w:spacing w:before="100" w:beforeAutospacing="1" w:after="100" w:afterAutospacing="1"/>
      <w:jc w:val="center"/>
      <w:textAlignment w:val="center"/>
    </w:pPr>
    <w:rPr>
      <w:sz w:val="16"/>
      <w:szCs w:val="16"/>
    </w:rPr>
  </w:style>
  <w:style w:type="paragraph" w:customStyle="1" w:styleId="xl121">
    <w:name w:val="xl121"/>
    <w:basedOn w:val="Normal"/>
    <w:rsid w:val="002C4763"/>
    <w:pPr>
      <w:spacing w:before="100" w:beforeAutospacing="1" w:after="100" w:afterAutospacing="1"/>
      <w:jc w:val="both"/>
      <w:textAlignment w:val="center"/>
    </w:pPr>
    <w:rPr>
      <w:sz w:val="16"/>
      <w:szCs w:val="16"/>
    </w:rPr>
  </w:style>
  <w:style w:type="paragraph" w:customStyle="1" w:styleId="xl122">
    <w:name w:val="xl122"/>
    <w:basedOn w:val="Normal"/>
    <w:rsid w:val="002C4763"/>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23">
    <w:name w:val="xl123"/>
    <w:basedOn w:val="Normal"/>
    <w:rsid w:val="002C47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124">
    <w:name w:val="xl124"/>
    <w:basedOn w:val="Normal"/>
    <w:rsid w:val="002C47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color w:val="000000"/>
      <w:sz w:val="18"/>
      <w:szCs w:val="18"/>
    </w:rPr>
  </w:style>
  <w:style w:type="paragraph" w:customStyle="1" w:styleId="xl125">
    <w:name w:val="xl125"/>
    <w:basedOn w:val="Normal"/>
    <w:rsid w:val="002C47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126">
    <w:name w:val="xl126"/>
    <w:basedOn w:val="Normal"/>
    <w:rsid w:val="002C476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color w:val="000000"/>
      <w:sz w:val="18"/>
      <w:szCs w:val="18"/>
    </w:rPr>
  </w:style>
  <w:style w:type="paragraph" w:customStyle="1" w:styleId="xl127">
    <w:name w:val="xl127"/>
    <w:basedOn w:val="Normal"/>
    <w:rsid w:val="002C47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both"/>
      <w:textAlignment w:val="center"/>
    </w:pPr>
    <w:rPr>
      <w:sz w:val="18"/>
      <w:szCs w:val="18"/>
    </w:rPr>
  </w:style>
  <w:style w:type="paragraph" w:customStyle="1" w:styleId="xl128">
    <w:name w:val="xl128"/>
    <w:basedOn w:val="Normal"/>
    <w:rsid w:val="002C47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18"/>
      <w:szCs w:val="18"/>
    </w:rPr>
  </w:style>
  <w:style w:type="paragraph" w:customStyle="1" w:styleId="xl129">
    <w:name w:val="xl129"/>
    <w:basedOn w:val="Normal"/>
    <w:rsid w:val="002C47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16"/>
      <w:szCs w:val="16"/>
    </w:rPr>
  </w:style>
  <w:style w:type="paragraph" w:customStyle="1" w:styleId="xl130">
    <w:name w:val="xl130"/>
    <w:basedOn w:val="Normal"/>
    <w:rsid w:val="002C47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both"/>
      <w:textAlignment w:val="center"/>
    </w:pPr>
    <w:rPr>
      <w:color w:val="000000"/>
      <w:sz w:val="18"/>
      <w:szCs w:val="18"/>
    </w:rPr>
  </w:style>
  <w:style w:type="paragraph" w:customStyle="1" w:styleId="xl131">
    <w:name w:val="xl131"/>
    <w:basedOn w:val="Normal"/>
    <w:rsid w:val="002C4763"/>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32">
    <w:name w:val="xl132"/>
    <w:basedOn w:val="Normal"/>
    <w:rsid w:val="002C47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33">
    <w:name w:val="xl133"/>
    <w:basedOn w:val="Normal"/>
    <w:rsid w:val="002C4763"/>
    <w:pPr>
      <w:spacing w:before="100" w:beforeAutospacing="1" w:after="100" w:afterAutospacing="1"/>
      <w:jc w:val="center"/>
      <w:textAlignment w:val="center"/>
    </w:pPr>
    <w:rPr>
      <w:b/>
      <w:bCs/>
      <w:sz w:val="16"/>
      <w:szCs w:val="16"/>
    </w:rPr>
  </w:style>
  <w:style w:type="paragraph" w:customStyle="1" w:styleId="xl134">
    <w:name w:val="xl134"/>
    <w:basedOn w:val="Normal"/>
    <w:rsid w:val="002C4763"/>
    <w:pPr>
      <w:pBdr>
        <w:top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135">
    <w:name w:val="xl135"/>
    <w:basedOn w:val="Normal"/>
    <w:rsid w:val="002C476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136">
    <w:name w:val="xl136"/>
    <w:basedOn w:val="Normal"/>
    <w:rsid w:val="002C476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sz w:val="16"/>
      <w:szCs w:val="16"/>
    </w:rPr>
  </w:style>
  <w:style w:type="paragraph" w:customStyle="1" w:styleId="xl137">
    <w:name w:val="xl137"/>
    <w:basedOn w:val="Normal"/>
    <w:rsid w:val="002C4763"/>
    <w:pPr>
      <w:pBdr>
        <w:left w:val="single" w:sz="8"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138">
    <w:name w:val="xl138"/>
    <w:basedOn w:val="Normal"/>
    <w:rsid w:val="002C4763"/>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139">
    <w:name w:val="xl139"/>
    <w:basedOn w:val="Normal"/>
    <w:rsid w:val="002C4763"/>
    <w:pPr>
      <w:pBdr>
        <w:top w:val="single" w:sz="4" w:space="0" w:color="auto"/>
        <w:left w:val="single" w:sz="4" w:space="0" w:color="auto"/>
        <w:bottom w:val="single" w:sz="4" w:space="0" w:color="auto"/>
      </w:pBdr>
      <w:spacing w:before="100" w:beforeAutospacing="1" w:after="100" w:afterAutospacing="1"/>
      <w:jc w:val="right"/>
      <w:textAlignment w:val="center"/>
    </w:pPr>
    <w:rPr>
      <w:sz w:val="16"/>
      <w:szCs w:val="16"/>
    </w:rPr>
  </w:style>
  <w:style w:type="paragraph" w:customStyle="1" w:styleId="xl140">
    <w:name w:val="xl140"/>
    <w:basedOn w:val="Normal"/>
    <w:rsid w:val="002C476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141">
    <w:name w:val="xl141"/>
    <w:basedOn w:val="Normal"/>
    <w:rsid w:val="002C4763"/>
    <w:pPr>
      <w:spacing w:before="100" w:beforeAutospacing="1" w:after="100" w:afterAutospacing="1"/>
      <w:jc w:val="both"/>
      <w:textAlignment w:val="center"/>
    </w:pPr>
    <w:rPr>
      <w:sz w:val="16"/>
      <w:szCs w:val="16"/>
    </w:rPr>
  </w:style>
  <w:style w:type="paragraph" w:customStyle="1" w:styleId="xl142">
    <w:name w:val="xl142"/>
    <w:basedOn w:val="Normal"/>
    <w:rsid w:val="002C4763"/>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143">
    <w:name w:val="xl143"/>
    <w:basedOn w:val="Normal"/>
    <w:rsid w:val="002C4763"/>
    <w:pPr>
      <w:pBdr>
        <w:top w:val="single" w:sz="4" w:space="0" w:color="auto"/>
        <w:left w:val="single" w:sz="4" w:space="0" w:color="auto"/>
        <w:right w:val="single" w:sz="4" w:space="0" w:color="auto"/>
      </w:pBdr>
      <w:spacing w:before="100" w:beforeAutospacing="1" w:after="100" w:afterAutospacing="1"/>
      <w:jc w:val="both"/>
      <w:textAlignment w:val="center"/>
    </w:pPr>
    <w:rPr>
      <w:color w:val="000000"/>
      <w:sz w:val="18"/>
      <w:szCs w:val="18"/>
    </w:rPr>
  </w:style>
  <w:style w:type="paragraph" w:customStyle="1" w:styleId="xl144">
    <w:name w:val="xl144"/>
    <w:basedOn w:val="Normal"/>
    <w:rsid w:val="002C4763"/>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145">
    <w:name w:val="xl145"/>
    <w:basedOn w:val="Normal"/>
    <w:rsid w:val="002C4763"/>
    <w:pPr>
      <w:pBdr>
        <w:top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146">
    <w:name w:val="xl146"/>
    <w:basedOn w:val="Normal"/>
    <w:rsid w:val="002C4763"/>
    <w:pPr>
      <w:pBdr>
        <w:top w:val="single" w:sz="4" w:space="0" w:color="auto"/>
        <w:left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147">
    <w:name w:val="xl147"/>
    <w:basedOn w:val="Normal"/>
    <w:rsid w:val="002C4763"/>
    <w:pPr>
      <w:pBdr>
        <w:top w:val="single" w:sz="4" w:space="0" w:color="auto"/>
        <w:left w:val="single" w:sz="4" w:space="0" w:color="auto"/>
        <w:right w:val="single" w:sz="8" w:space="0" w:color="auto"/>
      </w:pBdr>
      <w:spacing w:before="100" w:beforeAutospacing="1" w:after="100" w:afterAutospacing="1"/>
      <w:jc w:val="right"/>
      <w:textAlignment w:val="center"/>
    </w:pPr>
    <w:rPr>
      <w:sz w:val="16"/>
      <w:szCs w:val="16"/>
    </w:rPr>
  </w:style>
  <w:style w:type="paragraph" w:customStyle="1" w:styleId="xl148">
    <w:name w:val="xl148"/>
    <w:basedOn w:val="Normal"/>
    <w:rsid w:val="002C4763"/>
    <w:pPr>
      <w:pBdr>
        <w:left w:val="single" w:sz="8" w:space="0" w:color="auto"/>
        <w:right w:val="single" w:sz="4" w:space="0" w:color="auto"/>
      </w:pBdr>
      <w:spacing w:before="100" w:beforeAutospacing="1" w:after="100" w:afterAutospacing="1"/>
      <w:jc w:val="right"/>
      <w:textAlignment w:val="center"/>
    </w:pPr>
    <w:rPr>
      <w:sz w:val="16"/>
      <w:szCs w:val="16"/>
    </w:rPr>
  </w:style>
  <w:style w:type="paragraph" w:customStyle="1" w:styleId="xl149">
    <w:name w:val="xl149"/>
    <w:basedOn w:val="Normal"/>
    <w:rsid w:val="002C4763"/>
    <w:pPr>
      <w:pBdr>
        <w:top w:val="single" w:sz="4" w:space="0" w:color="auto"/>
        <w:left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150">
    <w:name w:val="xl150"/>
    <w:basedOn w:val="Normal"/>
    <w:rsid w:val="002C4763"/>
    <w:pPr>
      <w:pBdr>
        <w:top w:val="single" w:sz="4" w:space="0" w:color="auto"/>
        <w:left w:val="single" w:sz="4" w:space="0" w:color="auto"/>
      </w:pBdr>
      <w:spacing w:before="100" w:beforeAutospacing="1" w:after="100" w:afterAutospacing="1"/>
      <w:jc w:val="right"/>
      <w:textAlignment w:val="center"/>
    </w:pPr>
    <w:rPr>
      <w:sz w:val="16"/>
      <w:szCs w:val="16"/>
    </w:rPr>
  </w:style>
  <w:style w:type="paragraph" w:customStyle="1" w:styleId="xl151">
    <w:name w:val="xl151"/>
    <w:basedOn w:val="Normal"/>
    <w:rsid w:val="002C4763"/>
    <w:pPr>
      <w:spacing w:before="100" w:beforeAutospacing="1" w:after="100" w:afterAutospacing="1"/>
      <w:jc w:val="right"/>
      <w:textAlignment w:val="center"/>
    </w:pPr>
    <w:rPr>
      <w:sz w:val="16"/>
      <w:szCs w:val="16"/>
    </w:rPr>
  </w:style>
  <w:style w:type="paragraph" w:customStyle="1" w:styleId="xl152">
    <w:name w:val="xl152"/>
    <w:basedOn w:val="Normal"/>
    <w:rsid w:val="002C476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Normal"/>
    <w:rsid w:val="002C4763"/>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16"/>
      <w:szCs w:val="16"/>
    </w:rPr>
  </w:style>
  <w:style w:type="paragraph" w:customStyle="1" w:styleId="xl154">
    <w:name w:val="xl154"/>
    <w:basedOn w:val="Normal"/>
    <w:rsid w:val="002C4763"/>
    <w:pPr>
      <w:pBdr>
        <w:top w:val="single" w:sz="4" w:space="0" w:color="auto"/>
        <w:left w:val="single" w:sz="4" w:space="0" w:color="auto"/>
        <w:bottom w:val="single" w:sz="4" w:space="0" w:color="auto"/>
      </w:pBdr>
      <w:spacing w:before="100" w:beforeAutospacing="1" w:after="100" w:afterAutospacing="1"/>
      <w:jc w:val="center"/>
      <w:textAlignment w:val="center"/>
    </w:pPr>
    <w:rPr>
      <w:b/>
      <w:bCs/>
      <w:sz w:val="16"/>
      <w:szCs w:val="16"/>
    </w:rPr>
  </w:style>
  <w:style w:type="paragraph" w:customStyle="1" w:styleId="xl155">
    <w:name w:val="xl155"/>
    <w:basedOn w:val="Normal"/>
    <w:rsid w:val="002C476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6">
    <w:name w:val="xl156"/>
    <w:basedOn w:val="Normal"/>
    <w:rsid w:val="002C4763"/>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16"/>
      <w:szCs w:val="16"/>
    </w:rPr>
  </w:style>
  <w:style w:type="paragraph" w:customStyle="1" w:styleId="xl157">
    <w:name w:val="xl157"/>
    <w:basedOn w:val="Normal"/>
    <w:rsid w:val="002C4763"/>
    <w:pPr>
      <w:pBdr>
        <w:top w:val="single" w:sz="4" w:space="0" w:color="auto"/>
        <w:left w:val="single" w:sz="4" w:space="0" w:color="auto"/>
        <w:bottom w:val="single" w:sz="4" w:space="0" w:color="auto"/>
      </w:pBdr>
      <w:spacing w:before="100" w:beforeAutospacing="1" w:after="100" w:afterAutospacing="1"/>
      <w:jc w:val="center"/>
      <w:textAlignment w:val="center"/>
    </w:pPr>
    <w:rPr>
      <w:b/>
      <w:bCs/>
      <w:sz w:val="16"/>
      <w:szCs w:val="16"/>
    </w:rPr>
  </w:style>
  <w:style w:type="paragraph" w:customStyle="1" w:styleId="font6">
    <w:name w:val="font6"/>
    <w:basedOn w:val="Normal"/>
    <w:rsid w:val="002C4763"/>
    <w:pPr>
      <w:spacing w:before="100" w:beforeAutospacing="1" w:after="100" w:afterAutospacing="1"/>
      <w:jc w:val="both"/>
    </w:pPr>
    <w:rPr>
      <w:rFonts w:ascii="Tahoma" w:hAnsi="Tahoma" w:cs="Tahoma"/>
      <w:b/>
      <w:bCs/>
      <w:color w:val="000000"/>
      <w:sz w:val="18"/>
      <w:szCs w:val="18"/>
    </w:rPr>
  </w:style>
  <w:style w:type="paragraph" w:customStyle="1" w:styleId="font7">
    <w:name w:val="font7"/>
    <w:basedOn w:val="Normal"/>
    <w:rsid w:val="002C4763"/>
    <w:pPr>
      <w:spacing w:before="100" w:beforeAutospacing="1" w:after="100" w:afterAutospacing="1"/>
      <w:jc w:val="both"/>
    </w:pPr>
    <w:rPr>
      <w:rFonts w:ascii="Calibri" w:hAnsi="Calibri" w:cs="Calibri"/>
      <w:b/>
      <w:bCs/>
      <w:color w:val="000000"/>
      <w:sz w:val="18"/>
      <w:szCs w:val="18"/>
    </w:rPr>
  </w:style>
  <w:style w:type="paragraph" w:customStyle="1" w:styleId="font8">
    <w:name w:val="font8"/>
    <w:basedOn w:val="Normal"/>
    <w:rsid w:val="002C4763"/>
    <w:pPr>
      <w:spacing w:before="100" w:beforeAutospacing="1" w:after="100" w:afterAutospacing="1"/>
      <w:jc w:val="both"/>
    </w:pPr>
    <w:rPr>
      <w:rFonts w:ascii="Calibri" w:hAnsi="Calibri" w:cs="Calibri"/>
      <w:color w:val="000000"/>
      <w:sz w:val="18"/>
      <w:szCs w:val="18"/>
    </w:rPr>
  </w:style>
  <w:style w:type="paragraph" w:customStyle="1" w:styleId="default0">
    <w:name w:val="default"/>
    <w:basedOn w:val="Normal"/>
    <w:rsid w:val="002C4763"/>
    <w:pPr>
      <w:autoSpaceDE w:val="0"/>
      <w:autoSpaceDN w:val="0"/>
      <w:jc w:val="both"/>
    </w:pPr>
    <w:rPr>
      <w:rFonts w:ascii="Verdana" w:eastAsia="Calibri" w:hAnsi="Verdana"/>
      <w:color w:val="000000"/>
    </w:rPr>
  </w:style>
  <w:style w:type="paragraph" w:customStyle="1" w:styleId="3">
    <w:name w:val="3"/>
    <w:basedOn w:val="Normal"/>
    <w:next w:val="Normal"/>
    <w:qFormat/>
    <w:rsid w:val="002C4763"/>
    <w:pPr>
      <w:jc w:val="center"/>
    </w:pPr>
    <w:rPr>
      <w:rFonts w:ascii="Arial" w:hAnsi="Arial"/>
      <w:b/>
      <w:sz w:val="28"/>
      <w:szCs w:val="20"/>
      <w:lang w:eastAsia="es-ES"/>
    </w:rPr>
  </w:style>
  <w:style w:type="paragraph" w:customStyle="1" w:styleId="xl115">
    <w:name w:val="xl115"/>
    <w:basedOn w:val="Normal"/>
    <w:rsid w:val="002C4763"/>
    <w:pPr>
      <w:spacing w:before="100" w:beforeAutospacing="1" w:after="100" w:afterAutospacing="1"/>
      <w:jc w:val="center"/>
      <w:textAlignment w:val="center"/>
    </w:pPr>
    <w:rPr>
      <w:sz w:val="16"/>
      <w:szCs w:val="16"/>
      <w:lang w:val="es-ES" w:eastAsia="es-ES"/>
    </w:rPr>
  </w:style>
  <w:style w:type="paragraph" w:customStyle="1" w:styleId="xl116">
    <w:name w:val="xl116"/>
    <w:basedOn w:val="Normal"/>
    <w:rsid w:val="002C4763"/>
    <w:pPr>
      <w:spacing w:before="100" w:beforeAutospacing="1" w:after="100" w:afterAutospacing="1"/>
      <w:jc w:val="both"/>
      <w:textAlignment w:val="center"/>
    </w:pPr>
    <w:rPr>
      <w:sz w:val="16"/>
      <w:szCs w:val="16"/>
      <w:lang w:val="es-ES" w:eastAsia="es-ES"/>
    </w:rPr>
  </w:style>
  <w:style w:type="paragraph" w:customStyle="1" w:styleId="CharCharCharCharCharCharCharCharCharCharCharCharCharCharCharCharCharCharCharCharCharCharCharCharCharChar">
    <w:name w:val="Char Char Char Char Char Char Char Char Char Char Char Char Char Char Char Char Char Char Char Char Char Char Char Char Char Char"/>
    <w:basedOn w:val="Normal"/>
    <w:autoRedefine/>
    <w:rsid w:val="002C4763"/>
    <w:pPr>
      <w:spacing w:line="240" w:lineRule="exact"/>
      <w:jc w:val="both"/>
    </w:pPr>
    <w:rPr>
      <w:sz w:val="21"/>
      <w:szCs w:val="21"/>
      <w:lang w:val="en-US" w:eastAsia="en-US"/>
    </w:rPr>
  </w:style>
  <w:style w:type="paragraph" w:customStyle="1" w:styleId="ttulo0">
    <w:name w:val="título"/>
    <w:rsid w:val="002C476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tLeast"/>
      <w:jc w:val="center"/>
    </w:pPr>
    <w:rPr>
      <w:rFonts w:ascii="Bookman" w:eastAsia="Times New Roman" w:hAnsi="Bookman" w:cs="Times New Roman"/>
      <w:b/>
      <w:caps/>
      <w:color w:val="000000"/>
      <w:szCs w:val="20"/>
      <w:lang w:val="es-ES" w:eastAsia="es-ES"/>
    </w:rPr>
  </w:style>
  <w:style w:type="paragraph" w:customStyle="1" w:styleId="60exhnormal">
    <w:name w:val="60 exh normal"/>
    <w:basedOn w:val="Normal"/>
    <w:rsid w:val="002C4763"/>
    <w:pPr>
      <w:tabs>
        <w:tab w:val="num" w:pos="360"/>
      </w:tabs>
      <w:jc w:val="both"/>
    </w:pPr>
    <w:rPr>
      <w:rFonts w:ascii="Arial" w:hAnsi="Arial"/>
      <w:szCs w:val="20"/>
      <w:lang w:val="en-US" w:eastAsia="es-ES"/>
    </w:rPr>
  </w:style>
  <w:style w:type="paragraph" w:customStyle="1" w:styleId="Ttulo1ttulo1Pregunta">
    <w:name w:val="Título 1.título 1.Pregunta"/>
    <w:basedOn w:val="Normal"/>
    <w:next w:val="Normal"/>
    <w:rsid w:val="002C4763"/>
    <w:pPr>
      <w:keepNext/>
      <w:tabs>
        <w:tab w:val="num" w:pos="0"/>
        <w:tab w:val="num" w:pos="1920"/>
      </w:tabs>
      <w:autoSpaceDE w:val="0"/>
      <w:autoSpaceDN w:val="0"/>
      <w:spacing w:before="240" w:after="60"/>
      <w:jc w:val="center"/>
    </w:pPr>
    <w:rPr>
      <w:rFonts w:ascii="Verdana" w:hAnsi="Verdana"/>
      <w:b/>
      <w:kern w:val="28"/>
      <w:sz w:val="22"/>
      <w:szCs w:val="20"/>
      <w:lang w:val="es-ES_tradnl" w:eastAsia="es-ES"/>
    </w:rPr>
  </w:style>
  <w:style w:type="paragraph" w:customStyle="1" w:styleId="xl55">
    <w:name w:val="xl55"/>
    <w:basedOn w:val="Normal"/>
    <w:rsid w:val="002C4763"/>
    <w:pPr>
      <w:pBdr>
        <w:top w:val="single" w:sz="8" w:space="0" w:color="auto"/>
        <w:left w:val="single" w:sz="8" w:space="0" w:color="auto"/>
        <w:bottom w:val="single" w:sz="4" w:space="0" w:color="auto"/>
        <w:right w:val="single" w:sz="4" w:space="0" w:color="auto"/>
      </w:pBdr>
      <w:spacing w:before="100" w:beforeAutospacing="1" w:after="100" w:afterAutospacing="1"/>
      <w:jc w:val="both"/>
    </w:pPr>
    <w:rPr>
      <w:rFonts w:ascii="Arial" w:eastAsia="Arial Unicode MS" w:hAnsi="Arial" w:cs="Arial"/>
      <w:b/>
      <w:bCs/>
      <w:lang w:val="es-ES" w:eastAsia="es-ES"/>
    </w:rPr>
  </w:style>
  <w:style w:type="paragraph" w:customStyle="1" w:styleId="xl56">
    <w:name w:val="xl56"/>
    <w:basedOn w:val="Normal"/>
    <w:rsid w:val="002C4763"/>
    <w:pPr>
      <w:pBdr>
        <w:top w:val="single" w:sz="8"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eastAsia="Arial Unicode MS" w:hAnsi="Arial" w:cs="Arial"/>
      <w:b/>
      <w:bCs/>
      <w:color w:val="FF0000"/>
      <w:lang w:val="es-ES" w:eastAsia="es-ES"/>
    </w:rPr>
  </w:style>
  <w:style w:type="paragraph" w:customStyle="1" w:styleId="xl57">
    <w:name w:val="xl57"/>
    <w:basedOn w:val="Normal"/>
    <w:rsid w:val="002C4763"/>
    <w:pPr>
      <w:pBdr>
        <w:top w:val="single" w:sz="8" w:space="0" w:color="auto"/>
        <w:left w:val="single" w:sz="4" w:space="0" w:color="auto"/>
        <w:bottom w:val="single" w:sz="4" w:space="0" w:color="auto"/>
        <w:right w:val="single" w:sz="8" w:space="0" w:color="auto"/>
      </w:pBdr>
      <w:spacing w:before="100" w:beforeAutospacing="1" w:after="100" w:afterAutospacing="1"/>
      <w:jc w:val="both"/>
      <w:textAlignment w:val="center"/>
    </w:pPr>
    <w:rPr>
      <w:rFonts w:ascii="Arial" w:eastAsia="Arial Unicode MS" w:hAnsi="Arial" w:cs="Arial"/>
      <w:b/>
      <w:bCs/>
      <w:color w:val="FF0000"/>
      <w:lang w:val="es-ES" w:eastAsia="es-ES"/>
    </w:rPr>
  </w:style>
  <w:style w:type="paragraph" w:customStyle="1" w:styleId="xl58">
    <w:name w:val="xl58"/>
    <w:basedOn w:val="Normal"/>
    <w:rsid w:val="002C4763"/>
    <w:pPr>
      <w:pBdr>
        <w:left w:val="single" w:sz="8" w:space="0" w:color="auto"/>
        <w:right w:val="single" w:sz="4" w:space="0" w:color="auto"/>
      </w:pBdr>
      <w:spacing w:before="100" w:beforeAutospacing="1" w:after="100" w:afterAutospacing="1"/>
      <w:jc w:val="both"/>
    </w:pPr>
    <w:rPr>
      <w:rFonts w:ascii="Arial" w:eastAsia="Arial Unicode MS" w:hAnsi="Arial" w:cs="Arial"/>
      <w:b/>
      <w:bCs/>
      <w:lang w:val="es-ES" w:eastAsia="es-ES"/>
    </w:rPr>
  </w:style>
  <w:style w:type="paragraph" w:customStyle="1" w:styleId="xl59">
    <w:name w:val="xl59"/>
    <w:basedOn w:val="Normal"/>
    <w:rsid w:val="002C476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Unicode MS" w:eastAsia="Arial Unicode MS" w:hAnsi="Arial Unicode MS" w:cs="Arial Unicode MS"/>
      <w:lang w:val="es-ES" w:eastAsia="es-ES"/>
    </w:rPr>
  </w:style>
  <w:style w:type="paragraph" w:customStyle="1" w:styleId="xl60">
    <w:name w:val="xl60"/>
    <w:basedOn w:val="Normal"/>
    <w:rsid w:val="002C476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eastAsia="Arial Unicode MS" w:hAnsi="Arial" w:cs="Arial"/>
      <w:b/>
      <w:bCs/>
      <w:lang w:val="es-ES" w:eastAsia="es-ES"/>
    </w:rPr>
  </w:style>
  <w:style w:type="paragraph" w:customStyle="1" w:styleId="xl61">
    <w:name w:val="xl61"/>
    <w:basedOn w:val="Normal"/>
    <w:rsid w:val="002C4763"/>
    <w:pPr>
      <w:pBdr>
        <w:top w:val="single" w:sz="4" w:space="0" w:color="auto"/>
        <w:left w:val="single" w:sz="4" w:space="0" w:color="auto"/>
        <w:bottom w:val="single" w:sz="4" w:space="0" w:color="auto"/>
        <w:right w:val="single" w:sz="8" w:space="0" w:color="auto"/>
      </w:pBdr>
      <w:spacing w:before="100" w:beforeAutospacing="1" w:after="100" w:afterAutospacing="1"/>
      <w:jc w:val="both"/>
    </w:pPr>
    <w:rPr>
      <w:rFonts w:ascii="Arial" w:eastAsia="Arial Unicode MS" w:hAnsi="Arial" w:cs="Arial"/>
      <w:b/>
      <w:bCs/>
      <w:lang w:val="es-ES" w:eastAsia="es-ES"/>
    </w:rPr>
  </w:style>
  <w:style w:type="paragraph" w:customStyle="1" w:styleId="xl62">
    <w:name w:val="xl62"/>
    <w:basedOn w:val="Normal"/>
    <w:rsid w:val="002C4763"/>
    <w:pPr>
      <w:pBdr>
        <w:top w:val="single" w:sz="4" w:space="0" w:color="auto"/>
        <w:left w:val="single" w:sz="4" w:space="0" w:color="auto"/>
        <w:bottom w:val="single" w:sz="8" w:space="0" w:color="auto"/>
        <w:right w:val="single" w:sz="4" w:space="0" w:color="auto"/>
      </w:pBdr>
      <w:shd w:val="clear" w:color="auto" w:fill="FFFF00"/>
      <w:spacing w:before="100" w:beforeAutospacing="1" w:after="100" w:afterAutospacing="1"/>
      <w:jc w:val="both"/>
      <w:textAlignment w:val="center"/>
    </w:pPr>
    <w:rPr>
      <w:rFonts w:ascii="Arial" w:eastAsia="Arial Unicode MS" w:hAnsi="Arial" w:cs="Arial"/>
      <w:b/>
      <w:bCs/>
      <w:lang w:val="es-ES" w:eastAsia="es-ES"/>
    </w:rPr>
  </w:style>
  <w:style w:type="paragraph" w:customStyle="1" w:styleId="xl63">
    <w:name w:val="xl63"/>
    <w:basedOn w:val="Normal"/>
    <w:rsid w:val="002C4763"/>
    <w:pPr>
      <w:pBdr>
        <w:top w:val="single" w:sz="4" w:space="0" w:color="auto"/>
        <w:left w:val="single" w:sz="4" w:space="0" w:color="auto"/>
        <w:bottom w:val="single" w:sz="8" w:space="0" w:color="auto"/>
      </w:pBdr>
      <w:shd w:val="clear" w:color="auto" w:fill="FFFF00"/>
      <w:spacing w:before="100" w:beforeAutospacing="1" w:after="100" w:afterAutospacing="1"/>
      <w:jc w:val="both"/>
      <w:textAlignment w:val="center"/>
    </w:pPr>
    <w:rPr>
      <w:rFonts w:ascii="Arial" w:eastAsia="Arial Unicode MS" w:hAnsi="Arial" w:cs="Arial"/>
      <w:b/>
      <w:bCs/>
      <w:lang w:val="es-ES" w:eastAsia="es-ES"/>
    </w:rPr>
  </w:style>
  <w:style w:type="paragraph" w:customStyle="1" w:styleId="xl64">
    <w:name w:val="xl64"/>
    <w:basedOn w:val="Normal"/>
    <w:rsid w:val="002C4763"/>
    <w:pPr>
      <w:pBdr>
        <w:left w:val="single" w:sz="8" w:space="0" w:color="auto"/>
        <w:bottom w:val="single" w:sz="8" w:space="0" w:color="auto"/>
        <w:right w:val="single" w:sz="8" w:space="0" w:color="auto"/>
      </w:pBdr>
      <w:shd w:val="clear" w:color="auto" w:fill="C0C0C0"/>
      <w:spacing w:before="100" w:beforeAutospacing="1" w:after="100" w:afterAutospacing="1"/>
      <w:jc w:val="both"/>
    </w:pPr>
    <w:rPr>
      <w:rFonts w:ascii="Arial Unicode MS" w:eastAsia="Arial Unicode MS" w:hAnsi="Arial Unicode MS" w:cs="Arial Unicode MS"/>
      <w:lang w:val="es-ES" w:eastAsia="es-ES"/>
    </w:rPr>
  </w:style>
  <w:style w:type="paragraph" w:customStyle="1" w:styleId="xl89">
    <w:name w:val="xl89"/>
    <w:basedOn w:val="Normal"/>
    <w:rsid w:val="002C4763"/>
    <w:pPr>
      <w:pBdr>
        <w:top w:val="single" w:sz="8" w:space="0" w:color="auto"/>
        <w:left w:val="single" w:sz="8" w:space="0" w:color="auto"/>
        <w:right w:val="single" w:sz="4" w:space="0" w:color="auto"/>
      </w:pBdr>
      <w:spacing w:before="100" w:beforeAutospacing="1" w:after="100" w:afterAutospacing="1"/>
      <w:jc w:val="both"/>
    </w:pPr>
    <w:rPr>
      <w:rFonts w:ascii="Arial Unicode MS" w:eastAsia="Arial Unicode MS" w:hAnsi="Arial Unicode MS" w:cs="Arial Unicode MS"/>
      <w:lang w:val="es-ES" w:eastAsia="es-ES"/>
    </w:rPr>
  </w:style>
  <w:style w:type="paragraph" w:customStyle="1" w:styleId="xl90">
    <w:name w:val="xl90"/>
    <w:basedOn w:val="Normal"/>
    <w:rsid w:val="002C4763"/>
    <w:pPr>
      <w:pBdr>
        <w:top w:val="single" w:sz="8" w:space="0" w:color="auto"/>
        <w:left w:val="single" w:sz="4" w:space="0" w:color="auto"/>
        <w:right w:val="single" w:sz="8" w:space="0" w:color="auto"/>
      </w:pBdr>
      <w:shd w:val="clear" w:color="auto" w:fill="FFFF00"/>
      <w:spacing w:before="100" w:beforeAutospacing="1" w:after="100" w:afterAutospacing="1"/>
      <w:jc w:val="center"/>
      <w:textAlignment w:val="center"/>
    </w:pPr>
    <w:rPr>
      <w:rFonts w:ascii="Arial Unicode MS" w:eastAsia="Arial Unicode MS" w:hAnsi="Arial Unicode MS" w:cs="Arial Unicode MS"/>
      <w:lang w:val="es-ES" w:eastAsia="es-ES"/>
    </w:rPr>
  </w:style>
  <w:style w:type="paragraph" w:customStyle="1" w:styleId="xl91">
    <w:name w:val="xl91"/>
    <w:basedOn w:val="Normal"/>
    <w:rsid w:val="002C4763"/>
    <w:pPr>
      <w:pBdr>
        <w:top w:val="single" w:sz="8" w:space="0" w:color="auto"/>
        <w:left w:val="single" w:sz="4" w:space="0" w:color="auto"/>
        <w:right w:val="single" w:sz="8" w:space="0" w:color="auto"/>
      </w:pBdr>
      <w:shd w:val="clear" w:color="auto" w:fill="FFFFFF"/>
      <w:spacing w:before="100" w:beforeAutospacing="1" w:after="100" w:afterAutospacing="1"/>
      <w:jc w:val="center"/>
      <w:textAlignment w:val="center"/>
    </w:pPr>
    <w:rPr>
      <w:rFonts w:ascii="Arial Unicode MS" w:eastAsia="Arial Unicode MS" w:hAnsi="Arial Unicode MS" w:cs="Arial Unicode MS"/>
      <w:lang w:val="es-ES" w:eastAsia="es-ES"/>
    </w:rPr>
  </w:style>
  <w:style w:type="paragraph" w:customStyle="1" w:styleId="xl92">
    <w:name w:val="xl92"/>
    <w:basedOn w:val="Normal"/>
    <w:rsid w:val="002C4763"/>
    <w:pPr>
      <w:pBdr>
        <w:top w:val="single" w:sz="8" w:space="0" w:color="auto"/>
        <w:left w:val="single" w:sz="8" w:space="0" w:color="auto"/>
        <w:bottom w:val="single" w:sz="4" w:space="0" w:color="auto"/>
        <w:right w:val="single" w:sz="4" w:space="0" w:color="auto"/>
      </w:pBdr>
      <w:spacing w:before="100" w:beforeAutospacing="1" w:after="100" w:afterAutospacing="1"/>
      <w:jc w:val="both"/>
    </w:pPr>
    <w:rPr>
      <w:rFonts w:ascii="Arial Unicode MS" w:eastAsia="Arial Unicode MS" w:hAnsi="Arial Unicode MS" w:cs="Arial Unicode MS"/>
      <w:lang w:val="es-ES" w:eastAsia="es-ES"/>
    </w:rPr>
  </w:style>
  <w:style w:type="paragraph" w:customStyle="1" w:styleId="xl93">
    <w:name w:val="xl93"/>
    <w:basedOn w:val="Normal"/>
    <w:rsid w:val="002C4763"/>
    <w:pPr>
      <w:pBdr>
        <w:top w:val="single" w:sz="8"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ascii="Arial Unicode MS" w:eastAsia="Arial Unicode MS" w:hAnsi="Arial Unicode MS" w:cs="Arial Unicode MS"/>
      <w:lang w:val="es-ES" w:eastAsia="es-ES"/>
    </w:rPr>
  </w:style>
  <w:style w:type="paragraph" w:customStyle="1" w:styleId="xl94">
    <w:name w:val="xl94"/>
    <w:basedOn w:val="Normal"/>
    <w:rsid w:val="002C4763"/>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Unicode MS" w:eastAsia="Arial Unicode MS" w:hAnsi="Arial Unicode MS" w:cs="Arial Unicode MS"/>
      <w:lang w:val="es-ES" w:eastAsia="es-ES"/>
    </w:rPr>
  </w:style>
  <w:style w:type="paragraph" w:customStyle="1" w:styleId="xl95">
    <w:name w:val="xl95"/>
    <w:basedOn w:val="Normal"/>
    <w:rsid w:val="002C4763"/>
    <w:pPr>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jc w:val="center"/>
      <w:textAlignment w:val="center"/>
    </w:pPr>
    <w:rPr>
      <w:rFonts w:ascii="Arial Unicode MS" w:eastAsia="Arial Unicode MS" w:hAnsi="Arial Unicode MS" w:cs="Arial Unicode MS"/>
      <w:lang w:val="es-ES" w:eastAsia="es-ES"/>
    </w:rPr>
  </w:style>
  <w:style w:type="paragraph" w:customStyle="1" w:styleId="xl96">
    <w:name w:val="xl96"/>
    <w:basedOn w:val="Normal"/>
    <w:rsid w:val="002C4763"/>
    <w:pPr>
      <w:pBdr>
        <w:left w:val="single" w:sz="8" w:space="0" w:color="auto"/>
        <w:bottom w:val="single" w:sz="4" w:space="0" w:color="auto"/>
        <w:right w:val="single" w:sz="4" w:space="0" w:color="auto"/>
      </w:pBdr>
      <w:spacing w:before="100" w:beforeAutospacing="1" w:after="100" w:afterAutospacing="1"/>
      <w:jc w:val="both"/>
    </w:pPr>
    <w:rPr>
      <w:rFonts w:ascii="Arial Unicode MS" w:eastAsia="Arial Unicode MS" w:hAnsi="Arial Unicode MS" w:cs="Arial Unicode MS"/>
      <w:lang w:val="es-ES" w:eastAsia="es-ES"/>
    </w:rPr>
  </w:style>
  <w:style w:type="paragraph" w:customStyle="1" w:styleId="xl97">
    <w:name w:val="xl97"/>
    <w:basedOn w:val="Normal"/>
    <w:rsid w:val="002C476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lang w:val="es-ES" w:eastAsia="es-ES"/>
    </w:rPr>
  </w:style>
  <w:style w:type="paragraph" w:customStyle="1" w:styleId="xl98">
    <w:name w:val="xl98"/>
    <w:basedOn w:val="Normal"/>
    <w:rsid w:val="002C4763"/>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Unicode MS" w:eastAsia="Arial Unicode MS" w:hAnsi="Arial Unicode MS" w:cs="Arial Unicode MS"/>
      <w:lang w:val="es-ES" w:eastAsia="es-ES"/>
    </w:rPr>
  </w:style>
  <w:style w:type="paragraph" w:customStyle="1" w:styleId="xl100">
    <w:name w:val="xl100"/>
    <w:basedOn w:val="Normal"/>
    <w:rsid w:val="002C4763"/>
    <w:pPr>
      <w:pBdr>
        <w:top w:val="single" w:sz="4" w:space="0" w:color="auto"/>
        <w:left w:val="single" w:sz="8" w:space="0" w:color="auto"/>
        <w:bottom w:val="single" w:sz="4" w:space="0" w:color="auto"/>
        <w:right w:val="single" w:sz="4" w:space="0" w:color="auto"/>
      </w:pBdr>
      <w:spacing w:before="100" w:beforeAutospacing="1" w:after="100" w:afterAutospacing="1"/>
      <w:jc w:val="both"/>
    </w:pPr>
    <w:rPr>
      <w:rFonts w:ascii="Arial Unicode MS" w:eastAsia="Arial Unicode MS" w:hAnsi="Arial Unicode MS" w:cs="Arial Unicode MS"/>
      <w:lang w:val="es-ES" w:eastAsia="es-ES"/>
    </w:rPr>
  </w:style>
  <w:style w:type="paragraph" w:customStyle="1" w:styleId="xl101">
    <w:name w:val="xl101"/>
    <w:basedOn w:val="Normal"/>
    <w:rsid w:val="002C47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lang w:val="es-ES" w:eastAsia="es-ES"/>
    </w:rPr>
  </w:style>
  <w:style w:type="paragraph" w:customStyle="1" w:styleId="xl102">
    <w:name w:val="xl102"/>
    <w:basedOn w:val="Normal"/>
    <w:rsid w:val="002C4763"/>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Unicode MS" w:eastAsia="Arial Unicode MS" w:hAnsi="Arial Unicode MS" w:cs="Arial Unicode MS"/>
      <w:lang w:val="es-ES" w:eastAsia="es-ES"/>
    </w:rPr>
  </w:style>
  <w:style w:type="paragraph" w:customStyle="1" w:styleId="xl103">
    <w:name w:val="xl103"/>
    <w:basedOn w:val="Normal"/>
    <w:rsid w:val="002C4763"/>
    <w:pPr>
      <w:pBdr>
        <w:top w:val="single" w:sz="4" w:space="0" w:color="auto"/>
        <w:left w:val="single" w:sz="8" w:space="0" w:color="auto"/>
        <w:bottom w:val="single" w:sz="8" w:space="0" w:color="auto"/>
        <w:right w:val="single" w:sz="4" w:space="0" w:color="auto"/>
      </w:pBdr>
      <w:spacing w:before="100" w:beforeAutospacing="1" w:after="100" w:afterAutospacing="1"/>
      <w:jc w:val="both"/>
    </w:pPr>
    <w:rPr>
      <w:rFonts w:ascii="Arial Unicode MS" w:eastAsia="Arial Unicode MS" w:hAnsi="Arial Unicode MS" w:cs="Arial Unicode MS"/>
      <w:lang w:val="es-ES" w:eastAsia="es-ES"/>
    </w:rPr>
  </w:style>
  <w:style w:type="paragraph" w:customStyle="1" w:styleId="xl104">
    <w:name w:val="xl104"/>
    <w:basedOn w:val="Normal"/>
    <w:rsid w:val="002C476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Arial Unicode MS" w:hAnsi="Arial" w:cs="Arial"/>
      <w:b/>
      <w:bCs/>
      <w:lang w:val="es-ES" w:eastAsia="es-ES"/>
    </w:rPr>
  </w:style>
  <w:style w:type="paragraph" w:customStyle="1" w:styleId="xl105">
    <w:name w:val="xl105"/>
    <w:basedOn w:val="Normal"/>
    <w:rsid w:val="002C4763"/>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eastAsia="Arial Unicode MS" w:hAnsi="Arial" w:cs="Arial"/>
      <w:b/>
      <w:bCs/>
      <w:lang w:val="es-ES" w:eastAsia="es-ES"/>
    </w:rPr>
  </w:style>
  <w:style w:type="paragraph" w:customStyle="1" w:styleId="xl106">
    <w:name w:val="xl106"/>
    <w:basedOn w:val="Normal"/>
    <w:rsid w:val="002C4763"/>
    <w:pPr>
      <w:pBdr>
        <w:top w:val="single" w:sz="8" w:space="0" w:color="auto"/>
        <w:left w:val="single" w:sz="8" w:space="0" w:color="auto"/>
        <w:bottom w:val="single" w:sz="8" w:space="0" w:color="auto"/>
        <w:right w:val="single" w:sz="4" w:space="0" w:color="auto"/>
      </w:pBdr>
      <w:spacing w:before="100" w:beforeAutospacing="1" w:after="100" w:afterAutospacing="1"/>
      <w:jc w:val="both"/>
    </w:pPr>
    <w:rPr>
      <w:rFonts w:ascii="Arial" w:eastAsia="Arial Unicode MS" w:hAnsi="Arial" w:cs="Arial"/>
      <w:b/>
      <w:bCs/>
      <w:lang w:val="es-ES" w:eastAsia="es-ES"/>
    </w:rPr>
  </w:style>
  <w:style w:type="paragraph" w:customStyle="1" w:styleId="xl107">
    <w:name w:val="xl107"/>
    <w:basedOn w:val="Normal"/>
    <w:rsid w:val="002C4763"/>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Arial Unicode MS" w:hAnsi="Arial" w:cs="Arial"/>
      <w:b/>
      <w:bCs/>
      <w:lang w:val="es-ES" w:eastAsia="es-ES"/>
    </w:rPr>
  </w:style>
  <w:style w:type="paragraph" w:customStyle="1" w:styleId="xl108">
    <w:name w:val="xl108"/>
    <w:basedOn w:val="Normal"/>
    <w:rsid w:val="002C4763"/>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eastAsia="Arial Unicode MS" w:hAnsi="Arial" w:cs="Arial"/>
      <w:b/>
      <w:bCs/>
      <w:lang w:val="es-ES" w:eastAsia="es-ES"/>
    </w:rPr>
  </w:style>
  <w:style w:type="paragraph" w:customStyle="1" w:styleId="xl109">
    <w:name w:val="xl109"/>
    <w:basedOn w:val="Normal"/>
    <w:rsid w:val="002C4763"/>
    <w:pPr>
      <w:spacing w:before="100" w:beforeAutospacing="1" w:after="100" w:afterAutospacing="1"/>
      <w:jc w:val="both"/>
    </w:pPr>
    <w:rPr>
      <w:rFonts w:ascii="Arial Unicode MS" w:eastAsia="Arial Unicode MS" w:hAnsi="Arial Unicode MS" w:cs="Arial Unicode MS"/>
      <w:lang w:val="es-ES" w:eastAsia="es-ES"/>
    </w:rPr>
  </w:style>
  <w:style w:type="paragraph" w:customStyle="1" w:styleId="xl110">
    <w:name w:val="xl110"/>
    <w:basedOn w:val="Normal"/>
    <w:rsid w:val="002C4763"/>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Unicode MS" w:eastAsia="Arial Unicode MS" w:hAnsi="Arial Unicode MS" w:cs="Arial Unicode MS"/>
      <w:lang w:val="es-ES" w:eastAsia="es-ES"/>
    </w:rPr>
  </w:style>
  <w:style w:type="paragraph" w:customStyle="1" w:styleId="xl111">
    <w:name w:val="xl111"/>
    <w:basedOn w:val="Normal"/>
    <w:rsid w:val="002C4763"/>
    <w:pPr>
      <w:pBdr>
        <w:top w:val="single" w:sz="8" w:space="0" w:color="auto"/>
        <w:left w:val="single" w:sz="8" w:space="0" w:color="auto"/>
        <w:bottom w:val="single" w:sz="8" w:space="0" w:color="auto"/>
        <w:right w:val="single" w:sz="8" w:space="0" w:color="auto"/>
      </w:pBdr>
      <w:spacing w:before="100" w:beforeAutospacing="1" w:after="100" w:afterAutospacing="1"/>
      <w:jc w:val="both"/>
    </w:pPr>
    <w:rPr>
      <w:rFonts w:ascii="Arial Unicode MS" w:eastAsia="Arial Unicode MS" w:hAnsi="Arial Unicode MS" w:cs="Arial Unicode MS"/>
      <w:lang w:val="es-ES" w:eastAsia="es-ES"/>
    </w:rPr>
  </w:style>
  <w:style w:type="paragraph" w:customStyle="1" w:styleId="xl112">
    <w:name w:val="xl112"/>
    <w:basedOn w:val="Normal"/>
    <w:rsid w:val="002C4763"/>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Unicode MS" w:eastAsia="Arial Unicode MS" w:hAnsi="Arial Unicode MS" w:cs="Arial Unicode MS"/>
      <w:lang w:val="es-ES" w:eastAsia="es-ES"/>
    </w:rPr>
  </w:style>
  <w:style w:type="paragraph" w:customStyle="1" w:styleId="xl113">
    <w:name w:val="xl113"/>
    <w:basedOn w:val="Normal"/>
    <w:rsid w:val="002C4763"/>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Arial Unicode MS" w:hAnsi="Arial" w:cs="Arial"/>
      <w:b/>
      <w:bCs/>
      <w:lang w:val="es-ES" w:eastAsia="es-ES"/>
    </w:rPr>
  </w:style>
  <w:style w:type="paragraph" w:customStyle="1" w:styleId="xl114">
    <w:name w:val="xl114"/>
    <w:basedOn w:val="Normal"/>
    <w:rsid w:val="002C4763"/>
    <w:pPr>
      <w:pBdr>
        <w:left w:val="single" w:sz="8" w:space="0" w:color="auto"/>
      </w:pBdr>
      <w:spacing w:before="100" w:beforeAutospacing="1" w:after="100" w:afterAutospacing="1"/>
      <w:jc w:val="both"/>
      <w:textAlignment w:val="center"/>
    </w:pPr>
    <w:rPr>
      <w:rFonts w:ascii="Arial" w:eastAsia="Arial Unicode MS" w:hAnsi="Arial" w:cs="Arial"/>
      <w:b/>
      <w:bCs/>
      <w:color w:val="FF0000"/>
      <w:lang w:val="es-ES" w:eastAsia="es-ES"/>
    </w:rPr>
  </w:style>
  <w:style w:type="paragraph" w:customStyle="1" w:styleId="CarCarCarCar">
    <w:name w:val="Car Car Car Car"/>
    <w:basedOn w:val="Normal"/>
    <w:rsid w:val="002C4763"/>
    <w:pPr>
      <w:spacing w:line="240" w:lineRule="exact"/>
      <w:jc w:val="both"/>
    </w:pPr>
    <w:rPr>
      <w:rFonts w:ascii="Verdana" w:hAnsi="Verdana"/>
      <w:sz w:val="20"/>
      <w:szCs w:val="20"/>
      <w:lang w:val="en-US" w:eastAsia="en-US"/>
    </w:rPr>
  </w:style>
  <w:style w:type="paragraph" w:customStyle="1" w:styleId="CharCarCarCarCarCarCarCarCharCharCar1">
    <w:name w:val="Char Car Car Car Car Car Car Car Char Char Car1"/>
    <w:basedOn w:val="Normal"/>
    <w:rsid w:val="002C4763"/>
    <w:pPr>
      <w:spacing w:line="240" w:lineRule="exact"/>
      <w:jc w:val="both"/>
    </w:pPr>
    <w:rPr>
      <w:rFonts w:ascii="Verdana" w:hAnsi="Verdana"/>
      <w:sz w:val="20"/>
      <w:szCs w:val="20"/>
      <w:lang w:val="en-US" w:eastAsia="en-US"/>
    </w:rPr>
  </w:style>
  <w:style w:type="paragraph" w:customStyle="1" w:styleId="-PGINA-">
    <w:name w:val="- PÁGINA -"/>
    <w:rsid w:val="002C4763"/>
    <w:pPr>
      <w:spacing w:after="0" w:line="240" w:lineRule="auto"/>
    </w:pPr>
    <w:rPr>
      <w:rFonts w:ascii="Times New Roman" w:eastAsia="Times New Roman" w:hAnsi="Times New Roman" w:cs="Times New Roman"/>
      <w:sz w:val="24"/>
      <w:szCs w:val="24"/>
      <w:lang w:val="es-ES" w:eastAsia="es-ES"/>
    </w:rPr>
  </w:style>
  <w:style w:type="paragraph" w:customStyle="1" w:styleId="toa">
    <w:name w:val="toa"/>
    <w:basedOn w:val="Normal"/>
    <w:rsid w:val="002C4763"/>
    <w:pPr>
      <w:tabs>
        <w:tab w:val="left" w:pos="9000"/>
        <w:tab w:val="right" w:pos="9360"/>
      </w:tabs>
      <w:suppressAutoHyphens/>
      <w:jc w:val="both"/>
    </w:pPr>
    <w:rPr>
      <w:rFonts w:ascii="Courier New" w:hAnsi="Courier New"/>
      <w:sz w:val="20"/>
      <w:szCs w:val="20"/>
      <w:lang w:val="en-US" w:eastAsia="es-ES"/>
    </w:rPr>
  </w:style>
  <w:style w:type="paragraph" w:customStyle="1" w:styleId="FR2">
    <w:name w:val="FR2"/>
    <w:rsid w:val="002C4763"/>
    <w:pPr>
      <w:widowControl w:val="0"/>
      <w:autoSpaceDE w:val="0"/>
      <w:autoSpaceDN w:val="0"/>
      <w:adjustRightInd w:val="0"/>
      <w:spacing w:after="0" w:line="338" w:lineRule="auto"/>
      <w:jc w:val="both"/>
    </w:pPr>
    <w:rPr>
      <w:rFonts w:ascii="Arial" w:eastAsia="Times New Roman" w:hAnsi="Arial" w:cs="Times New Roman"/>
      <w:sz w:val="20"/>
      <w:szCs w:val="20"/>
      <w:lang w:val="es-ES_tradnl" w:eastAsia="zh-CN"/>
    </w:rPr>
  </w:style>
  <w:style w:type="paragraph" w:customStyle="1" w:styleId="estilo1style3style3">
    <w:name w:val="estilo1 style3 style3"/>
    <w:basedOn w:val="Normal"/>
    <w:rsid w:val="002C4763"/>
    <w:pPr>
      <w:spacing w:before="100" w:beforeAutospacing="1" w:after="100" w:afterAutospacing="1"/>
      <w:jc w:val="both"/>
    </w:pPr>
    <w:rPr>
      <w:lang w:val="es-ES" w:eastAsia="es-ES"/>
    </w:rPr>
  </w:style>
  <w:style w:type="paragraph" w:customStyle="1" w:styleId="Sangradet">
    <w:name w:val="Sangría de t"/>
    <w:aliases w:val=" independiente"/>
    <w:basedOn w:val="Normal"/>
    <w:rsid w:val="002C4763"/>
    <w:pPr>
      <w:jc w:val="both"/>
    </w:pPr>
    <w:rPr>
      <w:szCs w:val="20"/>
      <w:lang w:val="es-ES_tradnl" w:eastAsia="es-ES"/>
    </w:rPr>
  </w:style>
  <w:style w:type="paragraph" w:styleId="Direccinsobre">
    <w:name w:val="envelope address"/>
    <w:basedOn w:val="Normal"/>
    <w:rsid w:val="002C4763"/>
    <w:pPr>
      <w:framePr w:w="7920" w:h="1980" w:hRule="exact" w:hSpace="141" w:wrap="auto" w:hAnchor="page" w:xAlign="center" w:yAlign="bottom"/>
      <w:ind w:left="2880"/>
      <w:jc w:val="both"/>
    </w:pPr>
    <w:rPr>
      <w:rFonts w:ascii="Lucida Calligraphy" w:hAnsi="Lucida Calligraphy" w:cs="Arial"/>
      <w:lang w:val="es-ES" w:eastAsia="es-ES"/>
    </w:rPr>
  </w:style>
  <w:style w:type="paragraph" w:customStyle="1" w:styleId="Preformatted">
    <w:name w:val="Preformatted"/>
    <w:basedOn w:val="Normal"/>
    <w:rsid w:val="002C476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jc w:val="both"/>
    </w:pPr>
    <w:rPr>
      <w:rFonts w:ascii="Courier New" w:hAnsi="Courier New"/>
      <w:sz w:val="22"/>
      <w:szCs w:val="20"/>
      <w:lang w:val="es-ES_tradnl" w:eastAsia="es-ES"/>
    </w:rPr>
  </w:style>
  <w:style w:type="character" w:customStyle="1" w:styleId="eacep1">
    <w:name w:val="eacep1"/>
    <w:rsid w:val="002C4763"/>
    <w:rPr>
      <w:color w:val="000000"/>
    </w:rPr>
  </w:style>
  <w:style w:type="paragraph" w:customStyle="1" w:styleId="Estilo1">
    <w:name w:val="Estilo1"/>
    <w:basedOn w:val="Normal"/>
    <w:rsid w:val="002C4763"/>
    <w:pPr>
      <w:spacing w:line="220" w:lineRule="atLeast"/>
      <w:jc w:val="both"/>
    </w:pPr>
    <w:rPr>
      <w:sz w:val="20"/>
      <w:szCs w:val="20"/>
      <w:lang w:val="es-MX" w:eastAsia="es-ES"/>
    </w:rPr>
  </w:style>
  <w:style w:type="paragraph" w:customStyle="1" w:styleId="xl99">
    <w:name w:val="xl99"/>
    <w:basedOn w:val="Normal"/>
    <w:rsid w:val="002C4763"/>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Arial" w:eastAsia="Arial Unicode MS" w:hAnsi="Arial" w:cs="Arial"/>
      <w:color w:val="008000"/>
      <w:sz w:val="16"/>
      <w:szCs w:val="16"/>
      <w:lang w:val="es-ES" w:eastAsia="es-ES"/>
    </w:rPr>
  </w:style>
  <w:style w:type="paragraph" w:customStyle="1" w:styleId="xl158">
    <w:name w:val="xl158"/>
    <w:basedOn w:val="Normal"/>
    <w:rsid w:val="002C4763"/>
    <w:pPr>
      <w:pBdr>
        <w:top w:val="single" w:sz="8" w:space="0" w:color="auto"/>
        <w:left w:val="single" w:sz="8" w:space="0" w:color="auto"/>
        <w:bottom w:val="single" w:sz="8" w:space="0" w:color="auto"/>
        <w:right w:val="single" w:sz="8"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eastAsia="es-ES"/>
    </w:rPr>
  </w:style>
  <w:style w:type="paragraph" w:customStyle="1" w:styleId="xl159">
    <w:name w:val="xl159"/>
    <w:basedOn w:val="Normal"/>
    <w:rsid w:val="002C4763"/>
    <w:pPr>
      <w:pBdr>
        <w:top w:val="single" w:sz="8" w:space="0" w:color="auto"/>
        <w:bottom w:val="single" w:sz="8" w:space="0" w:color="auto"/>
        <w:right w:val="single" w:sz="8" w:space="0" w:color="auto"/>
      </w:pBdr>
      <w:shd w:val="clear" w:color="auto" w:fill="C0C0C0"/>
      <w:spacing w:before="100" w:beforeAutospacing="1" w:after="100" w:afterAutospacing="1"/>
      <w:jc w:val="center"/>
      <w:textAlignment w:val="top"/>
    </w:pPr>
    <w:rPr>
      <w:rFonts w:ascii="Arial" w:eastAsia="Arial Unicode MS" w:hAnsi="Arial" w:cs="Arial"/>
      <w:b/>
      <w:bCs/>
      <w:sz w:val="12"/>
      <w:szCs w:val="12"/>
      <w:lang w:val="es-ES" w:eastAsia="es-ES"/>
    </w:rPr>
  </w:style>
  <w:style w:type="paragraph" w:customStyle="1" w:styleId="1">
    <w:name w:val="1"/>
    <w:basedOn w:val="Normal"/>
    <w:rsid w:val="002C4763"/>
    <w:pPr>
      <w:spacing w:after="120"/>
      <w:ind w:left="283"/>
      <w:jc w:val="both"/>
    </w:pPr>
    <w:rPr>
      <w:rFonts w:eastAsia="Arial Unicode MS"/>
      <w:sz w:val="20"/>
      <w:szCs w:val="20"/>
      <w:lang w:val="es-ES" w:eastAsia="es-ES"/>
    </w:rPr>
  </w:style>
  <w:style w:type="paragraph" w:customStyle="1" w:styleId="articulo0">
    <w:name w:val="articulo"/>
    <w:basedOn w:val="Normal"/>
    <w:rsid w:val="002C4763"/>
    <w:pPr>
      <w:ind w:right="20"/>
      <w:jc w:val="both"/>
    </w:pPr>
    <w:rPr>
      <w:rFonts w:ascii="Arial Narrow" w:eastAsia="Arial Unicode MS" w:hAnsi="Arial Narrow" w:cs="Arial Unicode MS"/>
      <w:lang w:val="es-ES" w:eastAsia="es-ES"/>
    </w:rPr>
  </w:style>
  <w:style w:type="paragraph" w:customStyle="1" w:styleId="CM2">
    <w:name w:val="CM2"/>
    <w:basedOn w:val="Default"/>
    <w:next w:val="Default"/>
    <w:rsid w:val="002C4763"/>
    <w:pPr>
      <w:widowControl w:val="0"/>
      <w:spacing w:line="300" w:lineRule="atLeast"/>
      <w:jc w:val="both"/>
    </w:pPr>
    <w:rPr>
      <w:rFonts w:ascii="JLKMPM+TimesNewRoman" w:hAnsi="JLKMPM+TimesNewRoman" w:cs="JLKMPM+TimesNewRoman"/>
      <w:color w:val="auto"/>
      <w:lang w:val="es-ES" w:eastAsia="es-ES"/>
    </w:rPr>
  </w:style>
  <w:style w:type="paragraph" w:customStyle="1" w:styleId="CM7">
    <w:name w:val="CM7"/>
    <w:basedOn w:val="Default"/>
    <w:next w:val="Default"/>
    <w:rsid w:val="002C4763"/>
    <w:pPr>
      <w:widowControl w:val="0"/>
      <w:spacing w:after="298"/>
      <w:jc w:val="both"/>
    </w:pPr>
    <w:rPr>
      <w:rFonts w:ascii="JLKMPM+TimesNewRoman" w:hAnsi="JLKMPM+TimesNewRoman" w:cs="JLKMPM+TimesNewRoman"/>
      <w:color w:val="auto"/>
      <w:lang w:val="es-ES" w:eastAsia="es-ES"/>
    </w:rPr>
  </w:style>
  <w:style w:type="paragraph" w:customStyle="1" w:styleId="CM8">
    <w:name w:val="CM8"/>
    <w:basedOn w:val="Default"/>
    <w:next w:val="Default"/>
    <w:rsid w:val="002C4763"/>
    <w:pPr>
      <w:widowControl w:val="0"/>
      <w:spacing w:after="113"/>
      <w:jc w:val="both"/>
    </w:pPr>
    <w:rPr>
      <w:rFonts w:ascii="JLKMPM+TimesNewRoman" w:hAnsi="JLKMPM+TimesNewRoman" w:cs="JLKMPM+TimesNewRoman"/>
      <w:color w:val="auto"/>
      <w:lang w:val="es-ES" w:eastAsia="es-ES"/>
    </w:rPr>
  </w:style>
  <w:style w:type="paragraph" w:customStyle="1" w:styleId="CM9">
    <w:name w:val="CM9"/>
    <w:basedOn w:val="Default"/>
    <w:next w:val="Default"/>
    <w:rsid w:val="002C4763"/>
    <w:pPr>
      <w:widowControl w:val="0"/>
      <w:spacing w:after="418"/>
      <w:jc w:val="both"/>
    </w:pPr>
    <w:rPr>
      <w:rFonts w:ascii="JLKMPM+TimesNewRoman" w:hAnsi="JLKMPM+TimesNewRoman" w:cs="JLKMPM+TimesNewRoman"/>
      <w:color w:val="auto"/>
      <w:lang w:val="es-ES" w:eastAsia="es-ES"/>
    </w:rPr>
  </w:style>
  <w:style w:type="paragraph" w:customStyle="1" w:styleId="CM4">
    <w:name w:val="CM4"/>
    <w:basedOn w:val="Default"/>
    <w:next w:val="Default"/>
    <w:rsid w:val="002C4763"/>
    <w:pPr>
      <w:widowControl w:val="0"/>
      <w:spacing w:line="253" w:lineRule="atLeast"/>
      <w:jc w:val="both"/>
    </w:pPr>
    <w:rPr>
      <w:rFonts w:ascii="JLKMPM+TimesNewRoman" w:hAnsi="JLKMPM+TimesNewRoman" w:cs="JLKMPM+TimesNewRoman"/>
      <w:color w:val="auto"/>
      <w:lang w:val="es-ES" w:eastAsia="es-ES"/>
    </w:rPr>
  </w:style>
  <w:style w:type="paragraph" w:customStyle="1" w:styleId="CM11">
    <w:name w:val="CM11"/>
    <w:basedOn w:val="Default"/>
    <w:next w:val="Default"/>
    <w:rsid w:val="002C4763"/>
    <w:pPr>
      <w:widowControl w:val="0"/>
      <w:spacing w:after="1123"/>
      <w:jc w:val="both"/>
    </w:pPr>
    <w:rPr>
      <w:rFonts w:ascii="JLKMPM+TimesNewRoman" w:hAnsi="JLKMPM+TimesNewRoman" w:cs="JLKMPM+TimesNewRoman"/>
      <w:color w:val="auto"/>
      <w:lang w:val="es-ES" w:eastAsia="es-ES"/>
    </w:rPr>
  </w:style>
  <w:style w:type="paragraph" w:customStyle="1" w:styleId="CM5">
    <w:name w:val="CM5"/>
    <w:basedOn w:val="Default"/>
    <w:next w:val="Default"/>
    <w:rsid w:val="002C4763"/>
    <w:pPr>
      <w:widowControl w:val="0"/>
      <w:spacing w:line="300" w:lineRule="atLeast"/>
      <w:jc w:val="both"/>
    </w:pPr>
    <w:rPr>
      <w:rFonts w:ascii="JLKMPM+TimesNewRoman" w:hAnsi="JLKMPM+TimesNewRoman" w:cs="JLKMPM+TimesNewRoman"/>
      <w:color w:val="auto"/>
      <w:lang w:val="es-ES" w:eastAsia="es-ES"/>
    </w:rPr>
  </w:style>
  <w:style w:type="paragraph" w:customStyle="1" w:styleId="DefaultParagraphFontParaCharCharCharCar">
    <w:name w:val="Default Paragraph Font Para Char Char Char Car"/>
    <w:basedOn w:val="Normal"/>
    <w:rsid w:val="002C4763"/>
    <w:pPr>
      <w:spacing w:line="240" w:lineRule="exact"/>
      <w:jc w:val="both"/>
    </w:pPr>
    <w:rPr>
      <w:rFonts w:ascii="Verdana" w:hAnsi="Verdana"/>
      <w:sz w:val="20"/>
      <w:szCs w:val="20"/>
      <w:lang w:val="en-US" w:eastAsia="en-US"/>
    </w:rPr>
  </w:style>
  <w:style w:type="paragraph" w:customStyle="1" w:styleId="tibitoc0">
    <w:name w:val="tibitoc"/>
    <w:basedOn w:val="Normal"/>
    <w:rsid w:val="002C4763"/>
    <w:pPr>
      <w:jc w:val="center"/>
    </w:pPr>
    <w:rPr>
      <w:rFonts w:ascii="Arial" w:eastAsia="Arial Unicode MS" w:hAnsi="Arial" w:cs="Arial"/>
      <w:b/>
      <w:bCs/>
      <w:sz w:val="22"/>
      <w:szCs w:val="22"/>
      <w:lang w:val="es-ES" w:eastAsia="ko-KR"/>
    </w:rPr>
  </w:style>
  <w:style w:type="paragraph" w:customStyle="1" w:styleId="-pgina-0">
    <w:name w:val="-pgina-"/>
    <w:basedOn w:val="Normal"/>
    <w:rsid w:val="002C4763"/>
    <w:pPr>
      <w:jc w:val="both"/>
    </w:pPr>
    <w:rPr>
      <w:rFonts w:eastAsia="Arial Unicode MS"/>
      <w:lang w:val="es-ES" w:eastAsia="ko-KR"/>
    </w:rPr>
  </w:style>
  <w:style w:type="character" w:customStyle="1" w:styleId="CarCar5">
    <w:name w:val="Car Car5"/>
    <w:rsid w:val="002C4763"/>
    <w:rPr>
      <w:rFonts w:ascii="Arial" w:hAnsi="Arial"/>
      <w:sz w:val="24"/>
      <w:lang w:val="es-CO" w:eastAsia="es-ES" w:bidi="ar-SA"/>
    </w:rPr>
  </w:style>
  <w:style w:type="paragraph" w:customStyle="1" w:styleId="Technical4">
    <w:name w:val="Technical 4"/>
    <w:rsid w:val="002C4763"/>
    <w:pPr>
      <w:tabs>
        <w:tab w:val="left" w:pos="-720"/>
      </w:tabs>
      <w:suppressAutoHyphens/>
      <w:spacing w:after="0" w:line="240" w:lineRule="auto"/>
    </w:pPr>
    <w:rPr>
      <w:rFonts w:ascii="Courier New" w:eastAsia="Times New Roman" w:hAnsi="Courier New" w:cs="Times New Roman"/>
      <w:b/>
      <w:sz w:val="24"/>
      <w:szCs w:val="20"/>
      <w:lang w:val="en-US" w:eastAsia="es-ES"/>
    </w:rPr>
  </w:style>
  <w:style w:type="paragraph" w:customStyle="1" w:styleId="Sangra2detindependiente11">
    <w:name w:val="Sangría 2 de t. independiente11"/>
    <w:basedOn w:val="Normal"/>
    <w:rsid w:val="002C4763"/>
    <w:pPr>
      <w:suppressAutoHyphens/>
      <w:ind w:left="709" w:hanging="1"/>
      <w:jc w:val="both"/>
    </w:pPr>
    <w:rPr>
      <w:rFonts w:ascii="Arial" w:hAnsi="Arial"/>
      <w:szCs w:val="20"/>
      <w:lang w:val="es-ES" w:eastAsia="ar-SA"/>
    </w:rPr>
  </w:style>
  <w:style w:type="paragraph" w:customStyle="1" w:styleId="Textoindependiente31">
    <w:name w:val="Texto independiente 31"/>
    <w:basedOn w:val="Normal"/>
    <w:rsid w:val="002C4763"/>
    <w:pPr>
      <w:jc w:val="both"/>
    </w:pPr>
    <w:rPr>
      <w:rFonts w:ascii="Arial" w:hAnsi="Arial"/>
      <w:sz w:val="22"/>
      <w:lang w:val="es-ES" w:eastAsia="es-ES"/>
    </w:rPr>
  </w:style>
  <w:style w:type="paragraph" w:customStyle="1" w:styleId="Contenidodelatabla">
    <w:name w:val="Contenido de la tabla"/>
    <w:basedOn w:val="Normal"/>
    <w:rsid w:val="002C4763"/>
    <w:pPr>
      <w:widowControl w:val="0"/>
      <w:suppressLineNumbers/>
      <w:suppressAutoHyphens/>
      <w:jc w:val="both"/>
    </w:pPr>
    <w:rPr>
      <w:rFonts w:ascii="Liberation Serif" w:eastAsia="DejaVu Sans" w:hAnsi="Liberation Serif"/>
      <w:kern w:val="1"/>
      <w:lang w:eastAsia="es-ES"/>
    </w:rPr>
  </w:style>
  <w:style w:type="character" w:customStyle="1" w:styleId="gmailquote">
    <w:name w:val="gmail_quote"/>
    <w:basedOn w:val="Fuentedeprrafopredeter"/>
    <w:rsid w:val="002C4763"/>
  </w:style>
  <w:style w:type="character" w:customStyle="1" w:styleId="sg">
    <w:name w:val="sg"/>
    <w:basedOn w:val="Fuentedeprrafopredeter"/>
    <w:rsid w:val="002C4763"/>
  </w:style>
  <w:style w:type="paragraph" w:customStyle="1" w:styleId="ListaCC">
    <w:name w:val="Lista CC."/>
    <w:basedOn w:val="Normal"/>
    <w:rsid w:val="002C4763"/>
    <w:pPr>
      <w:jc w:val="both"/>
    </w:pPr>
    <w:rPr>
      <w:lang w:val="es-ES" w:eastAsia="es-ES"/>
    </w:rPr>
  </w:style>
  <w:style w:type="paragraph" w:customStyle="1" w:styleId="Remiteabreviado">
    <w:name w:val="Remite abreviado"/>
    <w:basedOn w:val="Normal"/>
    <w:rsid w:val="002C4763"/>
    <w:pPr>
      <w:jc w:val="both"/>
    </w:pPr>
    <w:rPr>
      <w:lang w:val="es-ES" w:eastAsia="es-ES"/>
    </w:rPr>
  </w:style>
  <w:style w:type="paragraph" w:customStyle="1" w:styleId="NOMBRETODOS">
    <w:name w:val="NOMBRE TODOS"/>
    <w:basedOn w:val="Normal"/>
    <w:next w:val="Normal"/>
    <w:rsid w:val="002C4763"/>
    <w:pPr>
      <w:tabs>
        <w:tab w:val="left" w:pos="567"/>
      </w:tabs>
      <w:snapToGrid w:val="0"/>
      <w:ind w:left="567" w:hanging="567"/>
      <w:jc w:val="both"/>
    </w:pPr>
    <w:rPr>
      <w:rFonts w:ascii="Arial Black" w:hAnsi="Arial Black"/>
      <w:sz w:val="18"/>
      <w:szCs w:val="20"/>
      <w:lang w:val="es-ES" w:eastAsia="es-ES"/>
    </w:rPr>
  </w:style>
  <w:style w:type="paragraph" w:customStyle="1" w:styleId="maritza30">
    <w:name w:val="maritza3"/>
    <w:basedOn w:val="Normal"/>
    <w:rsid w:val="002C4763"/>
    <w:pPr>
      <w:jc w:val="both"/>
    </w:pPr>
    <w:rPr>
      <w:rFonts w:eastAsia="Calibri"/>
    </w:rPr>
  </w:style>
  <w:style w:type="paragraph" w:customStyle="1" w:styleId="2">
    <w:name w:val="2"/>
    <w:basedOn w:val="Normal"/>
    <w:next w:val="Normal"/>
    <w:qFormat/>
    <w:rsid w:val="002C4763"/>
    <w:pPr>
      <w:jc w:val="center"/>
    </w:pPr>
    <w:rPr>
      <w:rFonts w:ascii="Arial" w:hAnsi="Arial"/>
      <w:b/>
      <w:sz w:val="28"/>
      <w:szCs w:val="20"/>
      <w:lang w:eastAsia="es-ES"/>
    </w:rPr>
  </w:style>
  <w:style w:type="character" w:customStyle="1" w:styleId="Mencionar1">
    <w:name w:val="Mencionar1"/>
    <w:uiPriority w:val="99"/>
    <w:semiHidden/>
    <w:unhideWhenUsed/>
    <w:rsid w:val="002C4763"/>
    <w:rPr>
      <w:color w:val="2B579A"/>
      <w:shd w:val="clear" w:color="auto" w:fill="E6E6E6"/>
    </w:rPr>
  </w:style>
  <w:style w:type="paragraph" w:customStyle="1" w:styleId="CarCarCarCarCarCarCarCarCarCarCarCarCarCarCarCarCarCarCarCarCarCarCar">
    <w:name w:val="Car Car Car Car Car Car Car Car Car Car Car Car Car Car Car Car Car Car Car Car Car Car Car"/>
    <w:basedOn w:val="Normal"/>
    <w:rsid w:val="002C4763"/>
    <w:pPr>
      <w:spacing w:line="240" w:lineRule="exact"/>
      <w:jc w:val="both"/>
    </w:pPr>
    <w:rPr>
      <w:rFonts w:ascii="Verdana" w:hAnsi="Verdana"/>
      <w:sz w:val="20"/>
      <w:szCs w:val="20"/>
      <w:lang w:val="en-US" w:eastAsia="en-US"/>
    </w:rPr>
  </w:style>
  <w:style w:type="paragraph" w:customStyle="1" w:styleId="Pa0">
    <w:name w:val="Pa0"/>
    <w:basedOn w:val="Normal"/>
    <w:next w:val="Normal"/>
    <w:uiPriority w:val="99"/>
    <w:rsid w:val="002C4763"/>
    <w:pPr>
      <w:autoSpaceDE w:val="0"/>
      <w:autoSpaceDN w:val="0"/>
      <w:adjustRightInd w:val="0"/>
      <w:spacing w:line="241" w:lineRule="atLeast"/>
      <w:jc w:val="both"/>
    </w:pPr>
    <w:rPr>
      <w:rFonts w:ascii="Verdana" w:eastAsia="Calibri" w:hAnsi="Verdana"/>
      <w:lang w:eastAsia="en-US"/>
    </w:rPr>
  </w:style>
  <w:style w:type="character" w:customStyle="1" w:styleId="A4">
    <w:name w:val="A4"/>
    <w:uiPriority w:val="99"/>
    <w:rsid w:val="002C4763"/>
    <w:rPr>
      <w:rFonts w:cs="Verdana"/>
      <w:color w:val="000000"/>
    </w:rPr>
  </w:style>
  <w:style w:type="paragraph" w:customStyle="1" w:styleId="MARITZA2">
    <w:name w:val="MARITZA2"/>
    <w:rsid w:val="002C4763"/>
    <w:pPr>
      <w:widowControl w:val="0"/>
      <w:spacing w:after="0" w:line="240" w:lineRule="auto"/>
      <w:jc w:val="both"/>
    </w:pPr>
    <w:rPr>
      <w:rFonts w:ascii="Times New Roman" w:eastAsia="Times New Roman" w:hAnsi="Times New Roman" w:cs="Times New Roman"/>
      <w:noProof/>
      <w:sz w:val="20"/>
      <w:szCs w:val="20"/>
      <w:lang w:val="es-ES" w:eastAsia="es-ES"/>
    </w:rPr>
  </w:style>
  <w:style w:type="paragraph" w:customStyle="1" w:styleId="BodyText31">
    <w:name w:val="Body Text 31"/>
    <w:basedOn w:val="Normal"/>
    <w:rsid w:val="002C4763"/>
    <w:pPr>
      <w:widowControl w:val="0"/>
      <w:jc w:val="both"/>
    </w:pPr>
    <w:rPr>
      <w:rFonts w:ascii="Arial" w:hAnsi="Arial"/>
      <w:szCs w:val="20"/>
      <w:lang w:val="es-ES_tradnl" w:eastAsia="es-ES"/>
    </w:rPr>
  </w:style>
  <w:style w:type="paragraph" w:customStyle="1" w:styleId="Textbody">
    <w:name w:val="Text body"/>
    <w:basedOn w:val="Standard"/>
    <w:rsid w:val="002C4763"/>
    <w:pPr>
      <w:widowControl/>
    </w:pPr>
    <w:rPr>
      <w:rFonts w:ascii="Times New Roman" w:eastAsia="Times New Roman" w:hAnsi="Times New Roman" w:cs="Times New Roman"/>
      <w:lang w:eastAsia="zh-CN"/>
    </w:rPr>
  </w:style>
  <w:style w:type="character" w:customStyle="1" w:styleId="fontstyle01">
    <w:name w:val="fontstyle01"/>
    <w:rsid w:val="002C4763"/>
    <w:rPr>
      <w:rFonts w:ascii="Calibri" w:hAnsi="Calibri" w:hint="default"/>
      <w:b/>
      <w:bCs/>
      <w:i w:val="0"/>
      <w:iCs w:val="0"/>
      <w:color w:val="000000"/>
      <w:sz w:val="20"/>
      <w:szCs w:val="20"/>
    </w:rPr>
  </w:style>
  <w:style w:type="character" w:customStyle="1" w:styleId="fontstyle21">
    <w:name w:val="fontstyle21"/>
    <w:rsid w:val="002C4763"/>
    <w:rPr>
      <w:rFonts w:ascii="Calibri" w:hAnsi="Calibri" w:hint="default"/>
      <w:b w:val="0"/>
      <w:bCs w:val="0"/>
      <w:i w:val="0"/>
      <w:iCs w:val="0"/>
      <w:color w:val="000000"/>
      <w:sz w:val="20"/>
      <w:szCs w:val="20"/>
    </w:rPr>
  </w:style>
  <w:style w:type="numbering" w:customStyle="1" w:styleId="Estilo122423">
    <w:name w:val="Estilo122423"/>
    <w:rsid w:val="002C4763"/>
    <w:pPr>
      <w:numPr>
        <w:numId w:val="38"/>
      </w:numPr>
    </w:pPr>
  </w:style>
  <w:style w:type="character" w:styleId="Textodelmarcadordeposicin">
    <w:name w:val="Placeholder Text"/>
    <w:uiPriority w:val="99"/>
    <w:semiHidden/>
    <w:rsid w:val="002C4763"/>
    <w:rPr>
      <w:color w:val="808080"/>
    </w:rPr>
  </w:style>
  <w:style w:type="character" w:customStyle="1" w:styleId="object">
    <w:name w:val="object"/>
    <w:basedOn w:val="Fuentedeprrafopredeter"/>
    <w:rsid w:val="002C4763"/>
  </w:style>
  <w:style w:type="character" w:customStyle="1" w:styleId="PiedepginaCar1">
    <w:name w:val="Pie de página Car1"/>
    <w:basedOn w:val="Fuentedeprrafopredeter"/>
    <w:uiPriority w:val="99"/>
    <w:semiHidden/>
    <w:rsid w:val="002C4763"/>
    <w:rPr>
      <w:rFonts w:ascii="Arial" w:hAnsi="Arial"/>
      <w:lang w:val="es-ES_tradnl"/>
    </w:rPr>
  </w:style>
  <w:style w:type="numbering" w:customStyle="1" w:styleId="Estilo2121">
    <w:name w:val="Estilo2121"/>
    <w:rsid w:val="002C4763"/>
    <w:pPr>
      <w:numPr>
        <w:numId w:val="8"/>
      </w:numPr>
    </w:pPr>
  </w:style>
  <w:style w:type="table" w:customStyle="1" w:styleId="Tablaconcuadrcula41">
    <w:name w:val="Tabla con cuadrícula41"/>
    <w:basedOn w:val="Tablanormal"/>
    <w:next w:val="Tablaconcuadrcula"/>
    <w:uiPriority w:val="39"/>
    <w:rsid w:val="002C47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next w:val="Tablaconcuadrcula"/>
    <w:uiPriority w:val="39"/>
    <w:rsid w:val="002C4763"/>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1">
    <w:name w:val="Tabla con cuadrícula101"/>
    <w:basedOn w:val="Tablanormal"/>
    <w:next w:val="Tablaconcuadrcula"/>
    <w:uiPriority w:val="39"/>
    <w:rsid w:val="002C47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1">
    <w:name w:val="Tabla con cuadrícula1011"/>
    <w:basedOn w:val="Tablanormal"/>
    <w:next w:val="Tablaconcuadrcula"/>
    <w:uiPriority w:val="39"/>
    <w:rsid w:val="002C47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next w:val="Tablaconcuadrcula"/>
    <w:uiPriority w:val="59"/>
    <w:rsid w:val="002C4763"/>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2141">
    <w:name w:val="Estilo2141"/>
    <w:rsid w:val="002C4763"/>
    <w:pPr>
      <w:numPr>
        <w:numId w:val="39"/>
      </w:numPr>
    </w:pPr>
  </w:style>
  <w:style w:type="table" w:customStyle="1" w:styleId="Tablaconcuadrcula62">
    <w:name w:val="Tabla con cuadrícula62"/>
    <w:basedOn w:val="Tablanormal"/>
    <w:next w:val="Tablaconcuadrcula"/>
    <w:uiPriority w:val="39"/>
    <w:rsid w:val="002C4763"/>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3">
    <w:name w:val="Table Normal3"/>
    <w:uiPriority w:val="2"/>
    <w:semiHidden/>
    <w:unhideWhenUsed/>
    <w:qFormat/>
    <w:rsid w:val="002C476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21">
    <w:name w:val="Tabla con cuadrícula21"/>
    <w:basedOn w:val="Tablanormal"/>
    <w:next w:val="Tablaconcuadrcula"/>
    <w:uiPriority w:val="59"/>
    <w:rsid w:val="002C4763"/>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1">
    <w:name w:val="Tabla con cuadrícula31"/>
    <w:basedOn w:val="Tablanormal"/>
    <w:next w:val="Tablaconcuadrcula"/>
    <w:uiPriority w:val="59"/>
    <w:rsid w:val="002C4763"/>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215">
    <w:name w:val="Estilo215"/>
    <w:rsid w:val="002C4763"/>
    <w:pPr>
      <w:numPr>
        <w:numId w:val="40"/>
      </w:numPr>
    </w:pPr>
  </w:style>
  <w:style w:type="table" w:customStyle="1" w:styleId="Tablaconcuadrcula53">
    <w:name w:val="Tabla con cuadrícula53"/>
    <w:basedOn w:val="Tablanormal"/>
    <w:next w:val="Tablaconcuadrcula"/>
    <w:uiPriority w:val="59"/>
    <w:rsid w:val="002C4763"/>
    <w:pPr>
      <w:spacing w:after="0" w:line="240" w:lineRule="auto"/>
    </w:pPr>
    <w:rPr>
      <w:rFonts w:ascii="Times New Roman" w:eastAsia="Times New Roman" w:hAnsi="Times New Roman" w:cs="Times New Roman"/>
      <w:sz w:val="20"/>
      <w:szCs w:val="20"/>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next w:val="Tablaconcuadrcula"/>
    <w:uiPriority w:val="59"/>
    <w:rsid w:val="002C4763"/>
    <w:pPr>
      <w:spacing w:after="0" w:line="240" w:lineRule="auto"/>
    </w:pPr>
    <w:rPr>
      <w:rFonts w:ascii="Calibri" w:eastAsia="Calibri" w:hAnsi="Calibri" w:cs="Times New Roman"/>
      <w:sz w:val="20"/>
      <w:szCs w:val="20"/>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
    <w:name w:val="Tabla con cuadrícula63"/>
    <w:basedOn w:val="Tablanormal"/>
    <w:next w:val="Tablaconcuadrcula"/>
    <w:uiPriority w:val="59"/>
    <w:rsid w:val="002C4763"/>
    <w:pPr>
      <w:spacing w:after="0" w:line="240" w:lineRule="auto"/>
    </w:pPr>
    <w:rPr>
      <w:rFonts w:ascii="Calibri" w:eastAsia="Calibri" w:hAnsi="Calibri" w:cs="Times New Roman"/>
      <w:sz w:val="20"/>
      <w:szCs w:val="20"/>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224231">
    <w:name w:val="Estilo1224231"/>
    <w:rsid w:val="002C4763"/>
    <w:pPr>
      <w:numPr>
        <w:numId w:val="34"/>
      </w:numPr>
    </w:pPr>
  </w:style>
  <w:style w:type="table" w:customStyle="1" w:styleId="Tablaconcuadrcula71">
    <w:name w:val="Tabla con cuadrícula71"/>
    <w:basedOn w:val="Tablanormal"/>
    <w:next w:val="Tablaconcuadrcula"/>
    <w:uiPriority w:val="39"/>
    <w:rsid w:val="002C47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uiPriority w:val="2"/>
    <w:unhideWhenUsed/>
    <w:qFormat/>
    <w:locked/>
    <w:rsid w:val="002C476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aconcuadrcula91">
    <w:name w:val="Tabla con cuadrícula91"/>
    <w:basedOn w:val="Tablanormal"/>
    <w:next w:val="Tablaconcuadrcula"/>
    <w:uiPriority w:val="39"/>
    <w:rsid w:val="002C47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
    <w:name w:val="Tabla con cuadrícula102"/>
    <w:basedOn w:val="Tablanormal"/>
    <w:next w:val="Tablaconcuadrcula"/>
    <w:uiPriority w:val="39"/>
    <w:rsid w:val="002C47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2122">
    <w:name w:val="Estilo2122"/>
    <w:rsid w:val="002C4763"/>
    <w:pPr>
      <w:numPr>
        <w:numId w:val="35"/>
      </w:numPr>
    </w:pPr>
  </w:style>
  <w:style w:type="numbering" w:customStyle="1" w:styleId="Estilo21211">
    <w:name w:val="Estilo21211"/>
    <w:rsid w:val="002C4763"/>
    <w:pPr>
      <w:numPr>
        <w:numId w:val="33"/>
      </w:numPr>
    </w:pPr>
  </w:style>
  <w:style w:type="table" w:customStyle="1" w:styleId="Tablaconcuadrcula411">
    <w:name w:val="Tabla con cuadrícula411"/>
    <w:basedOn w:val="Tablanormal"/>
    <w:next w:val="Tablaconcuadrcula"/>
    <w:uiPriority w:val="39"/>
    <w:rsid w:val="002C47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1">
    <w:name w:val="Tabla con cuadrícula511"/>
    <w:basedOn w:val="Tablanormal"/>
    <w:next w:val="Tablaconcuadrcula"/>
    <w:uiPriority w:val="59"/>
    <w:rsid w:val="002C4763"/>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11">
    <w:name w:val="Tabla con cuadrícula611"/>
    <w:basedOn w:val="Tablanormal"/>
    <w:next w:val="Tablaconcuadrcula"/>
    <w:uiPriority w:val="39"/>
    <w:rsid w:val="002C4763"/>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2142">
    <w:name w:val="Estilo2142"/>
    <w:rsid w:val="002C4763"/>
    <w:pPr>
      <w:numPr>
        <w:numId w:val="37"/>
      </w:numPr>
    </w:pPr>
  </w:style>
  <w:style w:type="table" w:customStyle="1" w:styleId="Tablaconcuadrcula1012">
    <w:name w:val="Tabla con cuadrícula1012"/>
    <w:basedOn w:val="Tablanormal"/>
    <w:next w:val="Tablaconcuadrcula"/>
    <w:uiPriority w:val="39"/>
    <w:rsid w:val="002C47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11">
    <w:name w:val="Tabla con cuadrícula10111"/>
    <w:basedOn w:val="Tablanormal"/>
    <w:next w:val="Tablaconcuadrcula"/>
    <w:uiPriority w:val="39"/>
    <w:rsid w:val="002C47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1">
    <w:name w:val="Tabla con cuadrícula521"/>
    <w:basedOn w:val="Tablanormal"/>
    <w:next w:val="Tablaconcuadrcula"/>
    <w:uiPriority w:val="59"/>
    <w:rsid w:val="002C4763"/>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21411">
    <w:name w:val="Estilo21411"/>
    <w:rsid w:val="002C4763"/>
    <w:pPr>
      <w:numPr>
        <w:numId w:val="36"/>
      </w:numPr>
    </w:pPr>
  </w:style>
  <w:style w:type="table" w:customStyle="1" w:styleId="Tablaconcuadrcula621">
    <w:name w:val="Tabla con cuadrícula621"/>
    <w:basedOn w:val="Tablanormal"/>
    <w:next w:val="Tablaconcuadrcula"/>
    <w:uiPriority w:val="39"/>
    <w:rsid w:val="002C4763"/>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WebCar">
    <w:name w:val="Normal (Web) Car"/>
    <w:aliases w:val="Normal (Web) Car Car Car,Car Car Car Car Car Car Car Car Car Car Car Car Car Car"/>
    <w:link w:val="NormalWeb"/>
    <w:uiPriority w:val="99"/>
    <w:locked/>
    <w:rsid w:val="002C4763"/>
    <w:rPr>
      <w:rFonts w:ascii="Times New Roman" w:eastAsia="Times New Roman" w:hAnsi="Times New Roman" w:cs="Times New Roman"/>
      <w:sz w:val="24"/>
      <w:szCs w:val="24"/>
      <w:lang w:val="es-ES" w:eastAsia="es-ES"/>
    </w:rPr>
  </w:style>
  <w:style w:type="paragraph" w:customStyle="1" w:styleId="msonormal0">
    <w:name w:val="msonormal"/>
    <w:basedOn w:val="Normal"/>
    <w:rsid w:val="002C4763"/>
    <w:pPr>
      <w:spacing w:before="100" w:beforeAutospacing="1" w:after="100" w:afterAutospacing="1"/>
    </w:pPr>
  </w:style>
  <w:style w:type="paragraph" w:customStyle="1" w:styleId="font9">
    <w:name w:val="font9"/>
    <w:basedOn w:val="Normal"/>
    <w:rsid w:val="002C4763"/>
    <w:pPr>
      <w:spacing w:before="100" w:beforeAutospacing="1" w:after="100" w:afterAutospacing="1"/>
    </w:pPr>
    <w:rPr>
      <w:rFonts w:ascii="Calibri" w:hAnsi="Calibri" w:cs="Calibri"/>
      <w:sz w:val="20"/>
      <w:szCs w:val="20"/>
    </w:rPr>
  </w:style>
  <w:style w:type="paragraph" w:customStyle="1" w:styleId="font10">
    <w:name w:val="font10"/>
    <w:basedOn w:val="Normal"/>
    <w:rsid w:val="002C4763"/>
    <w:pPr>
      <w:spacing w:before="100" w:beforeAutospacing="1" w:after="100" w:afterAutospacing="1"/>
    </w:pPr>
    <w:rPr>
      <w:rFonts w:ascii="Calibri" w:hAnsi="Calibri" w:cs="Calibri"/>
      <w:b/>
      <w:bCs/>
      <w:sz w:val="20"/>
      <w:szCs w:val="20"/>
    </w:rPr>
  </w:style>
  <w:style w:type="paragraph" w:customStyle="1" w:styleId="xdefault">
    <w:name w:val="x_default"/>
    <w:basedOn w:val="Normal"/>
    <w:rsid w:val="002C4763"/>
    <w:pPr>
      <w:spacing w:before="100" w:beforeAutospacing="1" w:after="100" w:afterAutospacing="1"/>
    </w:pPr>
  </w:style>
  <w:style w:type="paragraph" w:customStyle="1" w:styleId="xmsobodytext">
    <w:name w:val="x_msobodytext"/>
    <w:basedOn w:val="Normal"/>
    <w:rsid w:val="002C4763"/>
    <w:pPr>
      <w:spacing w:before="100" w:beforeAutospacing="1" w:after="100" w:afterAutospacing="1"/>
    </w:pPr>
  </w:style>
  <w:style w:type="numbering" w:customStyle="1" w:styleId="Listaactual1">
    <w:name w:val="Lista actual1"/>
    <w:uiPriority w:val="99"/>
    <w:rsid w:val="00EB3F88"/>
    <w:pPr>
      <w:numPr>
        <w:numId w:val="42"/>
      </w:numPr>
    </w:pPr>
  </w:style>
  <w:style w:type="numbering" w:customStyle="1" w:styleId="Estilo211">
    <w:name w:val="Estilo211"/>
    <w:rsid w:val="003126F2"/>
  </w:style>
  <w:style w:type="numbering" w:customStyle="1" w:styleId="Estilo213">
    <w:name w:val="Estilo213"/>
    <w:rsid w:val="003126F2"/>
  </w:style>
  <w:style w:type="numbering" w:customStyle="1" w:styleId="Estilo214">
    <w:name w:val="Estilo214"/>
    <w:rsid w:val="003126F2"/>
  </w:style>
  <w:style w:type="character" w:customStyle="1" w:styleId="w8qarf">
    <w:name w:val="w8qarf"/>
    <w:basedOn w:val="Fuentedeprrafopredeter"/>
    <w:rsid w:val="003126F2"/>
  </w:style>
  <w:style w:type="character" w:customStyle="1" w:styleId="lrzxr">
    <w:name w:val="lrzxr"/>
    <w:basedOn w:val="Fuentedeprrafopredeter"/>
    <w:rsid w:val="003126F2"/>
  </w:style>
  <w:style w:type="character" w:customStyle="1" w:styleId="vortaltagspan">
    <w:name w:val="vortaltagspan"/>
    <w:basedOn w:val="Fuentedeprrafopredeter"/>
    <w:rsid w:val="003126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898607">
      <w:bodyDiv w:val="1"/>
      <w:marLeft w:val="0"/>
      <w:marRight w:val="0"/>
      <w:marTop w:val="0"/>
      <w:marBottom w:val="0"/>
      <w:divBdr>
        <w:top w:val="none" w:sz="0" w:space="0" w:color="auto"/>
        <w:left w:val="none" w:sz="0" w:space="0" w:color="auto"/>
        <w:bottom w:val="none" w:sz="0" w:space="0" w:color="auto"/>
        <w:right w:val="none" w:sz="0" w:space="0" w:color="auto"/>
      </w:divBdr>
    </w:div>
    <w:div w:id="154535111">
      <w:bodyDiv w:val="1"/>
      <w:marLeft w:val="0"/>
      <w:marRight w:val="0"/>
      <w:marTop w:val="0"/>
      <w:marBottom w:val="0"/>
      <w:divBdr>
        <w:top w:val="none" w:sz="0" w:space="0" w:color="auto"/>
        <w:left w:val="none" w:sz="0" w:space="0" w:color="auto"/>
        <w:bottom w:val="none" w:sz="0" w:space="0" w:color="auto"/>
        <w:right w:val="none" w:sz="0" w:space="0" w:color="auto"/>
      </w:divBdr>
    </w:div>
    <w:div w:id="290062491">
      <w:bodyDiv w:val="1"/>
      <w:marLeft w:val="0"/>
      <w:marRight w:val="0"/>
      <w:marTop w:val="0"/>
      <w:marBottom w:val="0"/>
      <w:divBdr>
        <w:top w:val="none" w:sz="0" w:space="0" w:color="auto"/>
        <w:left w:val="none" w:sz="0" w:space="0" w:color="auto"/>
        <w:bottom w:val="none" w:sz="0" w:space="0" w:color="auto"/>
        <w:right w:val="none" w:sz="0" w:space="0" w:color="auto"/>
      </w:divBdr>
    </w:div>
    <w:div w:id="379592249">
      <w:bodyDiv w:val="1"/>
      <w:marLeft w:val="0"/>
      <w:marRight w:val="0"/>
      <w:marTop w:val="0"/>
      <w:marBottom w:val="0"/>
      <w:divBdr>
        <w:top w:val="none" w:sz="0" w:space="0" w:color="auto"/>
        <w:left w:val="none" w:sz="0" w:space="0" w:color="auto"/>
        <w:bottom w:val="none" w:sz="0" w:space="0" w:color="auto"/>
        <w:right w:val="none" w:sz="0" w:space="0" w:color="auto"/>
      </w:divBdr>
    </w:div>
    <w:div w:id="413939555">
      <w:bodyDiv w:val="1"/>
      <w:marLeft w:val="0"/>
      <w:marRight w:val="0"/>
      <w:marTop w:val="0"/>
      <w:marBottom w:val="0"/>
      <w:divBdr>
        <w:top w:val="none" w:sz="0" w:space="0" w:color="auto"/>
        <w:left w:val="none" w:sz="0" w:space="0" w:color="auto"/>
        <w:bottom w:val="none" w:sz="0" w:space="0" w:color="auto"/>
        <w:right w:val="none" w:sz="0" w:space="0" w:color="auto"/>
      </w:divBdr>
    </w:div>
    <w:div w:id="492064348">
      <w:bodyDiv w:val="1"/>
      <w:marLeft w:val="0"/>
      <w:marRight w:val="0"/>
      <w:marTop w:val="0"/>
      <w:marBottom w:val="0"/>
      <w:divBdr>
        <w:top w:val="none" w:sz="0" w:space="0" w:color="auto"/>
        <w:left w:val="none" w:sz="0" w:space="0" w:color="auto"/>
        <w:bottom w:val="none" w:sz="0" w:space="0" w:color="auto"/>
        <w:right w:val="none" w:sz="0" w:space="0" w:color="auto"/>
      </w:divBdr>
    </w:div>
    <w:div w:id="599096901">
      <w:bodyDiv w:val="1"/>
      <w:marLeft w:val="0"/>
      <w:marRight w:val="0"/>
      <w:marTop w:val="0"/>
      <w:marBottom w:val="0"/>
      <w:divBdr>
        <w:top w:val="none" w:sz="0" w:space="0" w:color="auto"/>
        <w:left w:val="none" w:sz="0" w:space="0" w:color="auto"/>
        <w:bottom w:val="none" w:sz="0" w:space="0" w:color="auto"/>
        <w:right w:val="none" w:sz="0" w:space="0" w:color="auto"/>
      </w:divBdr>
    </w:div>
    <w:div w:id="642662483">
      <w:bodyDiv w:val="1"/>
      <w:marLeft w:val="0"/>
      <w:marRight w:val="0"/>
      <w:marTop w:val="0"/>
      <w:marBottom w:val="0"/>
      <w:divBdr>
        <w:top w:val="none" w:sz="0" w:space="0" w:color="auto"/>
        <w:left w:val="none" w:sz="0" w:space="0" w:color="auto"/>
        <w:bottom w:val="none" w:sz="0" w:space="0" w:color="auto"/>
        <w:right w:val="none" w:sz="0" w:space="0" w:color="auto"/>
      </w:divBdr>
    </w:div>
    <w:div w:id="865017868">
      <w:bodyDiv w:val="1"/>
      <w:marLeft w:val="0"/>
      <w:marRight w:val="0"/>
      <w:marTop w:val="0"/>
      <w:marBottom w:val="0"/>
      <w:divBdr>
        <w:top w:val="none" w:sz="0" w:space="0" w:color="auto"/>
        <w:left w:val="none" w:sz="0" w:space="0" w:color="auto"/>
        <w:bottom w:val="none" w:sz="0" w:space="0" w:color="auto"/>
        <w:right w:val="none" w:sz="0" w:space="0" w:color="auto"/>
      </w:divBdr>
    </w:div>
    <w:div w:id="915239887">
      <w:bodyDiv w:val="1"/>
      <w:marLeft w:val="0"/>
      <w:marRight w:val="0"/>
      <w:marTop w:val="0"/>
      <w:marBottom w:val="0"/>
      <w:divBdr>
        <w:top w:val="none" w:sz="0" w:space="0" w:color="auto"/>
        <w:left w:val="none" w:sz="0" w:space="0" w:color="auto"/>
        <w:bottom w:val="none" w:sz="0" w:space="0" w:color="auto"/>
        <w:right w:val="none" w:sz="0" w:space="0" w:color="auto"/>
      </w:divBdr>
    </w:div>
    <w:div w:id="920287691">
      <w:bodyDiv w:val="1"/>
      <w:marLeft w:val="0"/>
      <w:marRight w:val="0"/>
      <w:marTop w:val="0"/>
      <w:marBottom w:val="0"/>
      <w:divBdr>
        <w:top w:val="none" w:sz="0" w:space="0" w:color="auto"/>
        <w:left w:val="none" w:sz="0" w:space="0" w:color="auto"/>
        <w:bottom w:val="none" w:sz="0" w:space="0" w:color="auto"/>
        <w:right w:val="none" w:sz="0" w:space="0" w:color="auto"/>
      </w:divBdr>
    </w:div>
    <w:div w:id="1122503320">
      <w:bodyDiv w:val="1"/>
      <w:marLeft w:val="0"/>
      <w:marRight w:val="0"/>
      <w:marTop w:val="0"/>
      <w:marBottom w:val="0"/>
      <w:divBdr>
        <w:top w:val="none" w:sz="0" w:space="0" w:color="auto"/>
        <w:left w:val="none" w:sz="0" w:space="0" w:color="auto"/>
        <w:bottom w:val="none" w:sz="0" w:space="0" w:color="auto"/>
        <w:right w:val="none" w:sz="0" w:space="0" w:color="auto"/>
      </w:divBdr>
    </w:div>
    <w:div w:id="1152139016">
      <w:bodyDiv w:val="1"/>
      <w:marLeft w:val="0"/>
      <w:marRight w:val="0"/>
      <w:marTop w:val="0"/>
      <w:marBottom w:val="0"/>
      <w:divBdr>
        <w:top w:val="none" w:sz="0" w:space="0" w:color="auto"/>
        <w:left w:val="none" w:sz="0" w:space="0" w:color="auto"/>
        <w:bottom w:val="none" w:sz="0" w:space="0" w:color="auto"/>
        <w:right w:val="none" w:sz="0" w:space="0" w:color="auto"/>
      </w:divBdr>
    </w:div>
    <w:div w:id="1227378739">
      <w:bodyDiv w:val="1"/>
      <w:marLeft w:val="0"/>
      <w:marRight w:val="0"/>
      <w:marTop w:val="0"/>
      <w:marBottom w:val="0"/>
      <w:divBdr>
        <w:top w:val="none" w:sz="0" w:space="0" w:color="auto"/>
        <w:left w:val="none" w:sz="0" w:space="0" w:color="auto"/>
        <w:bottom w:val="none" w:sz="0" w:space="0" w:color="auto"/>
        <w:right w:val="none" w:sz="0" w:space="0" w:color="auto"/>
      </w:divBdr>
    </w:div>
    <w:div w:id="1248265924">
      <w:bodyDiv w:val="1"/>
      <w:marLeft w:val="0"/>
      <w:marRight w:val="0"/>
      <w:marTop w:val="0"/>
      <w:marBottom w:val="0"/>
      <w:divBdr>
        <w:top w:val="none" w:sz="0" w:space="0" w:color="auto"/>
        <w:left w:val="none" w:sz="0" w:space="0" w:color="auto"/>
        <w:bottom w:val="none" w:sz="0" w:space="0" w:color="auto"/>
        <w:right w:val="none" w:sz="0" w:space="0" w:color="auto"/>
      </w:divBdr>
    </w:div>
    <w:div w:id="1315180328">
      <w:bodyDiv w:val="1"/>
      <w:marLeft w:val="0"/>
      <w:marRight w:val="0"/>
      <w:marTop w:val="0"/>
      <w:marBottom w:val="0"/>
      <w:divBdr>
        <w:top w:val="none" w:sz="0" w:space="0" w:color="auto"/>
        <w:left w:val="none" w:sz="0" w:space="0" w:color="auto"/>
        <w:bottom w:val="none" w:sz="0" w:space="0" w:color="auto"/>
        <w:right w:val="none" w:sz="0" w:space="0" w:color="auto"/>
      </w:divBdr>
    </w:div>
    <w:div w:id="1549490125">
      <w:bodyDiv w:val="1"/>
      <w:marLeft w:val="0"/>
      <w:marRight w:val="0"/>
      <w:marTop w:val="0"/>
      <w:marBottom w:val="0"/>
      <w:divBdr>
        <w:top w:val="none" w:sz="0" w:space="0" w:color="auto"/>
        <w:left w:val="none" w:sz="0" w:space="0" w:color="auto"/>
        <w:bottom w:val="none" w:sz="0" w:space="0" w:color="auto"/>
        <w:right w:val="none" w:sz="0" w:space="0" w:color="auto"/>
      </w:divBdr>
    </w:div>
    <w:div w:id="1575505782">
      <w:bodyDiv w:val="1"/>
      <w:marLeft w:val="0"/>
      <w:marRight w:val="0"/>
      <w:marTop w:val="0"/>
      <w:marBottom w:val="0"/>
      <w:divBdr>
        <w:top w:val="none" w:sz="0" w:space="0" w:color="auto"/>
        <w:left w:val="none" w:sz="0" w:space="0" w:color="auto"/>
        <w:bottom w:val="none" w:sz="0" w:space="0" w:color="auto"/>
        <w:right w:val="none" w:sz="0" w:space="0" w:color="auto"/>
      </w:divBdr>
    </w:div>
    <w:div w:id="1689524297">
      <w:bodyDiv w:val="1"/>
      <w:marLeft w:val="0"/>
      <w:marRight w:val="0"/>
      <w:marTop w:val="0"/>
      <w:marBottom w:val="0"/>
      <w:divBdr>
        <w:top w:val="none" w:sz="0" w:space="0" w:color="auto"/>
        <w:left w:val="none" w:sz="0" w:space="0" w:color="auto"/>
        <w:bottom w:val="none" w:sz="0" w:space="0" w:color="auto"/>
        <w:right w:val="none" w:sz="0" w:space="0" w:color="auto"/>
      </w:divBdr>
    </w:div>
    <w:div w:id="1798137897">
      <w:bodyDiv w:val="1"/>
      <w:marLeft w:val="0"/>
      <w:marRight w:val="0"/>
      <w:marTop w:val="0"/>
      <w:marBottom w:val="0"/>
      <w:divBdr>
        <w:top w:val="none" w:sz="0" w:space="0" w:color="auto"/>
        <w:left w:val="none" w:sz="0" w:space="0" w:color="auto"/>
        <w:bottom w:val="none" w:sz="0" w:space="0" w:color="auto"/>
        <w:right w:val="none" w:sz="0" w:space="0" w:color="auto"/>
      </w:divBdr>
    </w:div>
    <w:div w:id="1915045926">
      <w:bodyDiv w:val="1"/>
      <w:marLeft w:val="0"/>
      <w:marRight w:val="0"/>
      <w:marTop w:val="0"/>
      <w:marBottom w:val="0"/>
      <w:divBdr>
        <w:top w:val="none" w:sz="0" w:space="0" w:color="auto"/>
        <w:left w:val="none" w:sz="0" w:space="0" w:color="auto"/>
        <w:bottom w:val="none" w:sz="0" w:space="0" w:color="auto"/>
        <w:right w:val="none" w:sz="0" w:space="0" w:color="auto"/>
      </w:divBdr>
    </w:div>
    <w:div w:id="1983458854">
      <w:bodyDiv w:val="1"/>
      <w:marLeft w:val="0"/>
      <w:marRight w:val="0"/>
      <w:marTop w:val="0"/>
      <w:marBottom w:val="0"/>
      <w:divBdr>
        <w:top w:val="none" w:sz="0" w:space="0" w:color="auto"/>
        <w:left w:val="none" w:sz="0" w:space="0" w:color="auto"/>
        <w:bottom w:val="none" w:sz="0" w:space="0" w:color="auto"/>
        <w:right w:val="none" w:sz="0" w:space="0" w:color="auto"/>
      </w:divBdr>
    </w:div>
    <w:div w:id="2052681541">
      <w:bodyDiv w:val="1"/>
      <w:marLeft w:val="0"/>
      <w:marRight w:val="0"/>
      <w:marTop w:val="0"/>
      <w:marBottom w:val="0"/>
      <w:divBdr>
        <w:top w:val="none" w:sz="0" w:space="0" w:color="auto"/>
        <w:left w:val="none" w:sz="0" w:space="0" w:color="auto"/>
        <w:bottom w:val="none" w:sz="0" w:space="0" w:color="auto"/>
        <w:right w:val="none" w:sz="0" w:space="0" w:color="auto"/>
      </w:divBdr>
    </w:div>
    <w:div w:id="2106612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4.emf"/><Relationship Id="rId26" Type="http://schemas.openxmlformats.org/officeDocument/2006/relationships/image" Target="media/image10.png"/><Relationship Id="rId39" Type="http://schemas.openxmlformats.org/officeDocument/2006/relationships/hyperlink" Target="https://www.colombiacompra.gov.co/sites/cce_public/files/cce_documentos/protocolo_de_indisponibilidad_secop_ii.pdf" TargetMode="External"/><Relationship Id="rId21" Type="http://schemas.openxmlformats.org/officeDocument/2006/relationships/image" Target="media/image5.png"/><Relationship Id="rId34" Type="http://schemas.openxmlformats.org/officeDocument/2006/relationships/image" Target="media/image14.png"/><Relationship Id="rId42" Type="http://schemas.openxmlformats.org/officeDocument/2006/relationships/hyperlink" Target="mailto:susana.patino@sanidadfuerzasmilitares.mil.co"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portafolio.co/economia/finanzas/en-febrero-del-2022-inflacion-llego-a-8-01-en-colombia-562482" TargetMode="External"/><Relationship Id="rId20" Type="http://schemas.openxmlformats.org/officeDocument/2006/relationships/hyperlink" Target="http://www.canalinformatico.net/79-colombia/2263-colombia-pais-potencial-para-invertir-en-tecnologia" TargetMode="External"/><Relationship Id="rId29" Type="http://schemas.openxmlformats.org/officeDocument/2006/relationships/hyperlink" Target="http://www.banrep.gov.co/seriesestadisticas/see_ts_cam.htm" TargetMode="External"/><Relationship Id="rId41" Type="http://schemas.openxmlformats.org/officeDocument/2006/relationships/hyperlink" Target="mailto:tatiana.cruz@sanidad.mil.c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image" Target="media/image8.png"/><Relationship Id="rId32" Type="http://schemas.openxmlformats.org/officeDocument/2006/relationships/image" Target="media/image12.png"/><Relationship Id="rId37" Type="http://schemas.openxmlformats.org/officeDocument/2006/relationships/header" Target="header2.xml"/><Relationship Id="rId40" Type="http://schemas.openxmlformats.org/officeDocument/2006/relationships/hyperlink" Target="https://www.colombiacompra.gov.co/soporte/formulario-de-soporte" TargetMode="External"/><Relationship Id="rId5" Type="http://schemas.openxmlformats.org/officeDocument/2006/relationships/webSettings" Target="webSettings.xml"/><Relationship Id="rId15" Type="http://schemas.openxmlformats.org/officeDocument/2006/relationships/hyperlink" Target="https://www.dane.gov.co/files/investigaciones/boletines/ipc/bol_ipc_jul22.pdf" TargetMode="External"/><Relationship Id="rId23" Type="http://schemas.openxmlformats.org/officeDocument/2006/relationships/image" Target="media/image7.png"/><Relationship Id="rId28" Type="http://schemas.openxmlformats.org/officeDocument/2006/relationships/hyperlink" Target="http://www.colombiacompra.gov.co/es/colombia-compra-eficiente" TargetMode="External"/><Relationship Id="rId36" Type="http://schemas.openxmlformats.org/officeDocument/2006/relationships/footer" Target="footer1.xml"/><Relationship Id="rId10" Type="http://schemas.openxmlformats.org/officeDocument/2006/relationships/hyperlink" Target="mailto:siifnacion.facturaelectronica@minhacienda.gov.co" TargetMode="External"/><Relationship Id="rId19" Type="http://schemas.openxmlformats.org/officeDocument/2006/relationships/hyperlink" Target="https://colombiatic.mintic.gov.co/679/articles-73994_recurso_1.pdf" TargetMode="External"/><Relationship Id="rId31" Type="http://schemas.openxmlformats.org/officeDocument/2006/relationships/image" Target="media/image11.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iifnacion.facturaelectronica@minhacienda.gov.co" TargetMode="External"/><Relationship Id="rId14" Type="http://schemas.openxmlformats.org/officeDocument/2006/relationships/image" Target="media/image3.png"/><Relationship Id="rId22" Type="http://schemas.openxmlformats.org/officeDocument/2006/relationships/image" Target="media/image6.png"/><Relationship Id="rId27" Type="http://schemas.openxmlformats.org/officeDocument/2006/relationships/hyperlink" Target="mailto:siifnacion.facturaelectronica@minhacienda.gov.co" TargetMode="External"/><Relationship Id="rId30" Type="http://schemas.openxmlformats.org/officeDocument/2006/relationships/hyperlink" Target="http://www.colombiacompra.gov.co" TargetMode="External"/><Relationship Id="rId35" Type="http://schemas.openxmlformats.org/officeDocument/2006/relationships/header" Target="header1.xml"/><Relationship Id="rId43" Type="http://schemas.openxmlformats.org/officeDocument/2006/relationships/fontTable" Target="fontTable.xml"/><Relationship Id="rId8" Type="http://schemas.openxmlformats.org/officeDocument/2006/relationships/hyperlink" Target="https://www.colombiacompra.gov.co/secop-ii" TargetMode="External"/><Relationship Id="rId3" Type="http://schemas.openxmlformats.org/officeDocument/2006/relationships/styles" Target="styles.xml"/><Relationship Id="rId12" Type="http://schemas.openxmlformats.org/officeDocument/2006/relationships/hyperlink" Target="http://www.secretariasenado.gov.co/senado/basedoc/ley_0080_1993.html" TargetMode="External"/><Relationship Id="rId17" Type="http://schemas.openxmlformats.org/officeDocument/2006/relationships/hyperlink" Target="file:///C:/Users/carlroj/Downloads/ANALISIS_SECTOR_LP_2019%2022-2-2019%20(1).pdf" TargetMode="External"/><Relationship Id="rId25" Type="http://schemas.openxmlformats.org/officeDocument/2006/relationships/image" Target="media/image9.png"/><Relationship Id="rId33" Type="http://schemas.openxmlformats.org/officeDocument/2006/relationships/image" Target="media/image13.png"/><Relationship Id="rId38" Type="http://schemas.openxmlformats.org/officeDocument/2006/relationships/image" Target="media/image18.png"/></Relationships>
</file>

<file path=word/_rels/footer1.xml.rels><?xml version="1.0" encoding="UTF-8" standalone="yes"?>
<Relationships xmlns="http://schemas.openxmlformats.org/package/2006/relationships"><Relationship Id="rId3" Type="http://schemas.openxmlformats.org/officeDocument/2006/relationships/hyperlink" Target="mailto:tatiana.cruz@sanidad.mil.co" TargetMode="External"/><Relationship Id="rId2" Type="http://schemas.openxmlformats.org/officeDocument/2006/relationships/hyperlink" Target="http://www.sanidadfuerzasmilitares.mil.co" TargetMode="External"/><Relationship Id="rId1" Type="http://schemas.openxmlformats.org/officeDocument/2006/relationships/image" Target="media/image15.png"/></Relationships>
</file>

<file path=word/_rels/header2.xml.rels><?xml version="1.0" encoding="UTF-8" standalone="yes"?>
<Relationships xmlns="http://schemas.openxmlformats.org/package/2006/relationships"><Relationship Id="rId3" Type="http://schemas.openxmlformats.org/officeDocument/2006/relationships/image" Target="media/image17.png"/><Relationship Id="rId2" Type="http://schemas.openxmlformats.org/officeDocument/2006/relationships/image" Target="cid:image005.jpg@01D4BC68.FF394130" TargetMode="External"/><Relationship Id="rId1" Type="http://schemas.openxmlformats.org/officeDocument/2006/relationships/image" Target="media/image1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77F765-00E2-4089-8619-46326A12F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99</Pages>
  <Words>43216</Words>
  <Characters>246336</Characters>
  <Application>Microsoft Office Word</Application>
  <DocSecurity>0</DocSecurity>
  <Lines>2052</Lines>
  <Paragraphs>577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288975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Susana</dc:creator>
  <cp:lastModifiedBy>USUARIO</cp:lastModifiedBy>
  <cp:revision>14</cp:revision>
  <cp:lastPrinted>2022-08-11T18:02:00Z</cp:lastPrinted>
  <dcterms:created xsi:type="dcterms:W3CDTF">2022-08-11T16:00:00Z</dcterms:created>
  <dcterms:modified xsi:type="dcterms:W3CDTF">2022-08-11T19:47:00Z</dcterms:modified>
</cp:coreProperties>
</file>