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816A4" w14:textId="77777777" w:rsidR="00CE17DC" w:rsidRPr="00F3063E" w:rsidRDefault="00DD5032" w:rsidP="0085009F">
      <w:pPr>
        <w:pStyle w:val="Textocomentario"/>
        <w:ind w:left="720"/>
        <w:jc w:val="center"/>
        <w:rPr>
          <w:rFonts w:ascii="Arial" w:hAnsi="Arial" w:cs="Arial"/>
          <w:b/>
          <w:sz w:val="22"/>
          <w:szCs w:val="22"/>
        </w:rPr>
      </w:pPr>
      <w:bookmarkStart w:id="0" w:name="_GoBack"/>
      <w:bookmarkEnd w:id="0"/>
      <w:r w:rsidRPr="00F3063E">
        <w:rPr>
          <w:rFonts w:ascii="Arial" w:hAnsi="Arial" w:cs="Arial"/>
          <w:b/>
          <w:sz w:val="22"/>
          <w:szCs w:val="22"/>
        </w:rPr>
        <w:t>Métodos</w:t>
      </w:r>
      <w:r w:rsidR="007365BB" w:rsidRPr="00F3063E">
        <w:rPr>
          <w:rFonts w:ascii="Arial" w:hAnsi="Arial" w:cs="Arial"/>
          <w:b/>
          <w:sz w:val="22"/>
          <w:szCs w:val="22"/>
        </w:rPr>
        <w:t xml:space="preserve"> de evaluación de problemas </w:t>
      </w:r>
      <w:r w:rsidR="00CE17DC" w:rsidRPr="00F3063E">
        <w:rPr>
          <w:rFonts w:ascii="Arial" w:hAnsi="Arial" w:cs="Arial"/>
          <w:b/>
          <w:sz w:val="22"/>
          <w:szCs w:val="22"/>
        </w:rPr>
        <w:t>o riesgos y su posible utilidad</w:t>
      </w:r>
    </w:p>
    <w:p w14:paraId="3DE9735C" w14:textId="77777777" w:rsidR="00CE17DC" w:rsidRPr="00F3063E" w:rsidRDefault="00CE17DC" w:rsidP="00CE17DC">
      <w:pPr>
        <w:pStyle w:val="Textocomentario"/>
        <w:ind w:left="720"/>
        <w:jc w:val="both"/>
        <w:rPr>
          <w:rFonts w:ascii="Arial" w:hAnsi="Arial" w:cs="Arial"/>
          <w:b/>
          <w:sz w:val="22"/>
          <w:szCs w:val="22"/>
        </w:rPr>
      </w:pPr>
    </w:p>
    <w:p w14:paraId="3FFB6BD6" w14:textId="056BDF3F" w:rsidR="00051F48" w:rsidRDefault="00CA19C8" w:rsidP="00A739DC">
      <w:pPr>
        <w:spacing w:line="240" w:lineRule="auto"/>
        <w:jc w:val="both"/>
        <w:rPr>
          <w:rFonts w:ascii="Arial" w:hAnsi="Arial" w:cs="Arial"/>
          <w:lang w:val="es-ES"/>
        </w:rPr>
      </w:pPr>
      <w:r w:rsidRPr="00F3063E">
        <w:rPr>
          <w:rFonts w:ascii="Arial" w:hAnsi="Arial" w:cs="Arial"/>
          <w:lang w:val="es-ES"/>
        </w:rPr>
        <w:t xml:space="preserve">A continuación se resumen diferentes métodos útiles </w:t>
      </w:r>
      <w:r w:rsidR="00CE17DC" w:rsidRPr="00F3063E">
        <w:rPr>
          <w:rFonts w:ascii="Arial" w:hAnsi="Arial" w:cs="Arial"/>
          <w:lang w:val="es-ES"/>
        </w:rPr>
        <w:t xml:space="preserve">para el análisis de casos </w:t>
      </w:r>
      <w:r w:rsidR="00D02C04">
        <w:rPr>
          <w:rFonts w:ascii="Arial" w:hAnsi="Arial" w:cs="Arial"/>
          <w:lang w:val="es-ES"/>
        </w:rPr>
        <w:t xml:space="preserve">para </w:t>
      </w:r>
      <w:r w:rsidR="00CE17DC" w:rsidRPr="00F3063E">
        <w:rPr>
          <w:rFonts w:ascii="Arial" w:hAnsi="Arial" w:cs="Arial"/>
          <w:lang w:val="es-ES"/>
        </w:rPr>
        <w:t>eventos de interés</w:t>
      </w:r>
      <w:r w:rsidRPr="00F3063E">
        <w:rPr>
          <w:rFonts w:ascii="Arial" w:hAnsi="Arial" w:cs="Arial"/>
          <w:lang w:val="es-ES"/>
        </w:rPr>
        <w:t xml:space="preserve"> en salud pública</w:t>
      </w:r>
      <w:r w:rsidR="006C2861" w:rsidRPr="00F3063E">
        <w:rPr>
          <w:rFonts w:ascii="Arial" w:hAnsi="Arial" w:cs="Arial"/>
          <w:lang w:val="es-ES"/>
        </w:rPr>
        <w:t>, mencionando en qué eventos se acostumbra su uso</w:t>
      </w:r>
      <w:r w:rsidR="009C4963">
        <w:rPr>
          <w:rFonts w:ascii="Arial" w:hAnsi="Arial" w:cs="Arial"/>
          <w:lang w:val="es-ES"/>
        </w:rPr>
        <w:t xml:space="preserve"> (aunque algunas entidades territoriales y EAPB usan rutinariamente el mismo método para todos los eventos que someten a unidad de análisis). Se mencionan l</w:t>
      </w:r>
      <w:r w:rsidR="006C2861" w:rsidRPr="00F3063E">
        <w:rPr>
          <w:rFonts w:ascii="Arial" w:hAnsi="Arial" w:cs="Arial"/>
          <w:lang w:val="es-ES"/>
        </w:rPr>
        <w:t>as referencias</w:t>
      </w:r>
      <w:r w:rsidR="009C4963">
        <w:rPr>
          <w:rFonts w:ascii="Arial" w:hAnsi="Arial" w:cs="Arial"/>
          <w:lang w:val="es-ES"/>
        </w:rPr>
        <w:t xml:space="preserve"> bibliográficas</w:t>
      </w:r>
      <w:r w:rsidR="006C2861" w:rsidRPr="00F3063E">
        <w:rPr>
          <w:rFonts w:ascii="Arial" w:hAnsi="Arial" w:cs="Arial"/>
          <w:lang w:val="es-ES"/>
        </w:rPr>
        <w:t xml:space="preserve"> </w:t>
      </w:r>
      <w:r w:rsidR="009C4963">
        <w:rPr>
          <w:rFonts w:ascii="Arial" w:hAnsi="Arial" w:cs="Arial"/>
          <w:lang w:val="es-ES"/>
        </w:rPr>
        <w:t xml:space="preserve">de cada uno </w:t>
      </w:r>
      <w:r w:rsidR="006C2861" w:rsidRPr="00F3063E">
        <w:rPr>
          <w:rFonts w:ascii="Arial" w:hAnsi="Arial" w:cs="Arial"/>
          <w:lang w:val="es-ES"/>
        </w:rPr>
        <w:t xml:space="preserve">para </w:t>
      </w:r>
      <w:r w:rsidR="009C4963">
        <w:rPr>
          <w:rFonts w:ascii="Arial" w:hAnsi="Arial" w:cs="Arial"/>
          <w:lang w:val="es-ES"/>
        </w:rPr>
        <w:t xml:space="preserve">que se pueda </w:t>
      </w:r>
      <w:r w:rsidR="006C2861" w:rsidRPr="00F3063E">
        <w:rPr>
          <w:rFonts w:ascii="Arial" w:hAnsi="Arial" w:cs="Arial"/>
          <w:lang w:val="es-ES"/>
        </w:rPr>
        <w:t>am</w:t>
      </w:r>
      <w:r w:rsidR="009C4963">
        <w:rPr>
          <w:rFonts w:ascii="Arial" w:hAnsi="Arial" w:cs="Arial"/>
          <w:lang w:val="es-ES"/>
        </w:rPr>
        <w:t>pliar la información</w:t>
      </w:r>
      <w:r w:rsidRPr="00F3063E">
        <w:rPr>
          <w:rFonts w:ascii="Arial" w:hAnsi="Arial" w:cs="Arial"/>
          <w:lang w:val="es-ES"/>
        </w:rPr>
        <w:t>.</w:t>
      </w:r>
      <w:r w:rsidR="00D02C04">
        <w:rPr>
          <w:rFonts w:ascii="Arial" w:hAnsi="Arial" w:cs="Arial"/>
          <w:lang w:val="es-ES"/>
        </w:rPr>
        <w:t xml:space="preserve"> Todas estas metodologías producen una matriz de síntesis de problemas, que en algunos casos, de acuerdo al actor o grupo de actores que la utilizan tiene una delimitación (</w:t>
      </w:r>
      <w:proofErr w:type="spellStart"/>
      <w:r w:rsidR="00D02C04">
        <w:rPr>
          <w:rFonts w:ascii="Arial" w:hAnsi="Arial" w:cs="Arial"/>
          <w:lang w:val="es-ES"/>
        </w:rPr>
        <w:t>Pej</w:t>
      </w:r>
      <w:proofErr w:type="spellEnd"/>
      <w:r w:rsidR="00D02C04">
        <w:rPr>
          <w:rFonts w:ascii="Arial" w:hAnsi="Arial" w:cs="Arial"/>
          <w:lang w:val="es-ES"/>
        </w:rPr>
        <w:t>, las UA realizadas por una IPS o EAPB, que tiene</w:t>
      </w:r>
      <w:r w:rsidR="0085009F">
        <w:rPr>
          <w:rFonts w:ascii="Arial" w:hAnsi="Arial" w:cs="Arial"/>
          <w:lang w:val="es-ES"/>
        </w:rPr>
        <w:t>n</w:t>
      </w:r>
      <w:r w:rsidR="00D02C04">
        <w:rPr>
          <w:rFonts w:ascii="Arial" w:hAnsi="Arial" w:cs="Arial"/>
          <w:lang w:val="es-ES"/>
        </w:rPr>
        <w:t xml:space="preserve"> que ver con la seguridad del paciente y la gestión del riesgo, respectivamente).</w:t>
      </w:r>
    </w:p>
    <w:p w14:paraId="2B64BB4C" w14:textId="77777777" w:rsidR="009C4963" w:rsidRPr="009C4963" w:rsidRDefault="009C4963" w:rsidP="0085009F">
      <w:pPr>
        <w:spacing w:line="240" w:lineRule="auto"/>
        <w:jc w:val="center"/>
        <w:rPr>
          <w:rFonts w:ascii="Arial" w:hAnsi="Arial" w:cs="Arial"/>
          <w:b/>
          <w:lang w:val="es-ES"/>
        </w:rPr>
      </w:pPr>
      <w:r w:rsidRPr="009C4963">
        <w:rPr>
          <w:rFonts w:ascii="Arial" w:hAnsi="Arial" w:cs="Arial"/>
          <w:b/>
          <w:lang w:val="es-ES"/>
        </w:rPr>
        <w:t>Métodos, descripción usos y referencias para la realización de unidades de análisis</w:t>
      </w:r>
    </w:p>
    <w:tbl>
      <w:tblPr>
        <w:tblStyle w:val="Tablaconcuadrcula"/>
        <w:tblW w:w="13325" w:type="dxa"/>
        <w:tblInd w:w="-289" w:type="dxa"/>
        <w:tblLayout w:type="fixed"/>
        <w:tblLook w:val="04A0" w:firstRow="1" w:lastRow="0" w:firstColumn="1" w:lastColumn="0" w:noHBand="0" w:noVBand="1"/>
      </w:tblPr>
      <w:tblGrid>
        <w:gridCol w:w="1418"/>
        <w:gridCol w:w="6096"/>
        <w:gridCol w:w="1984"/>
        <w:gridCol w:w="3827"/>
      </w:tblGrid>
      <w:tr w:rsidR="0085009F" w:rsidRPr="00F3063E" w14:paraId="63399C08" w14:textId="77777777" w:rsidTr="0085009F">
        <w:trPr>
          <w:tblHeader/>
        </w:trPr>
        <w:tc>
          <w:tcPr>
            <w:tcW w:w="1418" w:type="dxa"/>
            <w:vAlign w:val="center"/>
          </w:tcPr>
          <w:p w14:paraId="5272222F" w14:textId="77777777" w:rsidR="00550397" w:rsidRPr="00F3063E" w:rsidRDefault="00550397" w:rsidP="00CA19C8">
            <w:pPr>
              <w:jc w:val="center"/>
              <w:rPr>
                <w:rFonts w:ascii="Arial" w:hAnsi="Arial" w:cs="Arial"/>
                <w:b/>
              </w:rPr>
            </w:pPr>
            <w:r w:rsidRPr="00F3063E">
              <w:rPr>
                <w:rFonts w:ascii="Arial" w:hAnsi="Arial" w:cs="Arial"/>
                <w:b/>
              </w:rPr>
              <w:t>Método</w:t>
            </w:r>
          </w:p>
        </w:tc>
        <w:tc>
          <w:tcPr>
            <w:tcW w:w="6096" w:type="dxa"/>
            <w:vAlign w:val="center"/>
          </w:tcPr>
          <w:p w14:paraId="7F963B2A" w14:textId="77777777" w:rsidR="00550397" w:rsidRPr="00F3063E" w:rsidRDefault="00550397" w:rsidP="00CA19C8">
            <w:pPr>
              <w:jc w:val="center"/>
              <w:rPr>
                <w:rFonts w:ascii="Arial" w:hAnsi="Arial" w:cs="Arial"/>
                <w:b/>
              </w:rPr>
            </w:pPr>
            <w:r w:rsidRPr="00F3063E">
              <w:rPr>
                <w:rFonts w:ascii="Arial" w:hAnsi="Arial" w:cs="Arial"/>
                <w:b/>
              </w:rPr>
              <w:t>Descripción</w:t>
            </w:r>
          </w:p>
        </w:tc>
        <w:tc>
          <w:tcPr>
            <w:tcW w:w="1984" w:type="dxa"/>
            <w:vAlign w:val="center"/>
          </w:tcPr>
          <w:p w14:paraId="4168AF25" w14:textId="77777777" w:rsidR="00550397" w:rsidRPr="00F3063E" w:rsidRDefault="00550397" w:rsidP="00CA19C8">
            <w:pPr>
              <w:jc w:val="center"/>
              <w:rPr>
                <w:rFonts w:ascii="Arial" w:hAnsi="Arial" w:cs="Arial"/>
                <w:b/>
              </w:rPr>
            </w:pPr>
            <w:r w:rsidRPr="00F3063E">
              <w:rPr>
                <w:rFonts w:ascii="Arial" w:hAnsi="Arial" w:cs="Arial"/>
                <w:b/>
              </w:rPr>
              <w:t xml:space="preserve">Eventos en los que se </w:t>
            </w:r>
            <w:r w:rsidR="00374FCB" w:rsidRPr="00F3063E">
              <w:rPr>
                <w:rFonts w:ascii="Arial" w:hAnsi="Arial" w:cs="Arial"/>
                <w:b/>
              </w:rPr>
              <w:t xml:space="preserve">ha </w:t>
            </w:r>
            <w:r w:rsidRPr="00F3063E">
              <w:rPr>
                <w:rFonts w:ascii="Arial" w:hAnsi="Arial" w:cs="Arial"/>
                <w:b/>
              </w:rPr>
              <w:t>usa</w:t>
            </w:r>
            <w:r w:rsidR="00374FCB" w:rsidRPr="00F3063E">
              <w:rPr>
                <w:rFonts w:ascii="Arial" w:hAnsi="Arial" w:cs="Arial"/>
                <w:b/>
              </w:rPr>
              <w:t>do</w:t>
            </w:r>
          </w:p>
        </w:tc>
        <w:tc>
          <w:tcPr>
            <w:tcW w:w="3827" w:type="dxa"/>
            <w:vAlign w:val="center"/>
          </w:tcPr>
          <w:p w14:paraId="68140611" w14:textId="77777777" w:rsidR="00550397" w:rsidRPr="00F3063E" w:rsidRDefault="00550397" w:rsidP="00CA19C8">
            <w:pPr>
              <w:jc w:val="center"/>
              <w:rPr>
                <w:rFonts w:ascii="Arial" w:hAnsi="Arial" w:cs="Arial"/>
                <w:b/>
              </w:rPr>
            </w:pPr>
            <w:r w:rsidRPr="00F3063E">
              <w:rPr>
                <w:rFonts w:ascii="Arial" w:hAnsi="Arial" w:cs="Arial"/>
                <w:b/>
              </w:rPr>
              <w:t>Referencia bibliográfica</w:t>
            </w:r>
          </w:p>
        </w:tc>
      </w:tr>
      <w:tr w:rsidR="0085009F" w:rsidRPr="00F3063E" w14:paraId="5E37D7A7" w14:textId="77777777" w:rsidTr="00045A05">
        <w:trPr>
          <w:trHeight w:val="2973"/>
        </w:trPr>
        <w:tc>
          <w:tcPr>
            <w:tcW w:w="1418" w:type="dxa"/>
            <w:vAlign w:val="center"/>
          </w:tcPr>
          <w:p w14:paraId="3423C14A" w14:textId="77777777" w:rsidR="00550397" w:rsidRPr="00045A05" w:rsidRDefault="00CA19C8" w:rsidP="00CA19C8">
            <w:pPr>
              <w:autoSpaceDE w:val="0"/>
              <w:autoSpaceDN w:val="0"/>
              <w:adjustRightInd w:val="0"/>
              <w:jc w:val="both"/>
              <w:rPr>
                <w:rFonts w:ascii="Arial" w:hAnsi="Arial" w:cs="Arial"/>
                <w:sz w:val="20"/>
                <w:szCs w:val="20"/>
              </w:rPr>
            </w:pPr>
            <w:r w:rsidRPr="00045A05">
              <w:rPr>
                <w:rFonts w:ascii="Arial" w:hAnsi="Arial" w:cs="Arial"/>
                <w:sz w:val="20"/>
                <w:szCs w:val="20"/>
              </w:rPr>
              <w:t>Análisis de causa raíz (ACR)</w:t>
            </w:r>
          </w:p>
        </w:tc>
        <w:tc>
          <w:tcPr>
            <w:tcW w:w="6096" w:type="dxa"/>
            <w:vAlign w:val="center"/>
          </w:tcPr>
          <w:p w14:paraId="5ABAFA50" w14:textId="0B5A79D7" w:rsidR="002B481C" w:rsidRPr="00045A05" w:rsidRDefault="006C2861" w:rsidP="002B481C">
            <w:pPr>
              <w:jc w:val="both"/>
              <w:rPr>
                <w:rFonts w:ascii="Arial" w:hAnsi="Arial" w:cs="Arial"/>
                <w:sz w:val="20"/>
                <w:szCs w:val="20"/>
                <w:lang w:val="es-ES"/>
              </w:rPr>
            </w:pPr>
            <w:r w:rsidRPr="00045A05">
              <w:rPr>
                <w:rFonts w:ascii="Arial" w:hAnsi="Arial" w:cs="Arial"/>
                <w:sz w:val="20"/>
                <w:szCs w:val="20"/>
                <w:lang w:val="es-ES"/>
              </w:rPr>
              <w:t xml:space="preserve">Es una herramienta </w:t>
            </w:r>
            <w:r w:rsidR="00D02C04" w:rsidRPr="00045A05">
              <w:rPr>
                <w:rFonts w:ascii="Arial" w:hAnsi="Arial" w:cs="Arial"/>
                <w:sz w:val="20"/>
                <w:szCs w:val="20"/>
                <w:lang w:val="es-ES"/>
              </w:rPr>
              <w:t>que permite reaccionar ante una situación determinada de manera</w:t>
            </w:r>
            <w:r w:rsidR="00983F20" w:rsidRPr="00045A05">
              <w:rPr>
                <w:rFonts w:ascii="Arial" w:hAnsi="Arial" w:cs="Arial"/>
                <w:sz w:val="20"/>
                <w:szCs w:val="20"/>
                <w:lang w:val="es-ES"/>
              </w:rPr>
              <w:t xml:space="preserve"> sistemática</w:t>
            </w:r>
            <w:r w:rsidR="00D02C04" w:rsidRPr="00045A05">
              <w:rPr>
                <w:rFonts w:ascii="Arial" w:hAnsi="Arial" w:cs="Arial"/>
                <w:sz w:val="20"/>
                <w:szCs w:val="20"/>
                <w:lang w:val="es-ES"/>
              </w:rPr>
              <w:t>. S</w:t>
            </w:r>
            <w:r w:rsidR="002B481C" w:rsidRPr="00045A05">
              <w:rPr>
                <w:rFonts w:ascii="Arial" w:hAnsi="Arial" w:cs="Arial"/>
                <w:sz w:val="20"/>
                <w:szCs w:val="20"/>
                <w:lang w:val="es-ES"/>
              </w:rPr>
              <w:t xml:space="preserve">e aplican rigurosamente técnicas cualitativas </w:t>
            </w:r>
            <w:r w:rsidRPr="00045A05">
              <w:rPr>
                <w:rFonts w:ascii="Arial" w:hAnsi="Arial" w:cs="Arial"/>
                <w:sz w:val="20"/>
                <w:szCs w:val="20"/>
                <w:lang w:val="es-ES"/>
              </w:rPr>
              <w:t xml:space="preserve">para identificar las causas básicas y los factores que contribuyen a la ocurrencia de un evento indeseado y las contramedidas preventivas necesarias </w:t>
            </w:r>
            <w:r w:rsidR="00A53D59" w:rsidRPr="00045A05">
              <w:rPr>
                <w:rFonts w:ascii="Arial" w:hAnsi="Arial" w:cs="Arial"/>
                <w:sz w:val="20"/>
                <w:szCs w:val="20"/>
                <w:lang w:val="es-ES"/>
              </w:rPr>
              <w:t xml:space="preserve">en </w:t>
            </w:r>
            <w:r w:rsidRPr="00045A05">
              <w:rPr>
                <w:rFonts w:ascii="Arial" w:hAnsi="Arial" w:cs="Arial"/>
                <w:sz w:val="20"/>
                <w:szCs w:val="20"/>
                <w:lang w:val="es-ES"/>
              </w:rPr>
              <w:t>los si</w:t>
            </w:r>
            <w:r w:rsidR="00590FA4" w:rsidRPr="00045A05">
              <w:rPr>
                <w:rFonts w:ascii="Arial" w:hAnsi="Arial" w:cs="Arial"/>
                <w:sz w:val="20"/>
                <w:szCs w:val="20"/>
                <w:lang w:val="es-ES"/>
              </w:rPr>
              <w:t>stemas y procesos.</w:t>
            </w:r>
          </w:p>
          <w:p w14:paraId="5CAA0A4C" w14:textId="77777777" w:rsidR="00364E20" w:rsidRPr="00045A05" w:rsidRDefault="00364E20" w:rsidP="002B481C">
            <w:pPr>
              <w:jc w:val="both"/>
              <w:rPr>
                <w:rFonts w:ascii="Arial" w:hAnsi="Arial" w:cs="Arial"/>
                <w:sz w:val="20"/>
                <w:szCs w:val="20"/>
                <w:lang w:val="es-ES"/>
              </w:rPr>
            </w:pPr>
          </w:p>
          <w:p w14:paraId="5221C560" w14:textId="6DFE745B" w:rsidR="007A0EC1" w:rsidRPr="00045A05" w:rsidRDefault="006C2861" w:rsidP="00D02C04">
            <w:pPr>
              <w:jc w:val="both"/>
              <w:rPr>
                <w:rFonts w:ascii="Arial" w:hAnsi="Arial" w:cs="Arial"/>
                <w:sz w:val="20"/>
                <w:szCs w:val="20"/>
                <w:lang w:val="es-ES"/>
              </w:rPr>
            </w:pPr>
            <w:r w:rsidRPr="00045A05">
              <w:rPr>
                <w:rFonts w:ascii="Arial" w:hAnsi="Arial" w:cs="Arial"/>
                <w:sz w:val="20"/>
                <w:szCs w:val="20"/>
                <w:lang w:val="es-ES"/>
              </w:rPr>
              <w:t>Req</w:t>
            </w:r>
            <w:r w:rsidR="00D02C04" w:rsidRPr="00045A05">
              <w:rPr>
                <w:rFonts w:ascii="Arial" w:hAnsi="Arial" w:cs="Arial"/>
                <w:sz w:val="20"/>
                <w:szCs w:val="20"/>
                <w:lang w:val="es-ES"/>
              </w:rPr>
              <w:t xml:space="preserve">uiere de un grupo de evaluación, que recolecta </w:t>
            </w:r>
            <w:r w:rsidRPr="00045A05">
              <w:rPr>
                <w:rFonts w:ascii="Arial" w:hAnsi="Arial" w:cs="Arial"/>
                <w:sz w:val="20"/>
                <w:szCs w:val="20"/>
                <w:lang w:val="es-ES"/>
              </w:rPr>
              <w:t>la información</w:t>
            </w:r>
            <w:r w:rsidR="00D02C04" w:rsidRPr="00045A05">
              <w:rPr>
                <w:rFonts w:ascii="Arial" w:hAnsi="Arial" w:cs="Arial"/>
                <w:sz w:val="20"/>
                <w:szCs w:val="20"/>
                <w:lang w:val="es-ES"/>
              </w:rPr>
              <w:t>, que involucra</w:t>
            </w:r>
            <w:r w:rsidRPr="00045A05">
              <w:rPr>
                <w:rFonts w:ascii="Arial" w:hAnsi="Arial" w:cs="Arial"/>
                <w:sz w:val="20"/>
                <w:szCs w:val="20"/>
                <w:lang w:val="es-ES"/>
              </w:rPr>
              <w:t xml:space="preserve"> a los </w:t>
            </w:r>
            <w:r w:rsidR="00D02C04" w:rsidRPr="00045A05">
              <w:rPr>
                <w:rFonts w:ascii="Arial" w:hAnsi="Arial" w:cs="Arial"/>
                <w:sz w:val="20"/>
                <w:szCs w:val="20"/>
                <w:lang w:val="es-ES"/>
              </w:rPr>
              <w:t>actores relacionados con el evento en</w:t>
            </w:r>
            <w:r w:rsidRPr="00045A05">
              <w:rPr>
                <w:rFonts w:ascii="Arial" w:hAnsi="Arial" w:cs="Arial"/>
                <w:sz w:val="20"/>
                <w:szCs w:val="20"/>
                <w:lang w:val="es-ES"/>
              </w:rPr>
              <w:t xml:space="preserve"> un análisis imparcial </w:t>
            </w:r>
            <w:r w:rsidR="00A53D59" w:rsidRPr="00045A05">
              <w:rPr>
                <w:rFonts w:ascii="Arial" w:hAnsi="Arial" w:cs="Arial"/>
                <w:sz w:val="20"/>
                <w:szCs w:val="20"/>
                <w:lang w:val="es-ES"/>
              </w:rPr>
              <w:t xml:space="preserve"> profundo</w:t>
            </w:r>
            <w:r w:rsidRPr="00045A05">
              <w:rPr>
                <w:rFonts w:ascii="Arial" w:hAnsi="Arial" w:cs="Arial"/>
                <w:sz w:val="20"/>
                <w:szCs w:val="20"/>
                <w:lang w:val="es-ES"/>
              </w:rPr>
              <w:t xml:space="preserve"> (buscando </w:t>
            </w:r>
            <w:r w:rsidR="00D02C04" w:rsidRPr="00045A05">
              <w:rPr>
                <w:rFonts w:ascii="Arial" w:hAnsi="Arial" w:cs="Arial"/>
                <w:sz w:val="20"/>
                <w:szCs w:val="20"/>
                <w:lang w:val="es-ES"/>
              </w:rPr>
              <w:t>las causas de las causas) para</w:t>
            </w:r>
            <w:r w:rsidRPr="00045A05">
              <w:rPr>
                <w:rFonts w:ascii="Arial" w:hAnsi="Arial" w:cs="Arial"/>
                <w:sz w:val="20"/>
                <w:szCs w:val="20"/>
                <w:lang w:val="es-ES"/>
              </w:rPr>
              <w:t xml:space="preserve"> identificar los cambios preventivos necesarios</w:t>
            </w:r>
            <w:r w:rsidR="00A53D59" w:rsidRPr="00045A05">
              <w:rPr>
                <w:rFonts w:ascii="Arial" w:hAnsi="Arial" w:cs="Arial"/>
                <w:sz w:val="20"/>
                <w:szCs w:val="20"/>
                <w:lang w:val="es-ES"/>
              </w:rPr>
              <w:t>.</w:t>
            </w:r>
          </w:p>
        </w:tc>
        <w:tc>
          <w:tcPr>
            <w:tcW w:w="1984" w:type="dxa"/>
            <w:vAlign w:val="center"/>
          </w:tcPr>
          <w:p w14:paraId="749DC671" w14:textId="77777777" w:rsidR="00DA1377" w:rsidRPr="00045A05" w:rsidRDefault="00DA1377" w:rsidP="00ED4013">
            <w:pPr>
              <w:pStyle w:val="Prrafodelista"/>
              <w:numPr>
                <w:ilvl w:val="0"/>
                <w:numId w:val="11"/>
              </w:numPr>
              <w:ind w:left="176" w:hanging="176"/>
              <w:jc w:val="both"/>
              <w:rPr>
                <w:rFonts w:ascii="Arial" w:hAnsi="Arial" w:cs="Arial"/>
                <w:sz w:val="20"/>
                <w:szCs w:val="20"/>
              </w:rPr>
            </w:pPr>
            <w:r w:rsidRPr="00045A05">
              <w:rPr>
                <w:rFonts w:ascii="Arial" w:hAnsi="Arial" w:cs="Arial"/>
                <w:sz w:val="20"/>
                <w:szCs w:val="20"/>
              </w:rPr>
              <w:t>Muerte materna</w:t>
            </w:r>
          </w:p>
          <w:p w14:paraId="63D2E3B2" w14:textId="77777777" w:rsidR="00A65D83" w:rsidRPr="00045A05" w:rsidRDefault="00DA1377" w:rsidP="00ED4013">
            <w:pPr>
              <w:pStyle w:val="Prrafodelista"/>
              <w:numPr>
                <w:ilvl w:val="0"/>
                <w:numId w:val="11"/>
              </w:numPr>
              <w:ind w:left="176" w:hanging="176"/>
              <w:jc w:val="both"/>
              <w:rPr>
                <w:rFonts w:ascii="Arial" w:hAnsi="Arial" w:cs="Arial"/>
                <w:sz w:val="20"/>
                <w:szCs w:val="20"/>
              </w:rPr>
            </w:pPr>
            <w:r w:rsidRPr="00045A05">
              <w:rPr>
                <w:rFonts w:ascii="Arial" w:hAnsi="Arial" w:cs="Arial"/>
                <w:sz w:val="20"/>
                <w:szCs w:val="20"/>
              </w:rPr>
              <w:t>Muerte perinatal</w:t>
            </w:r>
            <w:r w:rsidR="00D02EEE" w:rsidRPr="00045A05">
              <w:rPr>
                <w:rFonts w:ascii="Arial" w:hAnsi="Arial" w:cs="Arial"/>
                <w:sz w:val="20"/>
                <w:szCs w:val="20"/>
              </w:rPr>
              <w:t xml:space="preserve"> y neonatal tardía</w:t>
            </w:r>
          </w:p>
          <w:p w14:paraId="2C760D3D" w14:textId="77777777" w:rsidR="00DA1377" w:rsidRPr="00045A05" w:rsidRDefault="00A65D83" w:rsidP="00ED4013">
            <w:pPr>
              <w:pStyle w:val="Prrafodelista"/>
              <w:numPr>
                <w:ilvl w:val="0"/>
                <w:numId w:val="11"/>
              </w:numPr>
              <w:ind w:left="176" w:hanging="176"/>
              <w:jc w:val="both"/>
              <w:rPr>
                <w:rFonts w:ascii="Arial" w:hAnsi="Arial" w:cs="Arial"/>
                <w:sz w:val="20"/>
                <w:szCs w:val="20"/>
              </w:rPr>
            </w:pPr>
            <w:r w:rsidRPr="00045A05">
              <w:rPr>
                <w:rFonts w:ascii="Arial" w:hAnsi="Arial" w:cs="Arial"/>
                <w:sz w:val="20"/>
                <w:szCs w:val="20"/>
              </w:rPr>
              <w:t>Muerte por desnutrición/EDA/IRA</w:t>
            </w:r>
            <w:r w:rsidR="00D02EEE" w:rsidRPr="00045A05">
              <w:rPr>
                <w:rFonts w:ascii="Arial" w:hAnsi="Arial" w:cs="Arial"/>
                <w:sz w:val="20"/>
                <w:szCs w:val="20"/>
              </w:rPr>
              <w:t xml:space="preserve"> </w:t>
            </w:r>
          </w:p>
          <w:p w14:paraId="47E6B460" w14:textId="77777777" w:rsidR="00550397" w:rsidRPr="00045A05" w:rsidRDefault="00374FCB" w:rsidP="00ED4013">
            <w:pPr>
              <w:pStyle w:val="Prrafodelista"/>
              <w:numPr>
                <w:ilvl w:val="0"/>
                <w:numId w:val="11"/>
              </w:numPr>
              <w:ind w:left="176" w:hanging="176"/>
              <w:jc w:val="both"/>
              <w:rPr>
                <w:rFonts w:ascii="Arial" w:hAnsi="Arial" w:cs="Arial"/>
                <w:sz w:val="20"/>
                <w:szCs w:val="20"/>
              </w:rPr>
            </w:pPr>
            <w:r w:rsidRPr="00045A05">
              <w:rPr>
                <w:rFonts w:ascii="Arial" w:hAnsi="Arial" w:cs="Arial"/>
                <w:sz w:val="20"/>
                <w:szCs w:val="20"/>
              </w:rPr>
              <w:t>Accidente ofídico</w:t>
            </w:r>
          </w:p>
        </w:tc>
        <w:tc>
          <w:tcPr>
            <w:tcW w:w="3827" w:type="dxa"/>
            <w:vAlign w:val="center"/>
          </w:tcPr>
          <w:p w14:paraId="1474C1B4" w14:textId="10C80CA2" w:rsidR="00550397" w:rsidRPr="00045A05" w:rsidRDefault="0027566D" w:rsidP="0085009F">
            <w:pPr>
              <w:jc w:val="both"/>
              <w:rPr>
                <w:rFonts w:ascii="Arial" w:eastAsia="Times New Roman" w:hAnsi="Arial" w:cs="Arial"/>
                <w:sz w:val="20"/>
                <w:szCs w:val="20"/>
                <w:lang w:eastAsia="es-CO"/>
              </w:rPr>
            </w:pPr>
            <w:r w:rsidRPr="00045A05">
              <w:rPr>
                <w:rFonts w:ascii="Arial" w:hAnsi="Arial" w:cs="Arial"/>
                <w:sz w:val="20"/>
                <w:szCs w:val="20"/>
              </w:rPr>
              <w:t xml:space="preserve">Ortiz Zulma, </w:t>
            </w:r>
            <w:proofErr w:type="spellStart"/>
            <w:r w:rsidRPr="00045A05">
              <w:rPr>
                <w:rFonts w:ascii="Arial" w:hAnsi="Arial" w:cs="Arial"/>
                <w:sz w:val="20"/>
                <w:szCs w:val="20"/>
              </w:rPr>
              <w:t>Esandi</w:t>
            </w:r>
            <w:proofErr w:type="spellEnd"/>
            <w:r w:rsidRPr="00045A05">
              <w:rPr>
                <w:rFonts w:ascii="Arial" w:hAnsi="Arial" w:cs="Arial"/>
                <w:sz w:val="20"/>
                <w:szCs w:val="20"/>
              </w:rPr>
              <w:t xml:space="preserve"> María, Andina Elsa. El Análisis Causa-Raíz (ACR) Instrumento para la búsqueda e implementación de soluciones para evitar las muertes maternas, fetales y neonatales. Primera edición </w:t>
            </w:r>
            <w:r w:rsidRPr="00045A05">
              <w:rPr>
                <w:rFonts w:ascii="Arial" w:eastAsia="Times New Roman" w:hAnsi="Arial" w:cs="Arial"/>
                <w:sz w:val="20"/>
                <w:szCs w:val="20"/>
                <w:lang w:eastAsia="es-CO"/>
              </w:rPr>
              <w:t xml:space="preserve">[internet]. Argentina: Fondo de las Naciones Unidas para la Infancia (UNICEF); 2011 [Consultado 2017 Junio 07]. Disponible en: </w:t>
            </w:r>
            <w:hyperlink r:id="rId13" w:history="1">
              <w:r w:rsidRPr="00045A05">
                <w:rPr>
                  <w:rStyle w:val="Hipervnculo"/>
                  <w:rFonts w:ascii="Arial" w:eastAsia="Times New Roman" w:hAnsi="Arial" w:cs="Arial"/>
                  <w:sz w:val="20"/>
                  <w:szCs w:val="20"/>
                  <w:lang w:eastAsia="es-CO"/>
                </w:rPr>
                <w:t>https://www.unicef.org/argentina/spanish/Guia-ACR-Baja.pdf</w:t>
              </w:r>
            </w:hyperlink>
          </w:p>
        </w:tc>
      </w:tr>
      <w:tr w:rsidR="0085009F" w:rsidRPr="00F3063E" w14:paraId="57B3841E" w14:textId="77777777" w:rsidTr="0085009F">
        <w:tc>
          <w:tcPr>
            <w:tcW w:w="1418" w:type="dxa"/>
            <w:vAlign w:val="center"/>
          </w:tcPr>
          <w:p w14:paraId="1F590387" w14:textId="77777777" w:rsidR="00550397" w:rsidRPr="00045A05" w:rsidRDefault="00374FCB" w:rsidP="00CA19C8">
            <w:pPr>
              <w:jc w:val="both"/>
              <w:rPr>
                <w:rFonts w:ascii="Arial" w:hAnsi="Arial" w:cs="Arial"/>
                <w:sz w:val="20"/>
                <w:szCs w:val="20"/>
              </w:rPr>
            </w:pPr>
            <w:r w:rsidRPr="00045A05">
              <w:rPr>
                <w:rFonts w:ascii="Arial" w:hAnsi="Arial" w:cs="Arial"/>
                <w:sz w:val="20"/>
                <w:szCs w:val="20"/>
              </w:rPr>
              <w:t>Los 5 por qué</w:t>
            </w:r>
          </w:p>
        </w:tc>
        <w:tc>
          <w:tcPr>
            <w:tcW w:w="6096" w:type="dxa"/>
            <w:vAlign w:val="center"/>
          </w:tcPr>
          <w:p w14:paraId="34E90E10" w14:textId="77777777" w:rsidR="00E42924" w:rsidRPr="00045A05" w:rsidRDefault="0029446B" w:rsidP="00590FA4">
            <w:pPr>
              <w:jc w:val="both"/>
              <w:rPr>
                <w:rFonts w:ascii="Arial" w:eastAsia="Times New Roman" w:hAnsi="Arial" w:cs="Arial"/>
                <w:sz w:val="20"/>
                <w:szCs w:val="20"/>
                <w:lang w:val="x-none"/>
              </w:rPr>
            </w:pPr>
            <w:r w:rsidRPr="00045A05">
              <w:rPr>
                <w:rFonts w:ascii="Arial" w:eastAsia="Times New Roman" w:hAnsi="Arial" w:cs="Arial"/>
                <w:sz w:val="20"/>
                <w:szCs w:val="20"/>
                <w:lang w:val="x-none"/>
              </w:rPr>
              <w:t>Es un</w:t>
            </w:r>
            <w:r w:rsidR="00DE5601" w:rsidRPr="00045A05">
              <w:rPr>
                <w:rFonts w:ascii="Arial" w:eastAsia="Times New Roman" w:hAnsi="Arial" w:cs="Arial"/>
                <w:sz w:val="20"/>
                <w:szCs w:val="20"/>
              </w:rPr>
              <w:t>a</w:t>
            </w:r>
            <w:r w:rsidRPr="00045A05">
              <w:rPr>
                <w:rFonts w:ascii="Arial" w:eastAsia="Times New Roman" w:hAnsi="Arial" w:cs="Arial"/>
                <w:sz w:val="20"/>
                <w:szCs w:val="20"/>
                <w:lang w:val="x-none"/>
              </w:rPr>
              <w:t xml:space="preserve"> </w:t>
            </w:r>
            <w:r w:rsidR="00DE5601" w:rsidRPr="00045A05">
              <w:rPr>
                <w:rFonts w:ascii="Arial" w:eastAsia="Times New Roman" w:hAnsi="Arial" w:cs="Arial"/>
                <w:sz w:val="20"/>
                <w:szCs w:val="20"/>
              </w:rPr>
              <w:t>“</w:t>
            </w:r>
            <w:r w:rsidR="00DE5601" w:rsidRPr="00045A05">
              <w:rPr>
                <w:rFonts w:ascii="Arial" w:eastAsia="Times New Roman" w:hAnsi="Arial" w:cs="Arial"/>
                <w:sz w:val="20"/>
                <w:szCs w:val="20"/>
                <w:lang w:val="x-none"/>
              </w:rPr>
              <w:t>técnica sistemática de preguntas utilizada durante la fase de análisis</w:t>
            </w:r>
            <w:r w:rsidR="00E42924" w:rsidRPr="00045A05">
              <w:rPr>
                <w:rFonts w:ascii="Arial" w:eastAsia="Times New Roman" w:hAnsi="Arial" w:cs="Arial"/>
                <w:sz w:val="20"/>
                <w:szCs w:val="20"/>
              </w:rPr>
              <w:t xml:space="preserve"> </w:t>
            </w:r>
            <w:r w:rsidR="00DE5601" w:rsidRPr="00045A05">
              <w:rPr>
                <w:rFonts w:ascii="Arial" w:eastAsia="Times New Roman" w:hAnsi="Arial" w:cs="Arial"/>
                <w:sz w:val="20"/>
                <w:szCs w:val="20"/>
                <w:lang w:val="x-none"/>
              </w:rPr>
              <w:t>de problemas</w:t>
            </w:r>
            <w:r w:rsidR="00DE5601" w:rsidRPr="00045A05">
              <w:rPr>
                <w:rFonts w:ascii="Arial" w:eastAsia="Times New Roman" w:hAnsi="Arial" w:cs="Arial"/>
                <w:sz w:val="20"/>
                <w:szCs w:val="20"/>
              </w:rPr>
              <w:t>”</w:t>
            </w:r>
            <w:r w:rsidR="00E42924" w:rsidRPr="00045A05">
              <w:rPr>
                <w:rFonts w:ascii="Arial" w:eastAsia="Times New Roman" w:hAnsi="Arial" w:cs="Arial"/>
                <w:sz w:val="20"/>
                <w:szCs w:val="20"/>
                <w:lang w:val="x-none"/>
              </w:rPr>
              <w:t xml:space="preserve">, </w:t>
            </w:r>
            <w:r w:rsidR="00DE5601" w:rsidRPr="00045A05">
              <w:rPr>
                <w:rFonts w:ascii="Arial" w:eastAsia="Times New Roman" w:hAnsi="Arial" w:cs="Arial"/>
                <w:sz w:val="20"/>
                <w:szCs w:val="20"/>
                <w:lang w:val="x-none"/>
              </w:rPr>
              <w:t>probada y aceptada</w:t>
            </w:r>
            <w:r w:rsidRPr="00045A05">
              <w:rPr>
                <w:rFonts w:ascii="Arial" w:eastAsia="Times New Roman" w:hAnsi="Arial" w:cs="Arial"/>
                <w:sz w:val="20"/>
                <w:szCs w:val="20"/>
                <w:lang w:val="x-none"/>
              </w:rPr>
              <w:t xml:space="preserve"> para</w:t>
            </w:r>
            <w:r w:rsidRPr="00045A05">
              <w:rPr>
                <w:rFonts w:ascii="Arial" w:eastAsia="Times New Roman" w:hAnsi="Arial" w:cs="Arial"/>
                <w:sz w:val="20"/>
                <w:szCs w:val="20"/>
              </w:rPr>
              <w:t xml:space="preserve"> </w:t>
            </w:r>
            <w:r w:rsidR="00DE5601" w:rsidRPr="00045A05">
              <w:rPr>
                <w:rFonts w:ascii="Arial" w:eastAsia="Times New Roman" w:hAnsi="Arial" w:cs="Arial"/>
                <w:sz w:val="20"/>
                <w:szCs w:val="20"/>
                <w:lang w:val="x-none"/>
              </w:rPr>
              <w:t>encontrar</w:t>
            </w:r>
            <w:r w:rsidR="00E42924" w:rsidRPr="00045A05">
              <w:rPr>
                <w:rFonts w:ascii="Arial" w:eastAsia="Times New Roman" w:hAnsi="Arial" w:cs="Arial"/>
                <w:sz w:val="20"/>
                <w:szCs w:val="20"/>
              </w:rPr>
              <w:t xml:space="preserve"> sus</w:t>
            </w:r>
            <w:r w:rsidR="00DE5601" w:rsidRPr="00045A05">
              <w:rPr>
                <w:rFonts w:ascii="Arial" w:eastAsia="Times New Roman" w:hAnsi="Arial" w:cs="Arial"/>
                <w:sz w:val="20"/>
                <w:szCs w:val="20"/>
                <w:lang w:val="x-none"/>
              </w:rPr>
              <w:t xml:space="preserve"> </w:t>
            </w:r>
            <w:r w:rsidR="00DE5601" w:rsidRPr="00045A05">
              <w:rPr>
                <w:rFonts w:ascii="Arial" w:eastAsia="Times New Roman" w:hAnsi="Arial" w:cs="Arial"/>
                <w:sz w:val="20"/>
                <w:szCs w:val="20"/>
              </w:rPr>
              <w:t>“</w:t>
            </w:r>
            <w:r w:rsidR="00DE5601" w:rsidRPr="00045A05">
              <w:rPr>
                <w:rFonts w:ascii="Arial" w:eastAsia="Times New Roman" w:hAnsi="Arial" w:cs="Arial"/>
                <w:sz w:val="20"/>
                <w:szCs w:val="20"/>
                <w:lang w:val="x-none"/>
              </w:rPr>
              <w:t>posibles causas principales</w:t>
            </w:r>
            <w:r w:rsidR="00E42924" w:rsidRPr="00045A05">
              <w:rPr>
                <w:rFonts w:ascii="Arial" w:eastAsia="Times New Roman" w:hAnsi="Arial" w:cs="Arial"/>
                <w:sz w:val="20"/>
                <w:szCs w:val="20"/>
              </w:rPr>
              <w:t>”</w:t>
            </w:r>
            <w:r w:rsidR="00DE5601" w:rsidRPr="00045A05">
              <w:rPr>
                <w:rFonts w:ascii="Arial" w:eastAsia="Times New Roman" w:hAnsi="Arial" w:cs="Arial"/>
                <w:sz w:val="20"/>
                <w:szCs w:val="20"/>
                <w:lang w:val="x-none"/>
              </w:rPr>
              <w:t xml:space="preserve"> </w:t>
            </w:r>
            <w:r w:rsidR="00E42924" w:rsidRPr="00045A05">
              <w:rPr>
                <w:rFonts w:ascii="Arial" w:eastAsia="Times New Roman" w:hAnsi="Arial" w:cs="Arial"/>
                <w:sz w:val="20"/>
                <w:szCs w:val="20"/>
              </w:rPr>
              <w:t xml:space="preserve">(frecuentemente utilizada en el </w:t>
            </w:r>
            <w:r w:rsidR="00E42924" w:rsidRPr="00045A05">
              <w:rPr>
                <w:rFonts w:ascii="Arial" w:hAnsi="Arial" w:cs="Arial"/>
                <w:sz w:val="20"/>
                <w:szCs w:val="20"/>
              </w:rPr>
              <w:t>análisis de causa raíz</w:t>
            </w:r>
            <w:r w:rsidR="00E42924" w:rsidRPr="00045A05">
              <w:rPr>
                <w:rFonts w:ascii="Arial" w:eastAsia="Times New Roman" w:hAnsi="Arial" w:cs="Arial"/>
                <w:sz w:val="20"/>
                <w:szCs w:val="20"/>
              </w:rPr>
              <w:t>)</w:t>
            </w:r>
            <w:r w:rsidR="00DE5601" w:rsidRPr="00045A05">
              <w:rPr>
                <w:rFonts w:ascii="Arial" w:eastAsia="Times New Roman" w:hAnsi="Arial" w:cs="Arial"/>
                <w:sz w:val="20"/>
                <w:szCs w:val="20"/>
                <w:lang w:val="x-none"/>
              </w:rPr>
              <w:t xml:space="preserve">. </w:t>
            </w:r>
          </w:p>
          <w:p w14:paraId="6BCD423E" w14:textId="716ABFD8" w:rsidR="009F71CC" w:rsidRPr="00045A05" w:rsidRDefault="00E42924" w:rsidP="00D02C04">
            <w:pPr>
              <w:autoSpaceDE w:val="0"/>
              <w:autoSpaceDN w:val="0"/>
              <w:adjustRightInd w:val="0"/>
              <w:snapToGrid w:val="0"/>
              <w:jc w:val="both"/>
              <w:rPr>
                <w:rFonts w:ascii="Arial" w:eastAsia="Times New Roman" w:hAnsi="Arial" w:cs="Arial"/>
                <w:sz w:val="20"/>
                <w:szCs w:val="20"/>
              </w:rPr>
            </w:pPr>
            <w:r w:rsidRPr="00045A05">
              <w:rPr>
                <w:rFonts w:ascii="Arial" w:eastAsia="Times New Roman" w:hAnsi="Arial" w:cs="Arial"/>
                <w:sz w:val="20"/>
                <w:szCs w:val="20"/>
                <w:lang w:val="x-none"/>
              </w:rPr>
              <w:t xml:space="preserve">La técnica requiere que el equipo pregunte 'Por Qué" aproximadamente cinco </w:t>
            </w:r>
            <w:r w:rsidRPr="00045A05">
              <w:rPr>
                <w:rFonts w:ascii="Arial" w:eastAsia="Times New Roman" w:hAnsi="Arial" w:cs="Arial"/>
                <w:sz w:val="20"/>
                <w:szCs w:val="20"/>
              </w:rPr>
              <w:t>o más veces</w:t>
            </w:r>
            <w:r w:rsidR="00D02C04" w:rsidRPr="00045A05">
              <w:rPr>
                <w:rFonts w:ascii="Arial" w:eastAsia="Times New Roman" w:hAnsi="Arial" w:cs="Arial"/>
                <w:sz w:val="20"/>
                <w:szCs w:val="20"/>
                <w:lang w:val="x-none"/>
              </w:rPr>
              <w:t>. E</w:t>
            </w:r>
            <w:r w:rsidRPr="00045A05">
              <w:rPr>
                <w:rFonts w:ascii="Arial" w:eastAsia="Times New Roman" w:hAnsi="Arial" w:cs="Arial"/>
                <w:sz w:val="20"/>
                <w:szCs w:val="20"/>
              </w:rPr>
              <w:t xml:space="preserve">l riesgo es que si </w:t>
            </w:r>
            <w:r w:rsidR="00DE5601" w:rsidRPr="00045A05">
              <w:rPr>
                <w:rFonts w:ascii="Arial" w:eastAsia="Times New Roman" w:hAnsi="Arial" w:cs="Arial"/>
                <w:sz w:val="20"/>
                <w:szCs w:val="20"/>
                <w:lang w:val="x-none"/>
              </w:rPr>
              <w:t xml:space="preserve">el equipo </w:t>
            </w:r>
            <w:r w:rsidRPr="00045A05">
              <w:rPr>
                <w:rFonts w:ascii="Arial" w:eastAsia="Times New Roman" w:hAnsi="Arial" w:cs="Arial"/>
                <w:sz w:val="20"/>
                <w:szCs w:val="20"/>
              </w:rPr>
              <w:t xml:space="preserve">que aplica la técnica </w:t>
            </w:r>
            <w:r w:rsidRPr="00045A05">
              <w:rPr>
                <w:rFonts w:ascii="Arial" w:eastAsia="Times New Roman" w:hAnsi="Arial" w:cs="Arial"/>
                <w:sz w:val="20"/>
                <w:szCs w:val="20"/>
                <w:lang w:val="x-none"/>
              </w:rPr>
              <w:t>siente antes de tiempo que tiene</w:t>
            </w:r>
            <w:r w:rsidR="00DE5601" w:rsidRPr="00045A05">
              <w:rPr>
                <w:rFonts w:ascii="Arial" w:eastAsia="Times New Roman" w:hAnsi="Arial" w:cs="Arial"/>
                <w:sz w:val="20"/>
                <w:szCs w:val="20"/>
                <w:lang w:val="x-none"/>
              </w:rPr>
              <w:t xml:space="preserve"> suficien</w:t>
            </w:r>
            <w:r w:rsidRPr="00045A05">
              <w:rPr>
                <w:rFonts w:ascii="Arial" w:eastAsia="Times New Roman" w:hAnsi="Arial" w:cs="Arial"/>
                <w:sz w:val="20"/>
                <w:szCs w:val="20"/>
                <w:lang w:val="x-none"/>
              </w:rPr>
              <w:t xml:space="preserve">tes respuestas a sus preguntas, </w:t>
            </w:r>
            <w:r w:rsidR="00DE5601" w:rsidRPr="00045A05">
              <w:rPr>
                <w:rFonts w:ascii="Arial" w:eastAsia="Times New Roman" w:hAnsi="Arial" w:cs="Arial"/>
                <w:sz w:val="20"/>
                <w:szCs w:val="20"/>
                <w:lang w:val="x-none"/>
              </w:rPr>
              <w:t xml:space="preserve">podría ocasionar que </w:t>
            </w:r>
            <w:r w:rsidRPr="00045A05">
              <w:rPr>
                <w:rFonts w:ascii="Arial" w:eastAsia="Times New Roman" w:hAnsi="Arial" w:cs="Arial"/>
                <w:sz w:val="20"/>
                <w:szCs w:val="20"/>
                <w:lang w:val="x-none"/>
              </w:rPr>
              <w:t>no identifiquen las causas más probables</w:t>
            </w:r>
            <w:r w:rsidR="00D02C04" w:rsidRPr="00045A05">
              <w:rPr>
                <w:rFonts w:ascii="Arial" w:eastAsia="Times New Roman" w:hAnsi="Arial" w:cs="Arial"/>
                <w:sz w:val="20"/>
                <w:szCs w:val="20"/>
                <w:lang w:val="es-ES"/>
              </w:rPr>
              <w:t xml:space="preserve"> o distales</w:t>
            </w:r>
            <w:r w:rsidRPr="00045A05">
              <w:rPr>
                <w:rFonts w:ascii="Arial" w:eastAsia="Times New Roman" w:hAnsi="Arial" w:cs="Arial"/>
                <w:sz w:val="20"/>
                <w:szCs w:val="20"/>
                <w:lang w:val="x-none"/>
              </w:rPr>
              <w:t xml:space="preserve"> del problema</w:t>
            </w:r>
            <w:r w:rsidRPr="00045A05">
              <w:rPr>
                <w:rFonts w:ascii="Arial" w:eastAsia="Times New Roman" w:hAnsi="Arial" w:cs="Arial"/>
                <w:sz w:val="20"/>
                <w:szCs w:val="20"/>
              </w:rPr>
              <w:t>.</w:t>
            </w:r>
          </w:p>
        </w:tc>
        <w:tc>
          <w:tcPr>
            <w:tcW w:w="1984" w:type="dxa"/>
            <w:vAlign w:val="center"/>
          </w:tcPr>
          <w:p w14:paraId="3C733AD6" w14:textId="77777777" w:rsidR="00A65D83" w:rsidRPr="00045A05" w:rsidRDefault="00A65D83" w:rsidP="00A65D83">
            <w:pPr>
              <w:pStyle w:val="Prrafodelista"/>
              <w:numPr>
                <w:ilvl w:val="0"/>
                <w:numId w:val="11"/>
              </w:numPr>
              <w:ind w:left="176" w:hanging="176"/>
              <w:jc w:val="both"/>
              <w:rPr>
                <w:rFonts w:ascii="Arial" w:hAnsi="Arial" w:cs="Arial"/>
                <w:sz w:val="20"/>
                <w:szCs w:val="20"/>
              </w:rPr>
            </w:pPr>
            <w:r w:rsidRPr="00045A05">
              <w:rPr>
                <w:rFonts w:ascii="Arial" w:hAnsi="Arial" w:cs="Arial"/>
                <w:sz w:val="20"/>
                <w:szCs w:val="20"/>
              </w:rPr>
              <w:t>Muerte materna</w:t>
            </w:r>
          </w:p>
          <w:p w14:paraId="2BA4F664" w14:textId="77777777" w:rsidR="00550397" w:rsidRPr="00045A05" w:rsidRDefault="00A65D83" w:rsidP="00CA19C8">
            <w:pPr>
              <w:pStyle w:val="Prrafodelista"/>
              <w:numPr>
                <w:ilvl w:val="0"/>
                <w:numId w:val="11"/>
              </w:numPr>
              <w:ind w:left="176" w:hanging="176"/>
              <w:jc w:val="both"/>
              <w:rPr>
                <w:rFonts w:ascii="Arial" w:hAnsi="Arial" w:cs="Arial"/>
                <w:sz w:val="20"/>
                <w:szCs w:val="20"/>
              </w:rPr>
            </w:pPr>
            <w:r w:rsidRPr="00045A05">
              <w:rPr>
                <w:rFonts w:ascii="Arial" w:hAnsi="Arial" w:cs="Arial"/>
                <w:sz w:val="20"/>
                <w:szCs w:val="20"/>
              </w:rPr>
              <w:t>Muerte perinatal y neonatal tardía</w:t>
            </w:r>
          </w:p>
          <w:p w14:paraId="728D1B37" w14:textId="77777777" w:rsidR="00A739DC" w:rsidRPr="00045A05" w:rsidRDefault="00A739DC" w:rsidP="00A739DC">
            <w:pPr>
              <w:pStyle w:val="Prrafodelista"/>
              <w:ind w:left="176"/>
              <w:jc w:val="both"/>
              <w:rPr>
                <w:rFonts w:ascii="Arial" w:hAnsi="Arial" w:cs="Arial"/>
                <w:sz w:val="20"/>
                <w:szCs w:val="20"/>
              </w:rPr>
            </w:pPr>
          </w:p>
        </w:tc>
        <w:tc>
          <w:tcPr>
            <w:tcW w:w="3827" w:type="dxa"/>
            <w:vAlign w:val="center"/>
          </w:tcPr>
          <w:p w14:paraId="2A59F25C" w14:textId="77777777" w:rsidR="00550397" w:rsidRPr="00045A05" w:rsidRDefault="0027566D" w:rsidP="00CA19C8">
            <w:pPr>
              <w:jc w:val="both"/>
              <w:rPr>
                <w:rFonts w:ascii="Arial" w:eastAsia="Times New Roman" w:hAnsi="Arial" w:cs="Arial"/>
                <w:sz w:val="20"/>
                <w:szCs w:val="20"/>
                <w:lang w:eastAsia="es-CO"/>
              </w:rPr>
            </w:pPr>
            <w:r w:rsidRPr="00045A05">
              <w:rPr>
                <w:rFonts w:ascii="Arial" w:hAnsi="Arial" w:cs="Arial"/>
                <w:sz w:val="20"/>
                <w:szCs w:val="20"/>
              </w:rPr>
              <w:t xml:space="preserve">Asociación española para la calidad </w:t>
            </w:r>
            <w:r w:rsidRPr="00045A05">
              <w:rPr>
                <w:rFonts w:ascii="Arial" w:eastAsia="Times New Roman" w:hAnsi="Arial" w:cs="Arial"/>
                <w:sz w:val="20"/>
                <w:szCs w:val="20"/>
                <w:lang w:eastAsia="es-CO"/>
              </w:rPr>
              <w:t xml:space="preserve">[internet]. Madrid, España: </w:t>
            </w:r>
            <w:r w:rsidRPr="00045A05">
              <w:rPr>
                <w:rFonts w:ascii="Arial" w:hAnsi="Arial" w:cs="Arial"/>
                <w:sz w:val="20"/>
                <w:szCs w:val="20"/>
              </w:rPr>
              <w:t xml:space="preserve">Asociación española para la calidad </w:t>
            </w:r>
            <w:r w:rsidRPr="00045A05">
              <w:rPr>
                <w:rFonts w:ascii="Arial" w:eastAsia="Times New Roman" w:hAnsi="Arial" w:cs="Arial"/>
                <w:sz w:val="20"/>
                <w:szCs w:val="20"/>
                <w:lang w:eastAsia="es-CO"/>
              </w:rPr>
              <w:t xml:space="preserve">[Consultado 2017 Junio 8]. Disponible en: </w:t>
            </w:r>
            <w:hyperlink r:id="rId14" w:history="1">
              <w:r w:rsidRPr="00045A05">
                <w:rPr>
                  <w:rStyle w:val="Hipervnculo"/>
                  <w:rFonts w:ascii="Arial" w:eastAsia="Times New Roman" w:hAnsi="Arial" w:cs="Arial"/>
                  <w:sz w:val="20"/>
                  <w:szCs w:val="20"/>
                  <w:lang w:eastAsia="es-CO"/>
                </w:rPr>
                <w:t>https://www.aec.es/web/guest/centro-conocimiento/5-porque</w:t>
              </w:r>
            </w:hyperlink>
          </w:p>
        </w:tc>
      </w:tr>
      <w:tr w:rsidR="0085009F" w:rsidRPr="00F3063E" w14:paraId="6805BA4A" w14:textId="77777777" w:rsidTr="00045A05">
        <w:trPr>
          <w:trHeight w:val="3872"/>
        </w:trPr>
        <w:tc>
          <w:tcPr>
            <w:tcW w:w="1418" w:type="dxa"/>
            <w:vAlign w:val="center"/>
          </w:tcPr>
          <w:p w14:paraId="03C5A22B" w14:textId="77777777" w:rsidR="00364E20" w:rsidRPr="00045A05" w:rsidRDefault="00B662AB" w:rsidP="00B662AB">
            <w:pPr>
              <w:pStyle w:val="Prrafodelista"/>
              <w:autoSpaceDE w:val="0"/>
              <w:autoSpaceDN w:val="0"/>
              <w:adjustRightInd w:val="0"/>
              <w:ind w:left="0"/>
              <w:jc w:val="both"/>
              <w:rPr>
                <w:rFonts w:ascii="Arial" w:hAnsi="Arial" w:cs="Arial"/>
                <w:bCs/>
                <w:sz w:val="20"/>
                <w:szCs w:val="20"/>
                <w:lang w:eastAsia="es-CO"/>
              </w:rPr>
            </w:pPr>
            <w:r w:rsidRPr="00045A05">
              <w:rPr>
                <w:rFonts w:ascii="Arial" w:hAnsi="Arial" w:cs="Arial"/>
                <w:bCs/>
                <w:sz w:val="20"/>
                <w:szCs w:val="20"/>
                <w:lang w:eastAsia="es-CO"/>
              </w:rPr>
              <w:lastRenderedPageBreak/>
              <w:t>L</w:t>
            </w:r>
            <w:r w:rsidR="0027566D" w:rsidRPr="00045A05">
              <w:rPr>
                <w:rFonts w:ascii="Arial" w:hAnsi="Arial" w:cs="Arial"/>
                <w:bCs/>
                <w:sz w:val="20"/>
                <w:szCs w:val="20"/>
                <w:lang w:eastAsia="es-CO"/>
              </w:rPr>
              <w:t>a ruta de la vida - camino a la super</w:t>
            </w:r>
            <w:r w:rsidR="008F5121" w:rsidRPr="00045A05">
              <w:rPr>
                <w:rFonts w:ascii="Arial" w:hAnsi="Arial" w:cs="Arial"/>
                <w:bCs/>
                <w:sz w:val="20"/>
                <w:szCs w:val="20"/>
                <w:lang w:eastAsia="es-CO"/>
              </w:rPr>
              <w:t>v</w:t>
            </w:r>
            <w:r w:rsidRPr="00045A05">
              <w:rPr>
                <w:rFonts w:ascii="Arial" w:hAnsi="Arial" w:cs="Arial"/>
                <w:bCs/>
                <w:sz w:val="20"/>
                <w:szCs w:val="20"/>
                <w:lang w:eastAsia="es-CO"/>
              </w:rPr>
              <w:t>iven</w:t>
            </w:r>
          </w:p>
          <w:p w14:paraId="175AF08E" w14:textId="29024976" w:rsidR="00364E20" w:rsidRPr="00045A05" w:rsidRDefault="00364E20" w:rsidP="00B662AB">
            <w:pPr>
              <w:pStyle w:val="Prrafodelista"/>
              <w:autoSpaceDE w:val="0"/>
              <w:autoSpaceDN w:val="0"/>
              <w:adjustRightInd w:val="0"/>
              <w:ind w:left="0"/>
              <w:jc w:val="both"/>
              <w:rPr>
                <w:rFonts w:ascii="Arial" w:hAnsi="Arial" w:cs="Arial"/>
                <w:bCs/>
                <w:sz w:val="20"/>
                <w:szCs w:val="20"/>
                <w:lang w:eastAsia="es-CO"/>
              </w:rPr>
            </w:pPr>
            <w:proofErr w:type="spellStart"/>
            <w:r w:rsidRPr="00045A05">
              <w:rPr>
                <w:rFonts w:ascii="Arial" w:hAnsi="Arial" w:cs="Arial"/>
                <w:bCs/>
                <w:sz w:val="20"/>
                <w:szCs w:val="20"/>
                <w:lang w:eastAsia="es-CO"/>
              </w:rPr>
              <w:t>c</w:t>
            </w:r>
            <w:r w:rsidR="00B662AB" w:rsidRPr="00045A05">
              <w:rPr>
                <w:rFonts w:ascii="Arial" w:hAnsi="Arial" w:cs="Arial"/>
                <w:bCs/>
                <w:sz w:val="20"/>
                <w:szCs w:val="20"/>
                <w:lang w:eastAsia="es-CO"/>
              </w:rPr>
              <w:t>ia</w:t>
            </w:r>
            <w:proofErr w:type="spellEnd"/>
          </w:p>
          <w:p w14:paraId="0B4A085D" w14:textId="16CB418B" w:rsidR="00550397" w:rsidRPr="00045A05" w:rsidRDefault="00ED4013" w:rsidP="00B662AB">
            <w:pPr>
              <w:pStyle w:val="Prrafodelista"/>
              <w:autoSpaceDE w:val="0"/>
              <w:autoSpaceDN w:val="0"/>
              <w:adjustRightInd w:val="0"/>
              <w:ind w:left="0"/>
              <w:jc w:val="both"/>
              <w:rPr>
                <w:rFonts w:ascii="Arial" w:hAnsi="Arial" w:cs="Arial"/>
                <w:bCs/>
                <w:sz w:val="20"/>
                <w:szCs w:val="20"/>
                <w:lang w:eastAsia="es-CO"/>
              </w:rPr>
            </w:pPr>
            <w:r w:rsidRPr="00045A05">
              <w:rPr>
                <w:rFonts w:ascii="Arial" w:hAnsi="Arial" w:cs="Arial"/>
                <w:bCs/>
                <w:sz w:val="20"/>
                <w:szCs w:val="20"/>
                <w:lang w:eastAsia="es-CO"/>
              </w:rPr>
              <w:t>(4 demoras)</w:t>
            </w:r>
          </w:p>
        </w:tc>
        <w:tc>
          <w:tcPr>
            <w:tcW w:w="6096" w:type="dxa"/>
            <w:vAlign w:val="center"/>
          </w:tcPr>
          <w:p w14:paraId="63520E48" w14:textId="139C88A3" w:rsidR="00ED4013" w:rsidRPr="00045A05" w:rsidRDefault="00ED4013" w:rsidP="00ED4013">
            <w:pPr>
              <w:autoSpaceDE w:val="0"/>
              <w:autoSpaceDN w:val="0"/>
              <w:adjustRightInd w:val="0"/>
              <w:jc w:val="both"/>
              <w:rPr>
                <w:rFonts w:ascii="Arial" w:hAnsi="Arial" w:cs="Arial"/>
                <w:bCs/>
                <w:sz w:val="20"/>
                <w:szCs w:val="20"/>
                <w:lang w:eastAsia="es-CO"/>
              </w:rPr>
            </w:pPr>
            <w:r w:rsidRPr="00045A05">
              <w:rPr>
                <w:rFonts w:ascii="Arial" w:hAnsi="Arial" w:cs="Arial"/>
                <w:bCs/>
                <w:sz w:val="20"/>
                <w:szCs w:val="20"/>
                <w:lang w:eastAsia="es-CO"/>
              </w:rPr>
              <w:t>Esta metodología plantea que la aparición de la mortalidad materna y perinatal está relacionada con la aparición de barreras o demoras que tienen las gestantes durante los eventos mórbidos que  ponen en riesgo su vida y la de sus hijos.</w:t>
            </w:r>
          </w:p>
          <w:p w14:paraId="68DDDA18" w14:textId="77777777" w:rsidR="00364E20" w:rsidRPr="00045A05" w:rsidRDefault="00364E20" w:rsidP="00ED4013">
            <w:pPr>
              <w:autoSpaceDE w:val="0"/>
              <w:autoSpaceDN w:val="0"/>
              <w:adjustRightInd w:val="0"/>
              <w:jc w:val="both"/>
              <w:rPr>
                <w:rFonts w:ascii="Arial" w:hAnsi="Arial" w:cs="Arial"/>
                <w:bCs/>
                <w:sz w:val="20"/>
                <w:szCs w:val="20"/>
                <w:lang w:eastAsia="es-CO"/>
              </w:rPr>
            </w:pPr>
          </w:p>
          <w:p w14:paraId="15C13799" w14:textId="77329533" w:rsidR="00364E20" w:rsidRPr="00045A05" w:rsidRDefault="00ED4013" w:rsidP="00ED4013">
            <w:pPr>
              <w:autoSpaceDE w:val="0"/>
              <w:autoSpaceDN w:val="0"/>
              <w:adjustRightInd w:val="0"/>
              <w:jc w:val="both"/>
              <w:rPr>
                <w:rFonts w:ascii="Arial" w:hAnsi="Arial" w:cs="Arial"/>
                <w:bCs/>
                <w:sz w:val="20"/>
                <w:szCs w:val="20"/>
                <w:lang w:eastAsia="es-CO"/>
              </w:rPr>
            </w:pPr>
            <w:r w:rsidRPr="00045A05">
              <w:rPr>
                <w:rFonts w:ascii="Arial" w:hAnsi="Arial" w:cs="Arial"/>
                <w:bCs/>
                <w:sz w:val="20"/>
                <w:szCs w:val="20"/>
                <w:lang w:eastAsia="es-CO"/>
              </w:rPr>
              <w:t>Se trata de un modelo analítico que busca implementar intervenciones basadas en la evaluación de las barreras que se presentaron en cada caso de mortalidad, de forma sistemática y organizada, teniendo en cuenta el momento de la aparición de la misma con respecto al evento; y que plantea la relación de los eventos médicos y no médicos con la ocurrencia de la muerte.</w:t>
            </w:r>
          </w:p>
          <w:p w14:paraId="2204C90D" w14:textId="77777777" w:rsidR="00364E20" w:rsidRPr="00045A05" w:rsidRDefault="00364E20" w:rsidP="00ED4013">
            <w:pPr>
              <w:autoSpaceDE w:val="0"/>
              <w:autoSpaceDN w:val="0"/>
              <w:adjustRightInd w:val="0"/>
              <w:jc w:val="both"/>
              <w:rPr>
                <w:rFonts w:ascii="Arial" w:hAnsi="Arial" w:cs="Arial"/>
                <w:bCs/>
                <w:sz w:val="20"/>
                <w:szCs w:val="20"/>
                <w:lang w:eastAsia="es-CO"/>
              </w:rPr>
            </w:pPr>
          </w:p>
          <w:p w14:paraId="76B59DB2" w14:textId="5266AA28" w:rsidR="00ED4013" w:rsidRPr="00045A05" w:rsidRDefault="00ED4013" w:rsidP="000B4F20">
            <w:pPr>
              <w:autoSpaceDE w:val="0"/>
              <w:autoSpaceDN w:val="0"/>
              <w:adjustRightInd w:val="0"/>
              <w:jc w:val="both"/>
              <w:rPr>
                <w:rFonts w:ascii="Arial" w:hAnsi="Arial" w:cs="Arial"/>
                <w:bCs/>
                <w:sz w:val="20"/>
                <w:szCs w:val="20"/>
                <w:lang w:eastAsia="es-CO"/>
              </w:rPr>
            </w:pPr>
            <w:r w:rsidRPr="00045A05">
              <w:rPr>
                <w:rFonts w:ascii="Arial" w:hAnsi="Arial" w:cs="Arial"/>
                <w:bCs/>
                <w:sz w:val="20"/>
                <w:szCs w:val="20"/>
                <w:lang w:eastAsia="es-CO"/>
              </w:rPr>
              <w:t>En el modelo planteado por Maine, se establecen tres  demoras que inciden en la muerte materna</w:t>
            </w:r>
            <w:r w:rsidR="00D02C04" w:rsidRPr="00045A05">
              <w:rPr>
                <w:rFonts w:ascii="Arial" w:hAnsi="Arial" w:cs="Arial"/>
                <w:bCs/>
                <w:sz w:val="20"/>
                <w:szCs w:val="20"/>
                <w:lang w:eastAsia="es-CO"/>
              </w:rPr>
              <w:t>;</w:t>
            </w:r>
            <w:r w:rsidRPr="00045A05">
              <w:rPr>
                <w:rFonts w:ascii="Arial" w:hAnsi="Arial" w:cs="Arial"/>
                <w:bCs/>
                <w:sz w:val="20"/>
                <w:szCs w:val="20"/>
                <w:lang w:eastAsia="es-CO"/>
              </w:rPr>
              <w:t xml:space="preserve"> partiendo de este modelo, el INS toma para el análisis de sus muertes maternas un modelo modificado, incorporando cuatro demoras.</w:t>
            </w:r>
          </w:p>
        </w:tc>
        <w:tc>
          <w:tcPr>
            <w:tcW w:w="1984" w:type="dxa"/>
            <w:vAlign w:val="center"/>
          </w:tcPr>
          <w:p w14:paraId="306F9B6B" w14:textId="77777777" w:rsidR="00550397" w:rsidRPr="00045A05" w:rsidRDefault="00ED4013" w:rsidP="00A739DC">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Muerte materna</w:t>
            </w:r>
          </w:p>
          <w:p w14:paraId="44AA251F" w14:textId="77777777" w:rsidR="00A739DC" w:rsidRPr="00045A05" w:rsidRDefault="00A739DC" w:rsidP="00A739DC">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Muerte perinatal y neonatal tardía</w:t>
            </w:r>
          </w:p>
          <w:p w14:paraId="4E5EFA84" w14:textId="77777777" w:rsidR="00A739DC" w:rsidRPr="00045A05" w:rsidRDefault="00A739DC" w:rsidP="00A739DC">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 xml:space="preserve">Muerte por desnutrición/EDA/IRA </w:t>
            </w:r>
          </w:p>
          <w:p w14:paraId="2CBD7524" w14:textId="77777777" w:rsidR="00A739DC" w:rsidRPr="00045A05" w:rsidRDefault="00A739DC" w:rsidP="00A739DC">
            <w:pPr>
              <w:pStyle w:val="Prrafodelista"/>
              <w:ind w:left="360"/>
              <w:jc w:val="both"/>
              <w:rPr>
                <w:rFonts w:ascii="Arial" w:hAnsi="Arial" w:cs="Arial"/>
                <w:sz w:val="20"/>
                <w:szCs w:val="20"/>
              </w:rPr>
            </w:pPr>
          </w:p>
        </w:tc>
        <w:tc>
          <w:tcPr>
            <w:tcW w:w="3827" w:type="dxa"/>
            <w:vAlign w:val="center"/>
          </w:tcPr>
          <w:p w14:paraId="7B43C216" w14:textId="77777777" w:rsidR="00ED4013" w:rsidRPr="00045A05" w:rsidRDefault="00ED4013" w:rsidP="00ED4013">
            <w:pPr>
              <w:spacing w:after="200"/>
              <w:jc w:val="both"/>
              <w:rPr>
                <w:rFonts w:ascii="Arial" w:hAnsi="Arial" w:cs="Arial"/>
                <w:sz w:val="20"/>
                <w:szCs w:val="20"/>
              </w:rPr>
            </w:pPr>
            <w:r w:rsidRPr="00045A05">
              <w:rPr>
                <w:rFonts w:ascii="Arial" w:hAnsi="Arial" w:cs="Arial"/>
                <w:sz w:val="20"/>
                <w:szCs w:val="20"/>
              </w:rPr>
              <w:t>Instituto Nacional de Salud. Protocolo de vigilancia en salud pública de la mortalidad materna, 2017.</w:t>
            </w:r>
          </w:p>
          <w:p w14:paraId="7179C84A" w14:textId="77777777" w:rsidR="00550397" w:rsidRPr="00045A05" w:rsidRDefault="00550397" w:rsidP="00CA19C8">
            <w:pPr>
              <w:jc w:val="both"/>
              <w:rPr>
                <w:rFonts w:ascii="Arial" w:hAnsi="Arial" w:cs="Arial"/>
                <w:sz w:val="20"/>
                <w:szCs w:val="20"/>
              </w:rPr>
            </w:pPr>
          </w:p>
        </w:tc>
      </w:tr>
      <w:tr w:rsidR="009F71CC" w:rsidRPr="008F5121" w14:paraId="5E716703" w14:textId="77777777" w:rsidTr="00364E20">
        <w:tc>
          <w:tcPr>
            <w:tcW w:w="1418" w:type="dxa"/>
            <w:vAlign w:val="center"/>
          </w:tcPr>
          <w:p w14:paraId="65B2E92D" w14:textId="77777777" w:rsidR="009F71CC" w:rsidRPr="00045A05" w:rsidRDefault="009F71CC" w:rsidP="00EB79D3">
            <w:pPr>
              <w:jc w:val="both"/>
              <w:rPr>
                <w:rFonts w:ascii="Arial" w:eastAsia="Times New Roman" w:hAnsi="Arial" w:cs="Arial"/>
                <w:kern w:val="24"/>
                <w:sz w:val="20"/>
                <w:szCs w:val="20"/>
              </w:rPr>
            </w:pPr>
            <w:r w:rsidRPr="00045A05">
              <w:rPr>
                <w:rFonts w:ascii="Arial" w:eastAsia="Times New Roman" w:hAnsi="Arial" w:cs="Arial"/>
                <w:kern w:val="24"/>
                <w:sz w:val="20"/>
                <w:szCs w:val="20"/>
              </w:rPr>
              <w:t>Análisis por determinantes sociales</w:t>
            </w:r>
          </w:p>
        </w:tc>
        <w:tc>
          <w:tcPr>
            <w:tcW w:w="6096" w:type="dxa"/>
            <w:vAlign w:val="center"/>
          </w:tcPr>
          <w:p w14:paraId="23C103C3" w14:textId="6A92CA5F" w:rsidR="009F71CC" w:rsidRPr="00045A05" w:rsidRDefault="009F71CC" w:rsidP="00EB79D3">
            <w:pPr>
              <w:autoSpaceDE w:val="0"/>
              <w:autoSpaceDN w:val="0"/>
              <w:adjustRightInd w:val="0"/>
              <w:jc w:val="both"/>
              <w:rPr>
                <w:rFonts w:ascii="Arial" w:hAnsi="Arial" w:cs="Arial"/>
                <w:sz w:val="20"/>
                <w:szCs w:val="20"/>
              </w:rPr>
            </w:pPr>
            <w:r w:rsidRPr="00045A05">
              <w:rPr>
                <w:rFonts w:ascii="Arial" w:eastAsia="Times New Roman" w:hAnsi="Arial" w:cs="Arial"/>
                <w:kern w:val="24"/>
                <w:sz w:val="20"/>
                <w:szCs w:val="20"/>
              </w:rPr>
              <w:t xml:space="preserve">Este modelo de análisis tiene en cuenta cuatro componentes como son la biología humana, el medio ambiente, el estilo de vida y el sistema sanitario, que </w:t>
            </w:r>
            <w:r w:rsidRPr="00045A05">
              <w:rPr>
                <w:rFonts w:ascii="Arial" w:hAnsi="Arial" w:cs="Arial"/>
                <w:sz w:val="20"/>
                <w:szCs w:val="20"/>
              </w:rPr>
              <w:t xml:space="preserve">corresponden al modelo causal </w:t>
            </w:r>
            <w:proofErr w:type="spellStart"/>
            <w:r w:rsidRPr="00045A05">
              <w:rPr>
                <w:rFonts w:ascii="Arial" w:hAnsi="Arial" w:cs="Arial"/>
                <w:sz w:val="20"/>
                <w:szCs w:val="20"/>
              </w:rPr>
              <w:t>multicausa</w:t>
            </w:r>
            <w:proofErr w:type="spellEnd"/>
            <w:r w:rsidRPr="00045A05">
              <w:rPr>
                <w:rFonts w:ascii="Arial" w:hAnsi="Arial" w:cs="Arial"/>
                <w:sz w:val="20"/>
                <w:szCs w:val="20"/>
              </w:rPr>
              <w:t xml:space="preserve">- </w:t>
            </w:r>
            <w:proofErr w:type="spellStart"/>
            <w:r w:rsidRPr="00045A05">
              <w:rPr>
                <w:rFonts w:ascii="Arial" w:hAnsi="Arial" w:cs="Arial"/>
                <w:sz w:val="20"/>
                <w:szCs w:val="20"/>
              </w:rPr>
              <w:t>multiefecto</w:t>
            </w:r>
            <w:proofErr w:type="spellEnd"/>
            <w:r w:rsidRPr="00045A05">
              <w:rPr>
                <w:rFonts w:ascii="Arial" w:hAnsi="Arial" w:cs="Arial"/>
                <w:sz w:val="20"/>
                <w:szCs w:val="20"/>
              </w:rPr>
              <w:t xml:space="preserve"> de </w:t>
            </w:r>
            <w:proofErr w:type="spellStart"/>
            <w:r w:rsidRPr="00045A05">
              <w:rPr>
                <w:rFonts w:ascii="Arial" w:hAnsi="Arial" w:cs="Arial"/>
                <w:sz w:val="20"/>
                <w:szCs w:val="20"/>
              </w:rPr>
              <w:t>Buck</w:t>
            </w:r>
            <w:proofErr w:type="spellEnd"/>
            <w:r w:rsidRPr="00045A05">
              <w:rPr>
                <w:rFonts w:ascii="Arial" w:hAnsi="Arial" w:cs="Arial"/>
                <w:sz w:val="20"/>
                <w:szCs w:val="20"/>
              </w:rPr>
              <w:t xml:space="preserve"> (1986).</w:t>
            </w:r>
          </w:p>
          <w:p w14:paraId="2CA1B4A4" w14:textId="77777777" w:rsidR="00364E20" w:rsidRPr="00045A05" w:rsidRDefault="00364E20" w:rsidP="00EB79D3">
            <w:pPr>
              <w:autoSpaceDE w:val="0"/>
              <w:autoSpaceDN w:val="0"/>
              <w:adjustRightInd w:val="0"/>
              <w:jc w:val="both"/>
              <w:rPr>
                <w:rFonts w:ascii="Arial" w:hAnsi="Arial" w:cs="Arial"/>
                <w:sz w:val="20"/>
                <w:szCs w:val="20"/>
              </w:rPr>
            </w:pPr>
          </w:p>
          <w:p w14:paraId="03D5ACCE" w14:textId="78C3F10C" w:rsidR="000B4F20" w:rsidRPr="00045A05" w:rsidRDefault="009F71CC" w:rsidP="00EB79D3">
            <w:pPr>
              <w:autoSpaceDE w:val="0"/>
              <w:autoSpaceDN w:val="0"/>
              <w:adjustRightInd w:val="0"/>
              <w:jc w:val="both"/>
              <w:rPr>
                <w:rFonts w:ascii="Arial" w:eastAsia="Times New Roman" w:hAnsi="Arial" w:cs="Arial"/>
                <w:kern w:val="24"/>
                <w:sz w:val="20"/>
                <w:szCs w:val="20"/>
              </w:rPr>
            </w:pPr>
            <w:r w:rsidRPr="00045A05">
              <w:rPr>
                <w:rFonts w:ascii="Arial" w:eastAsia="Times New Roman" w:hAnsi="Arial" w:cs="Arial"/>
                <w:kern w:val="24"/>
                <w:sz w:val="20"/>
                <w:szCs w:val="20"/>
              </w:rPr>
              <w:t xml:space="preserve"> “Desde la perspectiva de la Organización Mundial de la Salud, los determinantes sociales de salud (DSS) se definen como las condiciones sociales en las cuales viven y trabajan las personas”. </w:t>
            </w:r>
          </w:p>
          <w:p w14:paraId="529BC4E7" w14:textId="77777777" w:rsidR="00364E20" w:rsidRPr="00045A05" w:rsidRDefault="00364E20" w:rsidP="00EB79D3">
            <w:pPr>
              <w:autoSpaceDE w:val="0"/>
              <w:autoSpaceDN w:val="0"/>
              <w:adjustRightInd w:val="0"/>
              <w:jc w:val="both"/>
              <w:rPr>
                <w:rFonts w:ascii="Arial" w:eastAsia="Times New Roman" w:hAnsi="Arial" w:cs="Arial"/>
                <w:kern w:val="24"/>
                <w:sz w:val="20"/>
                <w:szCs w:val="20"/>
              </w:rPr>
            </w:pPr>
          </w:p>
          <w:p w14:paraId="084D6541" w14:textId="10034795" w:rsidR="009F71CC" w:rsidRPr="00045A05" w:rsidRDefault="009F71CC" w:rsidP="00EB79D3">
            <w:pPr>
              <w:autoSpaceDE w:val="0"/>
              <w:autoSpaceDN w:val="0"/>
              <w:adjustRightInd w:val="0"/>
              <w:jc w:val="both"/>
              <w:rPr>
                <w:rFonts w:ascii="Arial" w:eastAsia="Times New Roman" w:hAnsi="Arial" w:cs="Arial"/>
                <w:kern w:val="24"/>
                <w:sz w:val="20"/>
                <w:szCs w:val="20"/>
              </w:rPr>
            </w:pPr>
            <w:r w:rsidRPr="00045A05">
              <w:rPr>
                <w:rFonts w:ascii="Arial" w:eastAsia="Times New Roman" w:hAnsi="Arial" w:cs="Arial"/>
                <w:kern w:val="24"/>
                <w:sz w:val="20"/>
                <w:szCs w:val="20"/>
              </w:rPr>
              <w:t xml:space="preserve">De acuerdo con </w:t>
            </w:r>
            <w:proofErr w:type="spellStart"/>
            <w:r w:rsidRPr="00045A05">
              <w:rPr>
                <w:rFonts w:ascii="Arial" w:eastAsia="Times New Roman" w:hAnsi="Arial" w:cs="Arial"/>
                <w:kern w:val="24"/>
                <w:sz w:val="20"/>
                <w:szCs w:val="20"/>
              </w:rPr>
              <w:t>Tarlov</w:t>
            </w:r>
            <w:proofErr w:type="spellEnd"/>
            <w:r w:rsidRPr="00045A05">
              <w:rPr>
                <w:rFonts w:ascii="Arial" w:eastAsia="Times New Roman" w:hAnsi="Arial" w:cs="Arial"/>
                <w:kern w:val="24"/>
                <w:sz w:val="20"/>
                <w:szCs w:val="20"/>
              </w:rPr>
              <w:t>, estos hacen referencia a “las características sociales dentro de las cuales la vida tiene lugar”.</w:t>
            </w:r>
          </w:p>
          <w:p w14:paraId="248A9C72" w14:textId="77777777" w:rsidR="009F71CC" w:rsidRDefault="009F71CC" w:rsidP="00EB79D3">
            <w:pPr>
              <w:jc w:val="both"/>
              <w:rPr>
                <w:rFonts w:ascii="Arial" w:eastAsia="Times New Roman" w:hAnsi="Arial" w:cs="Arial"/>
                <w:kern w:val="24"/>
                <w:sz w:val="20"/>
                <w:szCs w:val="20"/>
              </w:rPr>
            </w:pPr>
            <w:r w:rsidRPr="00045A05">
              <w:rPr>
                <w:rFonts w:ascii="Arial" w:eastAsia="Times New Roman" w:hAnsi="Arial" w:cs="Arial"/>
                <w:kern w:val="24"/>
                <w:sz w:val="20"/>
                <w:szCs w:val="20"/>
              </w:rPr>
              <w:t>En el INS se aplica este método en el análisis de las muertes maternas, desde cuatro categorías: mujer, familia, comunidad y sistema de salud, que permiten integrar las dimensiones sociales desde las cuales se presentan las situaciones que determinaron la muerte.</w:t>
            </w:r>
          </w:p>
          <w:p w14:paraId="1C323220" w14:textId="77777777" w:rsidR="00045A05" w:rsidRPr="00045A05" w:rsidRDefault="00045A05" w:rsidP="00EB79D3">
            <w:pPr>
              <w:jc w:val="both"/>
              <w:rPr>
                <w:rFonts w:ascii="Arial" w:hAnsi="Arial" w:cs="Arial"/>
                <w:sz w:val="20"/>
                <w:szCs w:val="20"/>
              </w:rPr>
            </w:pPr>
          </w:p>
        </w:tc>
        <w:tc>
          <w:tcPr>
            <w:tcW w:w="1984" w:type="dxa"/>
            <w:vAlign w:val="center"/>
          </w:tcPr>
          <w:p w14:paraId="4CB9C25A" w14:textId="77777777" w:rsidR="009F71CC" w:rsidRPr="00045A05" w:rsidRDefault="009F71CC" w:rsidP="00EB79D3">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Muerte materna</w:t>
            </w:r>
          </w:p>
          <w:p w14:paraId="0D61D08A" w14:textId="77777777" w:rsidR="00A739DC" w:rsidRPr="00045A05" w:rsidRDefault="00A739DC" w:rsidP="00EB79D3">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Muerte por SIDA</w:t>
            </w:r>
          </w:p>
          <w:p w14:paraId="7C89E970" w14:textId="77777777" w:rsidR="00A739DC" w:rsidRPr="00045A05" w:rsidRDefault="00A739DC" w:rsidP="00EB79D3">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Muerte por TB</w:t>
            </w:r>
          </w:p>
          <w:p w14:paraId="51CD6D71" w14:textId="77777777" w:rsidR="00A739DC" w:rsidRPr="00045A05" w:rsidRDefault="00A739DC" w:rsidP="00EB79D3">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Muerte por ETV</w:t>
            </w:r>
          </w:p>
          <w:p w14:paraId="50EC565A" w14:textId="77777777" w:rsidR="003C40A0" w:rsidRPr="00045A05" w:rsidRDefault="00A739DC" w:rsidP="00EB79D3">
            <w:pPr>
              <w:pStyle w:val="Prrafodelista"/>
              <w:numPr>
                <w:ilvl w:val="0"/>
                <w:numId w:val="13"/>
              </w:numPr>
              <w:ind w:left="176" w:hanging="176"/>
              <w:jc w:val="both"/>
              <w:rPr>
                <w:rFonts w:ascii="Arial" w:hAnsi="Arial" w:cs="Arial"/>
                <w:sz w:val="20"/>
                <w:szCs w:val="20"/>
              </w:rPr>
            </w:pPr>
            <w:r w:rsidRPr="00045A05">
              <w:rPr>
                <w:rFonts w:ascii="Arial" w:hAnsi="Arial" w:cs="Arial"/>
                <w:sz w:val="20"/>
                <w:szCs w:val="20"/>
              </w:rPr>
              <w:t>Cáncer</w:t>
            </w:r>
            <w:r w:rsidR="003C40A0" w:rsidRPr="00045A05">
              <w:rPr>
                <w:rFonts w:ascii="Arial" w:hAnsi="Arial" w:cs="Arial"/>
                <w:sz w:val="20"/>
                <w:szCs w:val="20"/>
              </w:rPr>
              <w:t xml:space="preserve"> y otros eventos crónicos</w:t>
            </w:r>
          </w:p>
        </w:tc>
        <w:tc>
          <w:tcPr>
            <w:tcW w:w="3827" w:type="dxa"/>
            <w:vAlign w:val="center"/>
          </w:tcPr>
          <w:p w14:paraId="15B98D6B" w14:textId="77777777" w:rsidR="009F71CC" w:rsidRPr="00045A05" w:rsidRDefault="009F71CC" w:rsidP="00EB79D3">
            <w:pPr>
              <w:jc w:val="both"/>
              <w:rPr>
                <w:rFonts w:ascii="Arial" w:eastAsia="Times New Roman" w:hAnsi="Arial" w:cs="Arial"/>
                <w:sz w:val="20"/>
                <w:szCs w:val="20"/>
                <w:lang w:eastAsia="es-CO"/>
              </w:rPr>
            </w:pPr>
            <w:r w:rsidRPr="00045A05">
              <w:rPr>
                <w:rFonts w:ascii="Arial" w:eastAsia="Times New Roman" w:hAnsi="Arial" w:cs="Arial"/>
                <w:sz w:val="20"/>
                <w:szCs w:val="20"/>
                <w:lang w:eastAsia="es-CO"/>
              </w:rPr>
              <w:t>Comisión OMS sobre determinantes sociales de la salud. [</w:t>
            </w:r>
            <w:proofErr w:type="gramStart"/>
            <w:r w:rsidRPr="00045A05">
              <w:rPr>
                <w:rFonts w:ascii="Arial" w:eastAsia="Times New Roman" w:hAnsi="Arial" w:cs="Arial"/>
                <w:sz w:val="20"/>
                <w:szCs w:val="20"/>
                <w:lang w:eastAsia="es-CO"/>
              </w:rPr>
              <w:t>internet</w:t>
            </w:r>
            <w:proofErr w:type="gramEnd"/>
            <w:r w:rsidRPr="00045A05">
              <w:rPr>
                <w:rFonts w:ascii="Arial" w:eastAsia="Times New Roman" w:hAnsi="Arial" w:cs="Arial"/>
                <w:sz w:val="20"/>
                <w:szCs w:val="20"/>
                <w:lang w:eastAsia="es-CO"/>
              </w:rPr>
              <w:t xml:space="preserve">]; 2008 [Consultado 2017 Junio 8]. Disponible en: </w:t>
            </w:r>
            <w:hyperlink r:id="rId15" w:history="1">
              <w:r w:rsidRPr="00045A05">
                <w:rPr>
                  <w:rStyle w:val="Hipervnculo"/>
                  <w:rFonts w:ascii="Arial" w:eastAsia="Times New Roman" w:hAnsi="Arial" w:cs="Arial"/>
                  <w:sz w:val="20"/>
                  <w:szCs w:val="20"/>
                  <w:lang w:eastAsia="es-CO"/>
                </w:rPr>
                <w:t>http://www.who.int/social_determinants/final_report/media/csdh_report_wrs_es.pdf</w:t>
              </w:r>
            </w:hyperlink>
          </w:p>
          <w:p w14:paraId="0A7309BB" w14:textId="77777777" w:rsidR="009F71CC" w:rsidRPr="00045A05" w:rsidRDefault="009F71CC" w:rsidP="00EB79D3">
            <w:pPr>
              <w:jc w:val="both"/>
              <w:rPr>
                <w:rFonts w:ascii="Arial" w:eastAsia="Times New Roman" w:hAnsi="Arial" w:cs="Arial"/>
                <w:sz w:val="20"/>
                <w:szCs w:val="20"/>
                <w:lang w:eastAsia="es-CO"/>
              </w:rPr>
            </w:pPr>
          </w:p>
          <w:p w14:paraId="7A4905D3" w14:textId="77777777" w:rsidR="009F71CC" w:rsidRPr="00045A05" w:rsidRDefault="009F71CC" w:rsidP="00EB79D3">
            <w:pPr>
              <w:jc w:val="both"/>
              <w:rPr>
                <w:rFonts w:ascii="Arial" w:eastAsia="Times New Roman" w:hAnsi="Arial" w:cs="Arial"/>
                <w:sz w:val="20"/>
                <w:szCs w:val="20"/>
                <w:lang w:eastAsia="es-CO"/>
              </w:rPr>
            </w:pPr>
            <w:r w:rsidRPr="00045A05">
              <w:rPr>
                <w:rFonts w:ascii="Arial" w:eastAsia="Times New Roman" w:hAnsi="Arial" w:cs="Arial"/>
                <w:sz w:val="20"/>
                <w:szCs w:val="20"/>
                <w:lang w:eastAsia="es-CO"/>
              </w:rPr>
              <w:t xml:space="preserve">Borrell Carmen. Los determinantes sociales de la salud [internet]. Barcelona: Agencia de salud pública de Barcelona; 2016 [Consultado 2017 Junio 8]. Disponible en: </w:t>
            </w:r>
            <w:hyperlink r:id="rId16" w:history="1">
              <w:r w:rsidRPr="00045A05">
                <w:rPr>
                  <w:rStyle w:val="Hipervnculo"/>
                  <w:rFonts w:ascii="Arial" w:eastAsia="Times New Roman" w:hAnsi="Arial" w:cs="Arial"/>
                  <w:sz w:val="20"/>
                  <w:szCs w:val="20"/>
                  <w:lang w:eastAsia="es-CO"/>
                </w:rPr>
                <w:t>http://www.sergas.es/Saude-publica/Documents/4019/Conferencia_inaugural_Carmen_Borrell.pdf</w:t>
              </w:r>
            </w:hyperlink>
          </w:p>
        </w:tc>
      </w:tr>
      <w:tr w:rsidR="000B4F20" w:rsidRPr="00744C9D" w14:paraId="7F0034E5" w14:textId="77777777" w:rsidTr="00364E20">
        <w:tc>
          <w:tcPr>
            <w:tcW w:w="1418" w:type="dxa"/>
            <w:vAlign w:val="center"/>
          </w:tcPr>
          <w:p w14:paraId="36CC9E89" w14:textId="77777777" w:rsidR="009F71CC" w:rsidRPr="00045A05" w:rsidRDefault="009F71CC" w:rsidP="00EB79D3">
            <w:pPr>
              <w:jc w:val="both"/>
              <w:rPr>
                <w:rFonts w:ascii="Arial" w:hAnsi="Arial" w:cs="Arial"/>
                <w:sz w:val="20"/>
                <w:szCs w:val="20"/>
              </w:rPr>
            </w:pPr>
            <w:r w:rsidRPr="00045A05">
              <w:rPr>
                <w:rFonts w:ascii="Arial" w:hAnsi="Arial" w:cs="Arial"/>
                <w:bCs/>
                <w:color w:val="000000"/>
                <w:sz w:val="20"/>
                <w:szCs w:val="20"/>
              </w:rPr>
              <w:t xml:space="preserve">Detección de eslabones </w:t>
            </w:r>
            <w:r w:rsidRPr="00045A05">
              <w:rPr>
                <w:rFonts w:ascii="Arial" w:hAnsi="Arial" w:cs="Arial"/>
                <w:bCs/>
                <w:color w:val="000000"/>
                <w:sz w:val="20"/>
                <w:szCs w:val="20"/>
              </w:rPr>
              <w:lastRenderedPageBreak/>
              <w:t xml:space="preserve">críticos </w:t>
            </w:r>
          </w:p>
        </w:tc>
        <w:tc>
          <w:tcPr>
            <w:tcW w:w="6096" w:type="dxa"/>
            <w:vAlign w:val="center"/>
          </w:tcPr>
          <w:p w14:paraId="62EAD1A6" w14:textId="33A189A2" w:rsidR="009F71CC" w:rsidRPr="00045A05" w:rsidRDefault="009F71CC" w:rsidP="00EB79D3">
            <w:pPr>
              <w:autoSpaceDE w:val="0"/>
              <w:autoSpaceDN w:val="0"/>
              <w:adjustRightInd w:val="0"/>
              <w:jc w:val="both"/>
              <w:rPr>
                <w:rFonts w:ascii="Arial" w:hAnsi="Arial" w:cs="Arial"/>
                <w:bCs/>
                <w:color w:val="000000"/>
                <w:sz w:val="20"/>
                <w:szCs w:val="20"/>
              </w:rPr>
            </w:pPr>
            <w:r w:rsidRPr="00045A05">
              <w:rPr>
                <w:rFonts w:ascii="Arial" w:hAnsi="Arial" w:cs="Arial"/>
                <w:bCs/>
                <w:color w:val="000000"/>
                <w:sz w:val="20"/>
                <w:szCs w:val="20"/>
              </w:rPr>
              <w:lastRenderedPageBreak/>
              <w:t xml:space="preserve">Este método se usa principalmente para analizar de forma individual cada caso de muerte, de tal manera que se estudian </w:t>
            </w:r>
            <w:r w:rsidRPr="00045A05">
              <w:rPr>
                <w:rFonts w:ascii="Arial" w:hAnsi="Arial" w:cs="Arial"/>
                <w:bCs/>
                <w:color w:val="000000"/>
                <w:sz w:val="20"/>
                <w:szCs w:val="20"/>
              </w:rPr>
              <w:lastRenderedPageBreak/>
              <w:t xml:space="preserve">todas las intervenciones realizadas en cada una de las atenciones recibidas por </w:t>
            </w:r>
            <w:r w:rsidR="00D02C04" w:rsidRPr="00045A05">
              <w:rPr>
                <w:rFonts w:ascii="Arial" w:hAnsi="Arial" w:cs="Arial"/>
                <w:bCs/>
                <w:color w:val="000000"/>
                <w:sz w:val="20"/>
                <w:szCs w:val="20"/>
              </w:rPr>
              <w:t xml:space="preserve">el </w:t>
            </w:r>
            <w:r w:rsidRPr="00045A05">
              <w:rPr>
                <w:rFonts w:ascii="Arial" w:hAnsi="Arial" w:cs="Arial"/>
                <w:bCs/>
                <w:color w:val="000000"/>
                <w:sz w:val="20"/>
                <w:szCs w:val="20"/>
              </w:rPr>
              <w:t>paciente en la red de prestación de servicios antes de su defunción, incluyendo las fechas en las que buscó la asistencia y los cuidados que le brindó el sistema general de seguridad social en salud en todos los aspectos posibles (seguridad del paciente).</w:t>
            </w:r>
          </w:p>
          <w:p w14:paraId="6579AC03" w14:textId="77777777" w:rsidR="009F71CC" w:rsidRPr="00045A05" w:rsidRDefault="009F71CC" w:rsidP="00EB79D3">
            <w:pPr>
              <w:autoSpaceDE w:val="0"/>
              <w:autoSpaceDN w:val="0"/>
              <w:adjustRightInd w:val="0"/>
              <w:jc w:val="both"/>
              <w:rPr>
                <w:rFonts w:ascii="Arial" w:hAnsi="Arial" w:cs="Arial"/>
                <w:bCs/>
                <w:color w:val="000000"/>
                <w:sz w:val="20"/>
                <w:szCs w:val="20"/>
              </w:rPr>
            </w:pPr>
          </w:p>
          <w:p w14:paraId="07C8DFB6" w14:textId="77777777" w:rsidR="009F71CC" w:rsidRPr="00045A05" w:rsidRDefault="009F71CC" w:rsidP="000B4F20">
            <w:pPr>
              <w:autoSpaceDE w:val="0"/>
              <w:autoSpaceDN w:val="0"/>
              <w:adjustRightInd w:val="0"/>
              <w:jc w:val="both"/>
              <w:rPr>
                <w:rFonts w:ascii="Arial" w:hAnsi="Arial" w:cs="Arial"/>
                <w:bCs/>
                <w:color w:val="000000"/>
                <w:sz w:val="20"/>
                <w:szCs w:val="20"/>
              </w:rPr>
            </w:pPr>
            <w:r w:rsidRPr="00045A05">
              <w:rPr>
                <w:rFonts w:ascii="Arial" w:hAnsi="Arial" w:cs="Arial"/>
                <w:bCs/>
                <w:color w:val="000000"/>
                <w:sz w:val="20"/>
                <w:szCs w:val="20"/>
              </w:rPr>
              <w:t>Este método también se puede usar en el análisis de los casos presentados por otros eventos de interés en salud pública que requieran la búsqueda de factores asociados a la atención por los actores que tienen que intervenir en el cuidado de los pacientes.</w:t>
            </w:r>
          </w:p>
        </w:tc>
        <w:tc>
          <w:tcPr>
            <w:tcW w:w="1984" w:type="dxa"/>
            <w:vAlign w:val="center"/>
          </w:tcPr>
          <w:p w14:paraId="403AFCD1" w14:textId="77777777" w:rsidR="009F71CC" w:rsidRPr="00045A05" w:rsidRDefault="009F71CC" w:rsidP="00EB79D3">
            <w:pPr>
              <w:pStyle w:val="Prrafodelista"/>
              <w:numPr>
                <w:ilvl w:val="0"/>
                <w:numId w:val="14"/>
              </w:numPr>
              <w:ind w:left="176" w:hanging="176"/>
              <w:jc w:val="both"/>
              <w:rPr>
                <w:rFonts w:ascii="Arial" w:hAnsi="Arial" w:cs="Arial"/>
                <w:sz w:val="20"/>
                <w:szCs w:val="20"/>
              </w:rPr>
            </w:pPr>
            <w:r w:rsidRPr="00045A05">
              <w:rPr>
                <w:rFonts w:ascii="Arial" w:hAnsi="Arial" w:cs="Arial"/>
                <w:sz w:val="20"/>
                <w:szCs w:val="20"/>
              </w:rPr>
              <w:lastRenderedPageBreak/>
              <w:t>Muerte materna</w:t>
            </w:r>
          </w:p>
          <w:p w14:paraId="3201C481" w14:textId="77777777" w:rsidR="009F71CC" w:rsidRPr="00045A05" w:rsidRDefault="009F71CC" w:rsidP="00A739DC">
            <w:pPr>
              <w:pStyle w:val="Prrafodelista"/>
              <w:numPr>
                <w:ilvl w:val="0"/>
                <w:numId w:val="14"/>
              </w:numPr>
              <w:ind w:left="176" w:hanging="176"/>
              <w:jc w:val="both"/>
              <w:rPr>
                <w:rFonts w:ascii="Arial" w:hAnsi="Arial" w:cs="Arial"/>
                <w:sz w:val="20"/>
                <w:szCs w:val="20"/>
              </w:rPr>
            </w:pPr>
            <w:r w:rsidRPr="00045A05">
              <w:rPr>
                <w:rFonts w:ascii="Arial" w:hAnsi="Arial" w:cs="Arial"/>
                <w:sz w:val="20"/>
                <w:szCs w:val="20"/>
              </w:rPr>
              <w:t xml:space="preserve">Muerte </w:t>
            </w:r>
            <w:r w:rsidR="00A739DC" w:rsidRPr="00045A05">
              <w:rPr>
                <w:rFonts w:ascii="Arial" w:hAnsi="Arial" w:cs="Arial"/>
                <w:sz w:val="20"/>
                <w:szCs w:val="20"/>
              </w:rPr>
              <w:t>por ETV</w:t>
            </w:r>
          </w:p>
        </w:tc>
        <w:tc>
          <w:tcPr>
            <w:tcW w:w="3827" w:type="dxa"/>
            <w:vAlign w:val="center"/>
          </w:tcPr>
          <w:p w14:paraId="08DC55E5" w14:textId="77777777" w:rsidR="009F71CC" w:rsidRPr="00045A05" w:rsidRDefault="009F71CC" w:rsidP="00EB79D3">
            <w:pPr>
              <w:jc w:val="both"/>
              <w:rPr>
                <w:rFonts w:ascii="Arial" w:eastAsia="Times New Roman" w:hAnsi="Arial" w:cs="Arial"/>
                <w:sz w:val="20"/>
                <w:szCs w:val="20"/>
                <w:lang w:eastAsia="es-CO"/>
              </w:rPr>
            </w:pPr>
            <w:r w:rsidRPr="00045A05">
              <w:rPr>
                <w:rFonts w:ascii="Arial" w:eastAsia="Times New Roman" w:hAnsi="Arial" w:cs="Arial"/>
                <w:sz w:val="20"/>
                <w:szCs w:val="20"/>
                <w:lang w:eastAsia="es-CO"/>
              </w:rPr>
              <w:t>Fondo de las Naciones Unidas para la Infancia (UNICEF)</w:t>
            </w:r>
            <w:r w:rsidRPr="00045A05">
              <w:rPr>
                <w:rFonts w:ascii="Arial" w:hAnsi="Arial" w:cs="Arial"/>
                <w:sz w:val="20"/>
                <w:szCs w:val="20"/>
              </w:rPr>
              <w:t xml:space="preserve">. Estado mundial de </w:t>
            </w:r>
            <w:r w:rsidRPr="00045A05">
              <w:rPr>
                <w:rFonts w:ascii="Arial" w:hAnsi="Arial" w:cs="Arial"/>
                <w:sz w:val="20"/>
                <w:szCs w:val="20"/>
              </w:rPr>
              <w:lastRenderedPageBreak/>
              <w:t xml:space="preserve">la infancia 2009. Salud materna y neonatal </w:t>
            </w:r>
            <w:r w:rsidRPr="00045A05">
              <w:rPr>
                <w:rFonts w:ascii="Arial" w:eastAsia="Times New Roman" w:hAnsi="Arial" w:cs="Arial"/>
                <w:sz w:val="20"/>
                <w:szCs w:val="20"/>
                <w:lang w:eastAsia="es-CO"/>
              </w:rPr>
              <w:t>[internet]</w:t>
            </w:r>
            <w:r w:rsidRPr="00045A05">
              <w:rPr>
                <w:rFonts w:ascii="Arial" w:hAnsi="Arial" w:cs="Arial"/>
                <w:sz w:val="20"/>
                <w:szCs w:val="20"/>
              </w:rPr>
              <w:t xml:space="preserve">. </w:t>
            </w:r>
            <w:r w:rsidRPr="00045A05">
              <w:rPr>
                <w:rFonts w:ascii="Arial" w:eastAsia="Times New Roman" w:hAnsi="Arial" w:cs="Arial"/>
                <w:sz w:val="20"/>
                <w:szCs w:val="20"/>
                <w:lang w:eastAsia="es-CO"/>
              </w:rPr>
              <w:t>Fondo de las Naciones Unidas para la Infancia (UNICEF)</w:t>
            </w:r>
            <w:r w:rsidRPr="00045A05">
              <w:rPr>
                <w:rFonts w:ascii="Arial" w:hAnsi="Arial" w:cs="Arial"/>
                <w:sz w:val="20"/>
                <w:szCs w:val="20"/>
              </w:rPr>
              <w:t xml:space="preserve">; 2008 </w:t>
            </w:r>
            <w:r w:rsidRPr="00045A05">
              <w:rPr>
                <w:rFonts w:ascii="Arial" w:eastAsia="Times New Roman" w:hAnsi="Arial" w:cs="Arial"/>
                <w:sz w:val="20"/>
                <w:szCs w:val="20"/>
                <w:lang w:eastAsia="es-CO"/>
              </w:rPr>
              <w:t xml:space="preserve">[Consultado 2017 Junio 7]. Disponible en: </w:t>
            </w:r>
            <w:hyperlink r:id="rId17" w:history="1">
              <w:r w:rsidRPr="00045A05">
                <w:rPr>
                  <w:rStyle w:val="Hipervnculo"/>
                  <w:rFonts w:ascii="Arial" w:eastAsia="Times New Roman" w:hAnsi="Arial" w:cs="Arial"/>
                  <w:sz w:val="20"/>
                  <w:szCs w:val="20"/>
                  <w:lang w:eastAsia="es-CO"/>
                </w:rPr>
                <w:t>https://www.unicef.org/spanish/protection/files/SOWC_2009_Main_Report_LoRes_PDF_SP_USLetter_03112009.pdf</w:t>
              </w:r>
            </w:hyperlink>
          </w:p>
          <w:p w14:paraId="07D7DB2E" w14:textId="77777777" w:rsidR="009F71CC" w:rsidRPr="00045A05" w:rsidRDefault="009F71CC" w:rsidP="00EB79D3">
            <w:pPr>
              <w:jc w:val="both"/>
              <w:rPr>
                <w:rFonts w:ascii="Arial" w:eastAsia="Times New Roman" w:hAnsi="Arial" w:cs="Arial"/>
                <w:color w:val="0563C1" w:themeColor="hyperlink"/>
                <w:sz w:val="20"/>
                <w:szCs w:val="20"/>
                <w:u w:val="single"/>
                <w:lang w:eastAsia="es-CO"/>
              </w:rPr>
            </w:pPr>
            <w:proofErr w:type="spellStart"/>
            <w:r w:rsidRPr="00045A05">
              <w:rPr>
                <w:rFonts w:ascii="Arial" w:hAnsi="Arial" w:cs="Arial"/>
                <w:color w:val="4C4A4A"/>
                <w:sz w:val="20"/>
                <w:szCs w:val="20"/>
                <w:shd w:val="clear" w:color="auto" w:fill="FFFFFF"/>
              </w:rPr>
              <w:t>Nuñez</w:t>
            </w:r>
            <w:proofErr w:type="spellEnd"/>
            <w:r w:rsidRPr="00045A05">
              <w:rPr>
                <w:rFonts w:ascii="Arial" w:hAnsi="Arial" w:cs="Arial"/>
                <w:color w:val="4C4A4A"/>
                <w:sz w:val="20"/>
                <w:szCs w:val="20"/>
                <w:shd w:val="clear" w:color="auto" w:fill="FFFFFF"/>
              </w:rPr>
              <w:t xml:space="preserve"> </w:t>
            </w:r>
            <w:r w:rsidRPr="00045A05">
              <w:rPr>
                <w:rFonts w:ascii="Arial" w:hAnsi="Arial" w:cs="Arial"/>
                <w:sz w:val="20"/>
                <w:szCs w:val="20"/>
              </w:rPr>
              <w:t xml:space="preserve">Rosa María. Detección de eslabones críticos en los procesos de atención para la prevención de muertes maternas </w:t>
            </w:r>
            <w:r w:rsidRPr="00045A05">
              <w:rPr>
                <w:rFonts w:ascii="Arial" w:eastAsia="Times New Roman" w:hAnsi="Arial" w:cs="Arial"/>
                <w:sz w:val="20"/>
                <w:szCs w:val="20"/>
                <w:lang w:eastAsia="es-CO"/>
              </w:rPr>
              <w:t>[internet]</w:t>
            </w:r>
            <w:r w:rsidRPr="00045A05">
              <w:rPr>
                <w:rFonts w:ascii="Arial" w:hAnsi="Arial" w:cs="Arial"/>
                <w:sz w:val="20"/>
                <w:szCs w:val="20"/>
              </w:rPr>
              <w:t xml:space="preserve">. Secretaria de salud de México; 2004 </w:t>
            </w:r>
            <w:r w:rsidRPr="00045A05">
              <w:rPr>
                <w:rFonts w:ascii="Arial" w:eastAsia="Times New Roman" w:hAnsi="Arial" w:cs="Arial"/>
                <w:sz w:val="20"/>
                <w:szCs w:val="20"/>
                <w:lang w:eastAsia="es-CO"/>
              </w:rPr>
              <w:t xml:space="preserve">[Consultado 2017 Junio 7]. Disponible en: </w:t>
            </w:r>
            <w:hyperlink r:id="rId18" w:history="1">
              <w:r w:rsidRPr="00045A05">
                <w:rPr>
                  <w:rStyle w:val="Hipervnculo"/>
                  <w:rFonts w:ascii="Arial" w:eastAsia="Times New Roman" w:hAnsi="Arial" w:cs="Arial"/>
                  <w:sz w:val="20"/>
                  <w:szCs w:val="20"/>
                  <w:lang w:eastAsia="es-CO"/>
                </w:rPr>
                <w:t>http://www.salud.gob.mx/unidades/cdi/documentos/DOCSAL7705.pdf</w:t>
              </w:r>
            </w:hyperlink>
          </w:p>
        </w:tc>
      </w:tr>
      <w:tr w:rsidR="000B4F20" w:rsidRPr="00BA12C3" w14:paraId="78B4CF09" w14:textId="77777777" w:rsidTr="00364E20">
        <w:tc>
          <w:tcPr>
            <w:tcW w:w="1418" w:type="dxa"/>
            <w:vAlign w:val="center"/>
          </w:tcPr>
          <w:p w14:paraId="45FA3671" w14:textId="77777777" w:rsidR="009F71CC" w:rsidRPr="00045A05" w:rsidRDefault="009F71CC" w:rsidP="00EB79D3">
            <w:pPr>
              <w:jc w:val="both"/>
              <w:rPr>
                <w:rFonts w:ascii="Arial" w:hAnsi="Arial" w:cs="Arial"/>
                <w:sz w:val="20"/>
                <w:szCs w:val="20"/>
              </w:rPr>
            </w:pPr>
            <w:r w:rsidRPr="00045A05">
              <w:rPr>
                <w:rFonts w:ascii="Arial" w:hAnsi="Arial" w:cs="Arial"/>
                <w:sz w:val="20"/>
                <w:szCs w:val="20"/>
              </w:rPr>
              <w:lastRenderedPageBreak/>
              <w:t>Protocolo de Londres</w:t>
            </w:r>
          </w:p>
        </w:tc>
        <w:tc>
          <w:tcPr>
            <w:tcW w:w="6096" w:type="dxa"/>
            <w:vAlign w:val="center"/>
          </w:tcPr>
          <w:p w14:paraId="2B0773A1" w14:textId="77777777" w:rsidR="009F71CC" w:rsidRPr="00045A05" w:rsidRDefault="009F71CC" w:rsidP="00EB79D3">
            <w:pPr>
              <w:autoSpaceDE w:val="0"/>
              <w:autoSpaceDN w:val="0"/>
              <w:adjustRightInd w:val="0"/>
              <w:rPr>
                <w:rFonts w:ascii="Arial" w:hAnsi="Arial" w:cs="Arial"/>
                <w:color w:val="000000"/>
                <w:sz w:val="20"/>
                <w:szCs w:val="20"/>
              </w:rPr>
            </w:pPr>
          </w:p>
          <w:p w14:paraId="57EBB483" w14:textId="77777777" w:rsidR="000B4F20" w:rsidRPr="00045A05" w:rsidRDefault="009F71CC" w:rsidP="00EB79D3">
            <w:pPr>
              <w:autoSpaceDE w:val="0"/>
              <w:autoSpaceDN w:val="0"/>
              <w:adjustRightInd w:val="0"/>
              <w:jc w:val="both"/>
              <w:rPr>
                <w:rFonts w:ascii="Arial" w:hAnsi="Arial" w:cs="Arial"/>
                <w:color w:val="000000"/>
                <w:sz w:val="20"/>
                <w:szCs w:val="20"/>
              </w:rPr>
            </w:pPr>
            <w:r w:rsidRPr="00045A05">
              <w:rPr>
                <w:rFonts w:ascii="Arial" w:hAnsi="Arial" w:cs="Arial"/>
                <w:color w:val="000000"/>
                <w:sz w:val="20"/>
                <w:szCs w:val="20"/>
              </w:rPr>
              <w:t>Su propósito es facilitar la investigación clara y objetiva de los incidentes clínicos, lo cual implica ir mucho más allá de simplemente identificar la falla o de establecer quién tuvo la culpa.</w:t>
            </w:r>
            <w:r w:rsidR="000B4F20" w:rsidRPr="00045A05">
              <w:rPr>
                <w:rFonts w:ascii="Arial" w:hAnsi="Arial" w:cs="Arial"/>
                <w:color w:val="000000"/>
                <w:sz w:val="20"/>
                <w:szCs w:val="20"/>
              </w:rPr>
              <w:t xml:space="preserve"> </w:t>
            </w:r>
          </w:p>
          <w:p w14:paraId="0878FB4E" w14:textId="77777777" w:rsidR="000B4F20" w:rsidRPr="00045A05" w:rsidRDefault="000B4F20" w:rsidP="00EB79D3">
            <w:pPr>
              <w:autoSpaceDE w:val="0"/>
              <w:autoSpaceDN w:val="0"/>
              <w:adjustRightInd w:val="0"/>
              <w:jc w:val="both"/>
              <w:rPr>
                <w:rFonts w:ascii="Arial" w:hAnsi="Arial" w:cs="Arial"/>
                <w:color w:val="000000"/>
                <w:sz w:val="20"/>
                <w:szCs w:val="20"/>
              </w:rPr>
            </w:pPr>
          </w:p>
          <w:p w14:paraId="54EA5849" w14:textId="77777777" w:rsidR="009F71CC" w:rsidRPr="00045A05" w:rsidRDefault="009F71CC" w:rsidP="00EB79D3">
            <w:pPr>
              <w:autoSpaceDE w:val="0"/>
              <w:autoSpaceDN w:val="0"/>
              <w:adjustRightInd w:val="0"/>
              <w:jc w:val="both"/>
              <w:rPr>
                <w:rFonts w:ascii="Arial" w:hAnsi="Arial" w:cs="Arial"/>
                <w:color w:val="000000"/>
                <w:sz w:val="20"/>
                <w:szCs w:val="20"/>
              </w:rPr>
            </w:pPr>
            <w:r w:rsidRPr="00045A05">
              <w:rPr>
                <w:rFonts w:ascii="Arial" w:hAnsi="Arial" w:cs="Arial"/>
                <w:color w:val="000000"/>
                <w:sz w:val="20"/>
                <w:szCs w:val="20"/>
              </w:rPr>
              <w:t>No reemplaza la experiencia clínica, ni desconoce la importancia de las reflexiones individuales de los clínicos. Por el contrario, las utiliza al máximo, en el momento y de la forma adecuada.</w:t>
            </w:r>
          </w:p>
          <w:p w14:paraId="244DA087" w14:textId="77777777" w:rsidR="00607128" w:rsidRPr="00045A05" w:rsidRDefault="00607128" w:rsidP="00EB79D3">
            <w:pPr>
              <w:autoSpaceDE w:val="0"/>
              <w:autoSpaceDN w:val="0"/>
              <w:adjustRightInd w:val="0"/>
              <w:jc w:val="both"/>
              <w:rPr>
                <w:rFonts w:ascii="Arial" w:hAnsi="Arial" w:cs="Arial"/>
                <w:color w:val="000000"/>
                <w:sz w:val="20"/>
                <w:szCs w:val="20"/>
              </w:rPr>
            </w:pPr>
          </w:p>
        </w:tc>
        <w:tc>
          <w:tcPr>
            <w:tcW w:w="1984" w:type="dxa"/>
            <w:vAlign w:val="center"/>
          </w:tcPr>
          <w:p w14:paraId="51140F91" w14:textId="77777777" w:rsidR="009F71CC" w:rsidRPr="00045A05" w:rsidRDefault="009F71CC" w:rsidP="00EB79D3">
            <w:pPr>
              <w:pStyle w:val="Prrafodelista"/>
              <w:numPr>
                <w:ilvl w:val="0"/>
                <w:numId w:val="15"/>
              </w:numPr>
              <w:ind w:left="176" w:hanging="218"/>
              <w:jc w:val="both"/>
              <w:rPr>
                <w:rFonts w:ascii="Arial" w:hAnsi="Arial" w:cs="Arial"/>
                <w:sz w:val="20"/>
                <w:szCs w:val="20"/>
              </w:rPr>
            </w:pPr>
            <w:r w:rsidRPr="00045A05">
              <w:rPr>
                <w:rFonts w:ascii="Arial" w:hAnsi="Arial" w:cs="Arial"/>
                <w:sz w:val="20"/>
                <w:szCs w:val="20"/>
              </w:rPr>
              <w:t>Casos de eventos relacionados con riesgos laborales</w:t>
            </w:r>
          </w:p>
        </w:tc>
        <w:tc>
          <w:tcPr>
            <w:tcW w:w="3827" w:type="dxa"/>
            <w:vAlign w:val="center"/>
          </w:tcPr>
          <w:p w14:paraId="09A6142E" w14:textId="77777777" w:rsidR="000B4F20" w:rsidRPr="00BA12C3" w:rsidRDefault="009F71CC" w:rsidP="00EB79D3">
            <w:pPr>
              <w:autoSpaceDE w:val="0"/>
              <w:autoSpaceDN w:val="0"/>
              <w:adjustRightInd w:val="0"/>
              <w:jc w:val="both"/>
              <w:rPr>
                <w:rFonts w:ascii="Arial" w:hAnsi="Arial" w:cs="Arial"/>
                <w:color w:val="000000"/>
                <w:sz w:val="20"/>
                <w:szCs w:val="20"/>
                <w:lang w:val="en-US"/>
              </w:rPr>
            </w:pPr>
            <w:r w:rsidRPr="00BA12C3">
              <w:rPr>
                <w:rFonts w:ascii="Arial" w:hAnsi="Arial" w:cs="Arial"/>
                <w:color w:val="000000"/>
                <w:sz w:val="20"/>
                <w:szCs w:val="20"/>
                <w:lang w:val="en-US"/>
              </w:rPr>
              <w:t xml:space="preserve">Traducción con modificaciones del documento System Analysis of clinical incidents: the Londonprotocol. Autores: Sally Taylor-Adams y Charles Vincent (Clinical Safety Research Unit, Imperial College </w:t>
            </w:r>
            <w:r w:rsidR="000B4F20" w:rsidRPr="00BA12C3">
              <w:rPr>
                <w:rFonts w:ascii="Arial" w:hAnsi="Arial" w:cs="Arial"/>
                <w:color w:val="000000"/>
                <w:sz w:val="20"/>
                <w:szCs w:val="20"/>
                <w:lang w:val="en-US"/>
              </w:rPr>
              <w:t>London,</w:t>
            </w:r>
            <w:r w:rsidRPr="00BA12C3">
              <w:rPr>
                <w:rFonts w:ascii="Arial" w:hAnsi="Arial" w:cs="Arial"/>
                <w:color w:val="000000"/>
                <w:sz w:val="20"/>
                <w:szCs w:val="20"/>
                <w:lang w:val="en-US"/>
              </w:rPr>
              <w:t>UK).</w:t>
            </w:r>
          </w:p>
          <w:p w14:paraId="4360EEC5" w14:textId="77777777" w:rsidR="009F71CC" w:rsidRPr="00BA12C3" w:rsidRDefault="007C1274" w:rsidP="003C40A0">
            <w:pPr>
              <w:autoSpaceDE w:val="0"/>
              <w:autoSpaceDN w:val="0"/>
              <w:adjustRightInd w:val="0"/>
              <w:jc w:val="both"/>
              <w:rPr>
                <w:rFonts w:ascii="Arial" w:hAnsi="Arial" w:cs="Arial"/>
                <w:color w:val="000000"/>
                <w:sz w:val="20"/>
                <w:szCs w:val="20"/>
                <w:lang w:val="en-US"/>
              </w:rPr>
            </w:pPr>
            <w:hyperlink r:id="rId19" w:history="1">
              <w:r w:rsidR="009F71CC" w:rsidRPr="00BA12C3">
                <w:rPr>
                  <w:rStyle w:val="Hipervnculo"/>
                  <w:rFonts w:ascii="Arial" w:hAnsi="Arial" w:cs="Arial"/>
                  <w:sz w:val="20"/>
                  <w:szCs w:val="20"/>
                  <w:lang w:val="en-US"/>
                </w:rPr>
                <w:t>https://www.minsalud.gov.co/sites/rid/Lists/BibliotecaDigital/RIDE/DE/CA/PROTOCOLO_DE_LONDRES_INCIDENTES%20CLINICOS.pdf</w:t>
              </w:r>
            </w:hyperlink>
          </w:p>
        </w:tc>
      </w:tr>
      <w:tr w:rsidR="000B4F20" w:rsidRPr="00BA12C3" w14:paraId="78BECE48" w14:textId="77777777" w:rsidTr="00364E20">
        <w:tc>
          <w:tcPr>
            <w:tcW w:w="1418" w:type="dxa"/>
            <w:vAlign w:val="center"/>
          </w:tcPr>
          <w:p w14:paraId="4AA569A4" w14:textId="77777777" w:rsidR="00E7591D" w:rsidRPr="00045A05" w:rsidRDefault="00E7591D" w:rsidP="00E7591D">
            <w:pPr>
              <w:jc w:val="both"/>
              <w:rPr>
                <w:rFonts w:ascii="Arial" w:hAnsi="Arial" w:cs="Arial"/>
                <w:sz w:val="20"/>
                <w:szCs w:val="20"/>
              </w:rPr>
            </w:pPr>
            <w:r w:rsidRPr="00045A05">
              <w:rPr>
                <w:rFonts w:ascii="Arial" w:hAnsi="Arial" w:cs="Arial"/>
                <w:sz w:val="20"/>
                <w:szCs w:val="20"/>
              </w:rPr>
              <w:t>Evaluación de riesgos</w:t>
            </w:r>
          </w:p>
          <w:p w14:paraId="46D29F61" w14:textId="77777777" w:rsidR="000B4F20" w:rsidRPr="00045A05" w:rsidRDefault="000B4F20" w:rsidP="00E7591D">
            <w:pPr>
              <w:rPr>
                <w:rFonts w:ascii="Arial" w:hAnsi="Arial" w:cs="Arial"/>
                <w:sz w:val="20"/>
                <w:szCs w:val="20"/>
              </w:rPr>
            </w:pPr>
          </w:p>
        </w:tc>
        <w:tc>
          <w:tcPr>
            <w:tcW w:w="6096" w:type="dxa"/>
          </w:tcPr>
          <w:p w14:paraId="19392E2C" w14:textId="77777777" w:rsidR="000B4F20" w:rsidRPr="00045A05" w:rsidRDefault="000B4F20" w:rsidP="00EB79D3">
            <w:pPr>
              <w:autoSpaceDE w:val="0"/>
              <w:autoSpaceDN w:val="0"/>
              <w:adjustRightInd w:val="0"/>
              <w:rPr>
                <w:rFonts w:ascii="Arial" w:hAnsi="Arial" w:cs="Arial"/>
                <w:color w:val="000000"/>
                <w:sz w:val="20"/>
                <w:szCs w:val="20"/>
              </w:rPr>
            </w:pPr>
          </w:p>
          <w:p w14:paraId="41AD10F8" w14:textId="25A5A4E3" w:rsidR="00E7591D" w:rsidRPr="00045A05" w:rsidRDefault="00607128" w:rsidP="00E7591D">
            <w:pPr>
              <w:autoSpaceDE w:val="0"/>
              <w:autoSpaceDN w:val="0"/>
              <w:adjustRightInd w:val="0"/>
              <w:jc w:val="both"/>
              <w:rPr>
                <w:rFonts w:ascii="Arial" w:hAnsi="Arial" w:cs="Arial"/>
                <w:sz w:val="20"/>
                <w:szCs w:val="20"/>
              </w:rPr>
            </w:pPr>
            <w:r w:rsidRPr="00045A05">
              <w:rPr>
                <w:rFonts w:ascii="Arial" w:hAnsi="Arial" w:cs="Arial"/>
                <w:sz w:val="20"/>
                <w:szCs w:val="20"/>
              </w:rPr>
              <w:t>B</w:t>
            </w:r>
            <w:r w:rsidR="00E7591D" w:rsidRPr="00045A05">
              <w:rPr>
                <w:rFonts w:ascii="Arial" w:hAnsi="Arial" w:cs="Arial"/>
                <w:sz w:val="20"/>
                <w:szCs w:val="20"/>
              </w:rPr>
              <w:t xml:space="preserve">usca establecer la probabilidad que un riesgo ocurra y la magnitud del daño o consecuencias que este pueda causar. </w:t>
            </w:r>
          </w:p>
          <w:p w14:paraId="6D52E86E" w14:textId="77777777" w:rsidR="00607128" w:rsidRPr="00045A05" w:rsidRDefault="00607128" w:rsidP="00E7591D">
            <w:pPr>
              <w:autoSpaceDE w:val="0"/>
              <w:autoSpaceDN w:val="0"/>
              <w:adjustRightInd w:val="0"/>
              <w:jc w:val="both"/>
              <w:rPr>
                <w:rFonts w:ascii="Arial" w:hAnsi="Arial" w:cs="Arial"/>
                <w:color w:val="000000"/>
                <w:sz w:val="20"/>
                <w:szCs w:val="20"/>
              </w:rPr>
            </w:pPr>
          </w:p>
          <w:p w14:paraId="2770E2C5" w14:textId="77777777" w:rsidR="00E7591D" w:rsidRPr="00045A05" w:rsidRDefault="00E7591D" w:rsidP="00E7591D">
            <w:pPr>
              <w:jc w:val="both"/>
              <w:rPr>
                <w:rFonts w:ascii="Arial" w:hAnsi="Arial" w:cs="Arial"/>
                <w:sz w:val="20"/>
                <w:szCs w:val="20"/>
              </w:rPr>
            </w:pPr>
            <w:r w:rsidRPr="00045A05">
              <w:rPr>
                <w:rFonts w:ascii="Arial" w:hAnsi="Arial" w:cs="Arial"/>
                <w:sz w:val="20"/>
                <w:szCs w:val="20"/>
              </w:rPr>
              <w:t xml:space="preserve">El nivel de precisión de la aplicación de la metodología dependerá de la precisión de las fuentes. </w:t>
            </w:r>
          </w:p>
          <w:p w14:paraId="30B86FE4" w14:textId="77777777" w:rsidR="00E7591D" w:rsidRPr="00045A05" w:rsidRDefault="00E7591D" w:rsidP="00E7591D">
            <w:pPr>
              <w:jc w:val="both"/>
              <w:rPr>
                <w:rFonts w:ascii="Arial" w:hAnsi="Arial" w:cs="Arial"/>
                <w:sz w:val="20"/>
                <w:szCs w:val="20"/>
              </w:rPr>
            </w:pPr>
            <w:r w:rsidRPr="00045A05">
              <w:rPr>
                <w:rFonts w:ascii="Arial" w:hAnsi="Arial" w:cs="Arial"/>
                <w:sz w:val="20"/>
                <w:szCs w:val="20"/>
              </w:rPr>
              <w:t>Se establecen las fases:  identificación del problema , situación actual, análisis de la situación, plan de acción, verificar resultados, estandarizar las contramedidas efectivas</w:t>
            </w:r>
          </w:p>
          <w:p w14:paraId="2EA94CE1" w14:textId="77777777" w:rsidR="00CD6DF4" w:rsidRPr="00045A05" w:rsidRDefault="00CD6DF4" w:rsidP="00E7591D">
            <w:pPr>
              <w:jc w:val="both"/>
              <w:rPr>
                <w:rFonts w:ascii="Arial" w:hAnsi="Arial" w:cs="Arial"/>
                <w:sz w:val="20"/>
                <w:szCs w:val="20"/>
              </w:rPr>
            </w:pPr>
          </w:p>
          <w:p w14:paraId="2FF71F6B" w14:textId="77777777" w:rsidR="00E7591D" w:rsidRPr="00045A05" w:rsidRDefault="00CD6DF4" w:rsidP="00E7591D">
            <w:pPr>
              <w:jc w:val="both"/>
              <w:rPr>
                <w:rFonts w:ascii="Arial" w:hAnsi="Arial" w:cs="Arial"/>
                <w:sz w:val="20"/>
                <w:szCs w:val="20"/>
              </w:rPr>
            </w:pPr>
            <w:r w:rsidRPr="00045A05">
              <w:rPr>
                <w:rFonts w:ascii="Arial" w:hAnsi="Arial" w:cs="Arial"/>
                <w:sz w:val="20"/>
                <w:szCs w:val="20"/>
              </w:rPr>
              <w:lastRenderedPageBreak/>
              <w:t xml:space="preserve">Para el </w:t>
            </w:r>
            <w:r w:rsidR="00E7591D" w:rsidRPr="00045A05">
              <w:rPr>
                <w:rFonts w:ascii="Arial" w:hAnsi="Arial" w:cs="Arial"/>
                <w:sz w:val="20"/>
                <w:szCs w:val="20"/>
              </w:rPr>
              <w:t xml:space="preserve">análisis de casos especiales en vigilancia en salud publica esta evaluación se puede aplicar en el momento en que ocurre el evento (morbilidad o mortalidad) y seria de nuestro soporte hasta el momento de la identificación de las contramedidas o acciones de mejora, momento en el cual será entregada o trasladada dicha información al área que le corresponda realizar el seguimiento y la verificación de las acciones planteadas. </w:t>
            </w:r>
          </w:p>
          <w:p w14:paraId="367D10E2" w14:textId="77777777" w:rsidR="00CD6DF4" w:rsidRPr="00045A05" w:rsidRDefault="00CD6DF4" w:rsidP="00E7591D">
            <w:pPr>
              <w:jc w:val="both"/>
              <w:rPr>
                <w:rFonts w:ascii="Arial" w:hAnsi="Arial" w:cs="Arial"/>
                <w:sz w:val="20"/>
                <w:szCs w:val="20"/>
              </w:rPr>
            </w:pPr>
          </w:p>
          <w:p w14:paraId="5EB368A3" w14:textId="77777777" w:rsidR="000B4F20" w:rsidRPr="00045A05" w:rsidRDefault="00E7591D" w:rsidP="00CD6DF4">
            <w:pPr>
              <w:jc w:val="both"/>
              <w:rPr>
                <w:rFonts w:ascii="Arial" w:hAnsi="Arial" w:cs="Arial"/>
                <w:sz w:val="20"/>
                <w:szCs w:val="20"/>
              </w:rPr>
            </w:pPr>
            <w:r w:rsidRPr="00045A05">
              <w:rPr>
                <w:rFonts w:ascii="Arial" w:hAnsi="Arial" w:cs="Arial"/>
                <w:sz w:val="20"/>
                <w:szCs w:val="20"/>
              </w:rPr>
              <w:t xml:space="preserve">Dentro de los análisis de riesgo se encuentran varios tipos: cualitativos, cuantitativos, </w:t>
            </w:r>
            <w:proofErr w:type="spellStart"/>
            <w:r w:rsidRPr="00045A05">
              <w:rPr>
                <w:rFonts w:ascii="Arial" w:hAnsi="Arial" w:cs="Arial"/>
                <w:sz w:val="20"/>
                <w:szCs w:val="20"/>
              </w:rPr>
              <w:t>semicuantitativos</w:t>
            </w:r>
            <w:proofErr w:type="spellEnd"/>
            <w:r w:rsidRPr="00045A05">
              <w:rPr>
                <w:rFonts w:ascii="Arial" w:hAnsi="Arial" w:cs="Arial"/>
                <w:sz w:val="20"/>
                <w:szCs w:val="20"/>
              </w:rPr>
              <w:t>.</w:t>
            </w:r>
          </w:p>
          <w:p w14:paraId="76FD6CBD" w14:textId="77777777" w:rsidR="00607128" w:rsidRPr="00045A05" w:rsidRDefault="00607128" w:rsidP="00CD6DF4">
            <w:pPr>
              <w:jc w:val="both"/>
              <w:rPr>
                <w:rFonts w:ascii="Arial" w:hAnsi="Arial" w:cs="Arial"/>
                <w:sz w:val="20"/>
                <w:szCs w:val="20"/>
              </w:rPr>
            </w:pPr>
          </w:p>
        </w:tc>
        <w:tc>
          <w:tcPr>
            <w:tcW w:w="1984" w:type="dxa"/>
            <w:vAlign w:val="center"/>
          </w:tcPr>
          <w:p w14:paraId="7341892A" w14:textId="77777777" w:rsidR="000B4F20" w:rsidRPr="00045A05" w:rsidRDefault="000B4F20" w:rsidP="00A739DC">
            <w:pPr>
              <w:pStyle w:val="Prrafodelista"/>
              <w:numPr>
                <w:ilvl w:val="0"/>
                <w:numId w:val="15"/>
              </w:numPr>
              <w:ind w:left="176" w:hanging="218"/>
              <w:rPr>
                <w:rFonts w:ascii="Arial" w:hAnsi="Arial" w:cs="Arial"/>
                <w:sz w:val="20"/>
                <w:szCs w:val="20"/>
              </w:rPr>
            </w:pPr>
            <w:r w:rsidRPr="00045A05">
              <w:rPr>
                <w:rFonts w:ascii="Arial" w:hAnsi="Arial" w:cs="Arial"/>
                <w:sz w:val="20"/>
                <w:szCs w:val="20"/>
              </w:rPr>
              <w:lastRenderedPageBreak/>
              <w:t>Casos de eventos relacionados con riesgos laborales</w:t>
            </w:r>
          </w:p>
          <w:p w14:paraId="34380FDD" w14:textId="77777777" w:rsidR="003C40A0" w:rsidRPr="00045A05" w:rsidRDefault="003C40A0" w:rsidP="00A739DC">
            <w:pPr>
              <w:pStyle w:val="Prrafodelista"/>
              <w:ind w:left="176"/>
              <w:rPr>
                <w:rFonts w:ascii="Arial" w:hAnsi="Arial" w:cs="Arial"/>
                <w:sz w:val="20"/>
                <w:szCs w:val="20"/>
              </w:rPr>
            </w:pPr>
          </w:p>
          <w:p w14:paraId="65C551A6" w14:textId="77777777" w:rsidR="003C40A0" w:rsidRPr="00045A05" w:rsidRDefault="003C40A0" w:rsidP="00A739DC">
            <w:pPr>
              <w:pStyle w:val="Prrafodelista"/>
              <w:numPr>
                <w:ilvl w:val="0"/>
                <w:numId w:val="15"/>
              </w:numPr>
              <w:ind w:left="176" w:hanging="218"/>
              <w:rPr>
                <w:rFonts w:ascii="Arial" w:hAnsi="Arial" w:cs="Arial"/>
                <w:sz w:val="20"/>
                <w:szCs w:val="20"/>
              </w:rPr>
            </w:pPr>
            <w:r w:rsidRPr="00045A05">
              <w:rPr>
                <w:rFonts w:ascii="Arial" w:hAnsi="Arial" w:cs="Arial"/>
                <w:sz w:val="20"/>
                <w:szCs w:val="20"/>
              </w:rPr>
              <w:t xml:space="preserve">Casos de otros eventos en pacientes con condición final vivo o muerto </w:t>
            </w:r>
            <w:r w:rsidRPr="00045A05">
              <w:rPr>
                <w:rFonts w:ascii="Arial" w:hAnsi="Arial" w:cs="Arial"/>
                <w:sz w:val="20"/>
                <w:szCs w:val="20"/>
              </w:rPr>
              <w:lastRenderedPageBreak/>
              <w:t xml:space="preserve">(ESAVI) </w:t>
            </w:r>
          </w:p>
        </w:tc>
        <w:tc>
          <w:tcPr>
            <w:tcW w:w="3827" w:type="dxa"/>
          </w:tcPr>
          <w:p w14:paraId="23C21CB1" w14:textId="77777777" w:rsidR="00607128" w:rsidRPr="00045A05" w:rsidRDefault="00607128" w:rsidP="00EB79D3">
            <w:pPr>
              <w:autoSpaceDE w:val="0"/>
              <w:autoSpaceDN w:val="0"/>
              <w:adjustRightInd w:val="0"/>
              <w:jc w:val="both"/>
              <w:rPr>
                <w:rFonts w:ascii="Arial" w:hAnsi="Arial" w:cs="Arial"/>
                <w:color w:val="000000"/>
                <w:sz w:val="20"/>
                <w:szCs w:val="20"/>
              </w:rPr>
            </w:pPr>
          </w:p>
          <w:p w14:paraId="68D38638" w14:textId="77777777" w:rsidR="00607128" w:rsidRPr="00045A05" w:rsidRDefault="00607128" w:rsidP="00EB79D3">
            <w:pPr>
              <w:autoSpaceDE w:val="0"/>
              <w:autoSpaceDN w:val="0"/>
              <w:adjustRightInd w:val="0"/>
              <w:jc w:val="both"/>
              <w:rPr>
                <w:rFonts w:ascii="Arial" w:hAnsi="Arial" w:cs="Arial"/>
                <w:color w:val="000000"/>
                <w:sz w:val="20"/>
                <w:szCs w:val="20"/>
              </w:rPr>
            </w:pPr>
          </w:p>
          <w:p w14:paraId="15D0FCF8" w14:textId="77777777" w:rsidR="00607128" w:rsidRPr="00045A05" w:rsidRDefault="00607128" w:rsidP="00EB79D3">
            <w:pPr>
              <w:autoSpaceDE w:val="0"/>
              <w:autoSpaceDN w:val="0"/>
              <w:adjustRightInd w:val="0"/>
              <w:jc w:val="both"/>
              <w:rPr>
                <w:rFonts w:ascii="Arial" w:hAnsi="Arial" w:cs="Arial"/>
                <w:color w:val="000000"/>
                <w:sz w:val="20"/>
                <w:szCs w:val="20"/>
              </w:rPr>
            </w:pPr>
          </w:p>
          <w:p w14:paraId="0D857BC8" w14:textId="77777777" w:rsidR="00607128" w:rsidRPr="00045A05" w:rsidRDefault="00607128" w:rsidP="00EB79D3">
            <w:pPr>
              <w:autoSpaceDE w:val="0"/>
              <w:autoSpaceDN w:val="0"/>
              <w:adjustRightInd w:val="0"/>
              <w:jc w:val="both"/>
              <w:rPr>
                <w:rFonts w:ascii="Arial" w:hAnsi="Arial" w:cs="Arial"/>
                <w:color w:val="000000"/>
                <w:sz w:val="20"/>
                <w:szCs w:val="20"/>
              </w:rPr>
            </w:pPr>
          </w:p>
          <w:p w14:paraId="5DDA2844" w14:textId="77777777" w:rsidR="000B4F20" w:rsidRPr="00BA12C3" w:rsidRDefault="000B4F20" w:rsidP="00EB79D3">
            <w:pPr>
              <w:autoSpaceDE w:val="0"/>
              <w:autoSpaceDN w:val="0"/>
              <w:adjustRightInd w:val="0"/>
              <w:jc w:val="both"/>
              <w:rPr>
                <w:rFonts w:ascii="Arial" w:hAnsi="Arial" w:cs="Arial"/>
                <w:color w:val="000000"/>
                <w:sz w:val="20"/>
                <w:szCs w:val="20"/>
                <w:lang w:val="en-US"/>
              </w:rPr>
            </w:pPr>
            <w:r w:rsidRPr="00BA12C3">
              <w:rPr>
                <w:rFonts w:ascii="Arial" w:hAnsi="Arial" w:cs="Arial"/>
                <w:color w:val="000000"/>
                <w:sz w:val="20"/>
                <w:szCs w:val="20"/>
                <w:lang w:val="en-US"/>
              </w:rPr>
              <w:t>Traducción con modificaciones del documento System Analysis of clinical incidents: the Londonprotocol. Autores: Sally Taylor-Adams y Charles Vincent (Clinical Safety Research Unit, Imperial College London,UK).</w:t>
            </w:r>
          </w:p>
          <w:p w14:paraId="1547A62D" w14:textId="77777777" w:rsidR="000B4F20" w:rsidRPr="00BA12C3" w:rsidRDefault="007C1274" w:rsidP="00E7591D">
            <w:pPr>
              <w:autoSpaceDE w:val="0"/>
              <w:autoSpaceDN w:val="0"/>
              <w:adjustRightInd w:val="0"/>
              <w:jc w:val="both"/>
              <w:rPr>
                <w:rFonts w:ascii="Arial" w:hAnsi="Arial" w:cs="Arial"/>
                <w:color w:val="000000"/>
                <w:sz w:val="20"/>
                <w:szCs w:val="20"/>
                <w:lang w:val="en-US"/>
              </w:rPr>
            </w:pPr>
            <w:hyperlink r:id="rId20" w:history="1">
              <w:r w:rsidR="000B4F20" w:rsidRPr="00BA12C3">
                <w:rPr>
                  <w:rStyle w:val="Hipervnculo"/>
                  <w:rFonts w:ascii="Arial" w:hAnsi="Arial" w:cs="Arial"/>
                  <w:sz w:val="20"/>
                  <w:szCs w:val="20"/>
                  <w:lang w:val="en-US"/>
                </w:rPr>
                <w:t>https://www.minsalud.gov.co/sites/rid/Lists/BibliotecaDigital/RIDE/DE/CA/PROTOCOLO_DE_LONDRES_INCIDENTES%20CLINICOS.pdf</w:t>
              </w:r>
            </w:hyperlink>
          </w:p>
        </w:tc>
      </w:tr>
      <w:tr w:rsidR="000F0C67" w:rsidRPr="00BA12C3" w14:paraId="393B8737" w14:textId="77777777" w:rsidTr="00364E20">
        <w:tc>
          <w:tcPr>
            <w:tcW w:w="1418" w:type="dxa"/>
            <w:vAlign w:val="center"/>
          </w:tcPr>
          <w:p w14:paraId="69334C30" w14:textId="0485F978" w:rsidR="000F0C67" w:rsidRPr="00045A05" w:rsidRDefault="000F0C67" w:rsidP="00E7591D">
            <w:pPr>
              <w:jc w:val="both"/>
              <w:rPr>
                <w:rFonts w:ascii="Arial" w:hAnsi="Arial" w:cs="Arial"/>
                <w:sz w:val="20"/>
                <w:szCs w:val="20"/>
              </w:rPr>
            </w:pPr>
            <w:r w:rsidRPr="00045A05">
              <w:rPr>
                <w:rFonts w:ascii="Arial" w:hAnsi="Arial" w:cs="Arial"/>
                <w:sz w:val="20"/>
                <w:szCs w:val="20"/>
              </w:rPr>
              <w:lastRenderedPageBreak/>
              <w:t>Itinerarios burocráticos</w:t>
            </w:r>
          </w:p>
        </w:tc>
        <w:tc>
          <w:tcPr>
            <w:tcW w:w="6096" w:type="dxa"/>
          </w:tcPr>
          <w:p w14:paraId="63F91A7D" w14:textId="55E9892C" w:rsidR="000F0C67" w:rsidRDefault="0017678E" w:rsidP="0017678E">
            <w:pPr>
              <w:autoSpaceDE w:val="0"/>
              <w:autoSpaceDN w:val="0"/>
              <w:adjustRightInd w:val="0"/>
              <w:jc w:val="both"/>
              <w:rPr>
                <w:rFonts w:ascii="Arial" w:hAnsi="Arial" w:cs="Arial"/>
                <w:sz w:val="20"/>
                <w:szCs w:val="20"/>
              </w:rPr>
            </w:pPr>
            <w:r w:rsidRPr="00045A05">
              <w:rPr>
                <w:rFonts w:ascii="Arial" w:hAnsi="Arial" w:cs="Arial"/>
                <w:sz w:val="20"/>
                <w:szCs w:val="20"/>
              </w:rPr>
              <w:t xml:space="preserve">Es un </w:t>
            </w:r>
            <w:r w:rsidR="00B77549" w:rsidRPr="00045A05">
              <w:rPr>
                <w:rFonts w:ascii="Arial" w:hAnsi="Arial" w:cs="Arial"/>
                <w:sz w:val="20"/>
                <w:szCs w:val="20"/>
              </w:rPr>
              <w:t>método</w:t>
            </w:r>
            <w:r w:rsidR="000F0C67" w:rsidRPr="00045A05">
              <w:rPr>
                <w:rFonts w:ascii="Arial" w:hAnsi="Arial" w:cs="Arial"/>
                <w:sz w:val="20"/>
                <w:szCs w:val="20"/>
              </w:rPr>
              <w:t xml:space="preserve"> para evaluar </w:t>
            </w:r>
            <w:r w:rsidRPr="00045A05">
              <w:rPr>
                <w:rFonts w:ascii="Arial" w:hAnsi="Arial" w:cs="Arial"/>
                <w:sz w:val="20"/>
                <w:szCs w:val="20"/>
              </w:rPr>
              <w:t>el impacto de la gerencia en la atención en salud, en el cual se analizan las experiencias cotidianas de las personas en la búsqueda de la atención y la prestación eficaz de los servicios.</w:t>
            </w:r>
          </w:p>
          <w:p w14:paraId="74A0800D" w14:textId="77777777" w:rsidR="00045A05" w:rsidRPr="00045A05" w:rsidRDefault="00045A05" w:rsidP="0017678E">
            <w:pPr>
              <w:autoSpaceDE w:val="0"/>
              <w:autoSpaceDN w:val="0"/>
              <w:adjustRightInd w:val="0"/>
              <w:jc w:val="both"/>
              <w:rPr>
                <w:rFonts w:ascii="Arial" w:hAnsi="Arial" w:cs="Arial"/>
                <w:sz w:val="20"/>
                <w:szCs w:val="20"/>
              </w:rPr>
            </w:pPr>
          </w:p>
          <w:p w14:paraId="63C0C955" w14:textId="77777777" w:rsidR="0017678E" w:rsidRPr="00045A05" w:rsidRDefault="0017678E" w:rsidP="0017678E">
            <w:pPr>
              <w:autoSpaceDE w:val="0"/>
              <w:autoSpaceDN w:val="0"/>
              <w:adjustRightInd w:val="0"/>
              <w:jc w:val="both"/>
              <w:rPr>
                <w:rFonts w:ascii="Arial" w:hAnsi="Arial" w:cs="Arial"/>
                <w:sz w:val="20"/>
                <w:szCs w:val="20"/>
              </w:rPr>
            </w:pPr>
            <w:r w:rsidRPr="00045A05">
              <w:rPr>
                <w:rFonts w:ascii="Arial" w:hAnsi="Arial" w:cs="Arial"/>
                <w:sz w:val="20"/>
                <w:szCs w:val="20"/>
              </w:rPr>
              <w:t xml:space="preserve">El estudio está compuesto de cinco fases: 1) descripción cuantitativa; 2) aplicación de entrevistas </w:t>
            </w:r>
            <w:proofErr w:type="spellStart"/>
            <w:r w:rsidRPr="00045A05">
              <w:rPr>
                <w:rFonts w:ascii="Arial" w:hAnsi="Arial" w:cs="Arial"/>
                <w:sz w:val="20"/>
                <w:szCs w:val="20"/>
              </w:rPr>
              <w:t>semi</w:t>
            </w:r>
            <w:proofErr w:type="spellEnd"/>
            <w:r w:rsidRPr="00045A05">
              <w:rPr>
                <w:rFonts w:ascii="Arial" w:hAnsi="Arial" w:cs="Arial"/>
                <w:sz w:val="20"/>
                <w:szCs w:val="20"/>
              </w:rPr>
              <w:t>-estructuradas y a profundidad; 3) construcción de base de datos; 4) triangulación de información; y 5) construcción de diagrama.</w:t>
            </w:r>
          </w:p>
          <w:p w14:paraId="75F8ACE0" w14:textId="77777777" w:rsidR="0017678E" w:rsidRPr="00045A05" w:rsidRDefault="0017678E" w:rsidP="0017678E">
            <w:pPr>
              <w:autoSpaceDE w:val="0"/>
              <w:autoSpaceDN w:val="0"/>
              <w:adjustRightInd w:val="0"/>
              <w:jc w:val="both"/>
              <w:rPr>
                <w:rFonts w:ascii="Arial" w:hAnsi="Arial" w:cs="Arial"/>
                <w:sz w:val="20"/>
                <w:szCs w:val="20"/>
              </w:rPr>
            </w:pPr>
          </w:p>
          <w:p w14:paraId="6FFEC4A5" w14:textId="7EE79B88" w:rsidR="0017678E" w:rsidRPr="00045A05" w:rsidRDefault="0017678E" w:rsidP="0017678E">
            <w:pPr>
              <w:autoSpaceDE w:val="0"/>
              <w:autoSpaceDN w:val="0"/>
              <w:adjustRightInd w:val="0"/>
              <w:jc w:val="both"/>
              <w:rPr>
                <w:rFonts w:ascii="Arial" w:hAnsi="Arial" w:cs="Arial"/>
                <w:sz w:val="20"/>
                <w:szCs w:val="20"/>
              </w:rPr>
            </w:pPr>
            <w:r w:rsidRPr="00045A05">
              <w:rPr>
                <w:rFonts w:ascii="Arial" w:hAnsi="Arial" w:cs="Arial"/>
                <w:sz w:val="20"/>
                <w:szCs w:val="20"/>
              </w:rPr>
              <w:t xml:space="preserve">Presentan siete momentos que conforman los Itinerarios Burocráticos: 1) la afiliación a sistema de seguridad social en salud; 2) La calidad en la presentación de los servicios de salud; 3) el </w:t>
            </w:r>
            <w:r w:rsidR="00C3454A" w:rsidRPr="00045A05">
              <w:rPr>
                <w:rFonts w:ascii="Arial" w:hAnsi="Arial" w:cs="Arial"/>
                <w:sz w:val="20"/>
                <w:szCs w:val="20"/>
              </w:rPr>
              <w:t>suministro de</w:t>
            </w:r>
            <w:r w:rsidRPr="00045A05">
              <w:rPr>
                <w:rFonts w:ascii="Arial" w:hAnsi="Arial" w:cs="Arial"/>
                <w:sz w:val="20"/>
                <w:szCs w:val="20"/>
              </w:rPr>
              <w:t xml:space="preserve"> </w:t>
            </w:r>
            <w:proofErr w:type="spellStart"/>
            <w:r w:rsidRPr="00045A05">
              <w:rPr>
                <w:rFonts w:ascii="Arial" w:hAnsi="Arial" w:cs="Arial"/>
                <w:sz w:val="20"/>
                <w:szCs w:val="20"/>
              </w:rPr>
              <w:t>de</w:t>
            </w:r>
            <w:proofErr w:type="spellEnd"/>
            <w:r w:rsidRPr="00045A05">
              <w:rPr>
                <w:rFonts w:ascii="Arial" w:hAnsi="Arial" w:cs="Arial"/>
                <w:sz w:val="20"/>
                <w:szCs w:val="20"/>
              </w:rPr>
              <w:t xml:space="preserve"> insumos y tratamiento</w:t>
            </w:r>
            <w:r w:rsidR="00C3454A" w:rsidRPr="00045A05">
              <w:rPr>
                <w:rFonts w:ascii="Arial" w:hAnsi="Arial" w:cs="Arial"/>
                <w:sz w:val="20"/>
                <w:szCs w:val="20"/>
              </w:rPr>
              <w:t xml:space="preserve"> durante la atención</w:t>
            </w:r>
            <w:r w:rsidRPr="00045A05">
              <w:rPr>
                <w:rFonts w:ascii="Arial" w:hAnsi="Arial" w:cs="Arial"/>
                <w:sz w:val="20"/>
                <w:szCs w:val="20"/>
              </w:rPr>
              <w:t xml:space="preserve">; 4) </w:t>
            </w:r>
            <w:r w:rsidR="00C3454A" w:rsidRPr="00045A05">
              <w:rPr>
                <w:rFonts w:ascii="Arial" w:hAnsi="Arial" w:cs="Arial"/>
                <w:sz w:val="20"/>
                <w:szCs w:val="20"/>
              </w:rPr>
              <w:t xml:space="preserve">los </w:t>
            </w:r>
            <w:r w:rsidRPr="00045A05">
              <w:rPr>
                <w:rFonts w:ascii="Arial" w:hAnsi="Arial" w:cs="Arial"/>
                <w:sz w:val="20"/>
                <w:szCs w:val="20"/>
              </w:rPr>
              <w:t xml:space="preserve">problemas administrativos con el sistema basado en el aseguramiento, barreras económicas de los usuarios, deficiencias institucionales, </w:t>
            </w:r>
            <w:r w:rsidR="00C3454A" w:rsidRPr="00045A05">
              <w:rPr>
                <w:rFonts w:ascii="Arial" w:hAnsi="Arial" w:cs="Arial"/>
                <w:sz w:val="20"/>
                <w:szCs w:val="20"/>
              </w:rPr>
              <w:t>los problemas de</w:t>
            </w:r>
            <w:r w:rsidRPr="00045A05">
              <w:rPr>
                <w:rFonts w:ascii="Arial" w:hAnsi="Arial" w:cs="Arial"/>
                <w:sz w:val="20"/>
                <w:szCs w:val="20"/>
              </w:rPr>
              <w:t xml:space="preserve"> cobertura </w:t>
            </w:r>
            <w:r w:rsidR="00C3454A" w:rsidRPr="00045A05">
              <w:rPr>
                <w:rFonts w:ascii="Arial" w:hAnsi="Arial" w:cs="Arial"/>
                <w:sz w:val="20"/>
                <w:szCs w:val="20"/>
              </w:rPr>
              <w:t xml:space="preserve">de los servicios que ofrece el aseguramiento </w:t>
            </w:r>
            <w:r w:rsidRPr="00045A05">
              <w:rPr>
                <w:rFonts w:ascii="Arial" w:hAnsi="Arial" w:cs="Arial"/>
                <w:sz w:val="20"/>
                <w:szCs w:val="20"/>
              </w:rPr>
              <w:t xml:space="preserve">y otras causas desconocidas; 5) </w:t>
            </w:r>
            <w:r w:rsidR="00C3454A" w:rsidRPr="00045A05">
              <w:rPr>
                <w:rFonts w:ascii="Arial" w:hAnsi="Arial" w:cs="Arial"/>
                <w:sz w:val="20"/>
                <w:szCs w:val="20"/>
              </w:rPr>
              <w:t>“</w:t>
            </w:r>
            <w:r w:rsidRPr="00045A05">
              <w:rPr>
                <w:rFonts w:ascii="Arial" w:hAnsi="Arial" w:cs="Arial"/>
                <w:sz w:val="20"/>
                <w:szCs w:val="20"/>
              </w:rPr>
              <w:t>las acciones legales</w:t>
            </w:r>
            <w:r w:rsidR="00C3454A" w:rsidRPr="00045A05">
              <w:rPr>
                <w:rFonts w:ascii="Arial" w:hAnsi="Arial" w:cs="Arial"/>
                <w:sz w:val="20"/>
                <w:szCs w:val="20"/>
              </w:rPr>
              <w:t>”</w:t>
            </w:r>
            <w:r w:rsidRPr="00045A05">
              <w:rPr>
                <w:rFonts w:ascii="Arial" w:hAnsi="Arial" w:cs="Arial"/>
                <w:sz w:val="20"/>
                <w:szCs w:val="20"/>
              </w:rPr>
              <w:t xml:space="preserve"> </w:t>
            </w:r>
            <w:r w:rsidR="00C3454A" w:rsidRPr="00045A05">
              <w:rPr>
                <w:rFonts w:ascii="Arial" w:hAnsi="Arial" w:cs="Arial"/>
                <w:sz w:val="20"/>
                <w:szCs w:val="20"/>
              </w:rPr>
              <w:t xml:space="preserve">emprendidas </w:t>
            </w:r>
            <w:r w:rsidRPr="00045A05">
              <w:rPr>
                <w:rFonts w:ascii="Arial" w:hAnsi="Arial" w:cs="Arial"/>
                <w:sz w:val="20"/>
                <w:szCs w:val="20"/>
              </w:rPr>
              <w:t xml:space="preserve">contra </w:t>
            </w:r>
            <w:r w:rsidR="00C3454A" w:rsidRPr="00045A05">
              <w:rPr>
                <w:rFonts w:ascii="Arial" w:hAnsi="Arial" w:cs="Arial"/>
                <w:sz w:val="20"/>
                <w:szCs w:val="20"/>
              </w:rPr>
              <w:t>los diferentes actores del sistema</w:t>
            </w:r>
            <w:r w:rsidRPr="00045A05">
              <w:rPr>
                <w:rFonts w:ascii="Arial" w:hAnsi="Arial" w:cs="Arial"/>
                <w:sz w:val="20"/>
                <w:szCs w:val="20"/>
              </w:rPr>
              <w:t xml:space="preserve">; 6) </w:t>
            </w:r>
            <w:r w:rsidR="00C3454A" w:rsidRPr="00045A05">
              <w:rPr>
                <w:rFonts w:ascii="Arial" w:hAnsi="Arial" w:cs="Arial"/>
                <w:sz w:val="20"/>
                <w:szCs w:val="20"/>
              </w:rPr>
              <w:t>“</w:t>
            </w:r>
            <w:r w:rsidRPr="00045A05">
              <w:rPr>
                <w:rFonts w:ascii="Arial" w:hAnsi="Arial" w:cs="Arial"/>
                <w:sz w:val="20"/>
                <w:szCs w:val="20"/>
              </w:rPr>
              <w:t>los resultados de la acción legal</w:t>
            </w:r>
            <w:r w:rsidR="00C3454A" w:rsidRPr="00045A05">
              <w:rPr>
                <w:rFonts w:ascii="Arial" w:hAnsi="Arial" w:cs="Arial"/>
                <w:sz w:val="20"/>
                <w:szCs w:val="20"/>
              </w:rPr>
              <w:t>”</w:t>
            </w:r>
            <w:r w:rsidRPr="00045A05">
              <w:rPr>
                <w:rFonts w:ascii="Arial" w:hAnsi="Arial" w:cs="Arial"/>
                <w:sz w:val="20"/>
                <w:szCs w:val="20"/>
              </w:rPr>
              <w:t xml:space="preserve">; y 7) </w:t>
            </w:r>
            <w:r w:rsidR="00C3454A" w:rsidRPr="00045A05">
              <w:rPr>
                <w:rFonts w:ascii="Arial" w:hAnsi="Arial" w:cs="Arial"/>
                <w:sz w:val="20"/>
                <w:szCs w:val="20"/>
              </w:rPr>
              <w:t>“</w:t>
            </w:r>
            <w:r w:rsidRPr="00045A05">
              <w:rPr>
                <w:rFonts w:ascii="Arial" w:hAnsi="Arial" w:cs="Arial"/>
                <w:sz w:val="20"/>
                <w:szCs w:val="20"/>
              </w:rPr>
              <w:t>las consecuencias que caracterizan la experiencia de los usuarios como la prolongación del sufrimiento, las complicaciones médicas del estado de salud, el daño permanente, la discapacidad permanente y la muerte</w:t>
            </w:r>
            <w:r w:rsidR="00C3454A" w:rsidRPr="00045A05">
              <w:rPr>
                <w:rFonts w:ascii="Arial" w:hAnsi="Arial" w:cs="Arial"/>
                <w:sz w:val="20"/>
                <w:szCs w:val="20"/>
              </w:rPr>
              <w:t>”</w:t>
            </w:r>
            <w:r w:rsidRPr="00045A05">
              <w:rPr>
                <w:rFonts w:ascii="Arial" w:hAnsi="Arial" w:cs="Arial"/>
                <w:sz w:val="20"/>
                <w:szCs w:val="20"/>
              </w:rPr>
              <w:t>.</w:t>
            </w:r>
          </w:p>
        </w:tc>
        <w:tc>
          <w:tcPr>
            <w:tcW w:w="1984" w:type="dxa"/>
            <w:vAlign w:val="center"/>
          </w:tcPr>
          <w:p w14:paraId="03C59E8E" w14:textId="77777777" w:rsidR="000F0C67" w:rsidRPr="00045A05" w:rsidRDefault="000F0C67" w:rsidP="00A739DC">
            <w:pPr>
              <w:pStyle w:val="Prrafodelista"/>
              <w:numPr>
                <w:ilvl w:val="0"/>
                <w:numId w:val="15"/>
              </w:numPr>
              <w:ind w:left="176" w:hanging="218"/>
              <w:rPr>
                <w:rFonts w:ascii="Arial" w:hAnsi="Arial" w:cs="Arial"/>
                <w:sz w:val="20"/>
                <w:szCs w:val="20"/>
              </w:rPr>
            </w:pPr>
            <w:r w:rsidRPr="00045A05">
              <w:rPr>
                <w:rFonts w:ascii="Arial" w:hAnsi="Arial" w:cs="Arial"/>
                <w:sz w:val="20"/>
                <w:szCs w:val="20"/>
              </w:rPr>
              <w:t>Dengue</w:t>
            </w:r>
          </w:p>
          <w:p w14:paraId="1BCAEDC6" w14:textId="3F9AF2EF" w:rsidR="000F0C67" w:rsidRPr="00045A05" w:rsidRDefault="000F0C67" w:rsidP="00A739DC">
            <w:pPr>
              <w:pStyle w:val="Prrafodelista"/>
              <w:numPr>
                <w:ilvl w:val="0"/>
                <w:numId w:val="15"/>
              </w:numPr>
              <w:ind w:left="176" w:hanging="218"/>
              <w:rPr>
                <w:rFonts w:ascii="Arial" w:hAnsi="Arial" w:cs="Arial"/>
                <w:sz w:val="20"/>
                <w:szCs w:val="20"/>
              </w:rPr>
            </w:pPr>
            <w:proofErr w:type="spellStart"/>
            <w:r w:rsidRPr="00045A05">
              <w:rPr>
                <w:rFonts w:ascii="Arial" w:hAnsi="Arial" w:cs="Arial"/>
                <w:sz w:val="20"/>
                <w:szCs w:val="20"/>
              </w:rPr>
              <w:t>Cancer</w:t>
            </w:r>
            <w:proofErr w:type="spellEnd"/>
          </w:p>
        </w:tc>
        <w:tc>
          <w:tcPr>
            <w:tcW w:w="3827" w:type="dxa"/>
          </w:tcPr>
          <w:p w14:paraId="531073E9" w14:textId="69D035F6" w:rsidR="000F0C67" w:rsidRPr="00BA12C3" w:rsidRDefault="00C3454A" w:rsidP="00EB79D3">
            <w:pPr>
              <w:autoSpaceDE w:val="0"/>
              <w:autoSpaceDN w:val="0"/>
              <w:adjustRightInd w:val="0"/>
              <w:jc w:val="both"/>
              <w:rPr>
                <w:rFonts w:ascii="Arial" w:hAnsi="Arial" w:cs="Arial"/>
                <w:color w:val="000000"/>
                <w:sz w:val="20"/>
                <w:szCs w:val="20"/>
                <w:lang w:val="en-US"/>
              </w:rPr>
            </w:pPr>
            <w:r w:rsidRPr="00045A05">
              <w:rPr>
                <w:rFonts w:ascii="Arial" w:hAnsi="Arial" w:cs="Arial"/>
                <w:sz w:val="20"/>
                <w:szCs w:val="20"/>
              </w:rPr>
              <w:t xml:space="preserve">"Itinerarios burocráticos en Colombia. Una herramienta teórica y metodológica para evaluar los sistemas de salud basados en la atención </w:t>
            </w:r>
            <w:proofErr w:type="spellStart"/>
            <w:r w:rsidRPr="00045A05">
              <w:rPr>
                <w:rFonts w:ascii="Arial" w:hAnsi="Arial" w:cs="Arial"/>
                <w:sz w:val="20"/>
                <w:szCs w:val="20"/>
              </w:rPr>
              <w:t>gerenciada</w:t>
            </w:r>
            <w:proofErr w:type="spellEnd"/>
            <w:r w:rsidRPr="00045A05">
              <w:rPr>
                <w:rFonts w:ascii="Arial" w:hAnsi="Arial" w:cs="Arial"/>
                <w:sz w:val="20"/>
                <w:szCs w:val="20"/>
              </w:rPr>
              <w:t xml:space="preserve">." </w:t>
            </w:r>
            <w:r w:rsidRPr="00BA12C3">
              <w:rPr>
                <w:rFonts w:ascii="Arial" w:hAnsi="Arial" w:cs="Arial"/>
                <w:sz w:val="20"/>
                <w:szCs w:val="20"/>
                <w:lang w:val="en-US"/>
              </w:rPr>
              <w:t>Autores: Abadia, C and D Oviedo.  (2009).http://digitalrepository.unm.edu/lasm_cucs_es/59/</w:t>
            </w:r>
          </w:p>
        </w:tc>
      </w:tr>
      <w:tr w:rsidR="004D7F89" w:rsidRPr="00590FA4" w14:paraId="0A2A37C7" w14:textId="77777777" w:rsidTr="00364E20">
        <w:tc>
          <w:tcPr>
            <w:tcW w:w="1418" w:type="dxa"/>
            <w:vAlign w:val="center"/>
          </w:tcPr>
          <w:p w14:paraId="1B4D7830" w14:textId="1BA66E7E" w:rsidR="004D7F89" w:rsidRPr="00045A05" w:rsidRDefault="004D7F89" w:rsidP="00E7591D">
            <w:pPr>
              <w:jc w:val="both"/>
              <w:rPr>
                <w:rFonts w:ascii="Arial" w:hAnsi="Arial" w:cs="Arial"/>
                <w:sz w:val="20"/>
                <w:szCs w:val="20"/>
              </w:rPr>
            </w:pPr>
            <w:r w:rsidRPr="00045A05">
              <w:rPr>
                <w:rFonts w:ascii="Arial" w:hAnsi="Arial" w:cs="Arial"/>
                <w:sz w:val="20"/>
                <w:szCs w:val="20"/>
              </w:rPr>
              <w:t xml:space="preserve">Método  del </w:t>
            </w:r>
            <w:r w:rsidRPr="00045A05">
              <w:rPr>
                <w:rFonts w:ascii="Arial" w:hAnsi="Arial" w:cs="Arial"/>
                <w:sz w:val="20"/>
                <w:szCs w:val="20"/>
              </w:rPr>
              <w:lastRenderedPageBreak/>
              <w:t>paciente trazador</w:t>
            </w:r>
          </w:p>
        </w:tc>
        <w:tc>
          <w:tcPr>
            <w:tcW w:w="6096" w:type="dxa"/>
          </w:tcPr>
          <w:p w14:paraId="3F12A70D" w14:textId="4BF8149E" w:rsidR="00045A05" w:rsidRPr="00045A05" w:rsidRDefault="00D94E12" w:rsidP="004D7F89">
            <w:pPr>
              <w:autoSpaceDE w:val="0"/>
              <w:autoSpaceDN w:val="0"/>
              <w:adjustRightInd w:val="0"/>
              <w:jc w:val="both"/>
              <w:rPr>
                <w:rFonts w:ascii="Arial" w:hAnsi="Arial" w:cs="Arial"/>
                <w:sz w:val="20"/>
                <w:szCs w:val="20"/>
              </w:rPr>
            </w:pPr>
            <w:r w:rsidRPr="00045A05">
              <w:rPr>
                <w:rFonts w:ascii="Arial" w:hAnsi="Arial" w:cs="Arial"/>
                <w:sz w:val="20"/>
                <w:szCs w:val="20"/>
              </w:rPr>
              <w:lastRenderedPageBreak/>
              <w:t xml:space="preserve">Evalúa en </w:t>
            </w:r>
            <w:r w:rsidR="004D7F89" w:rsidRPr="00045A05">
              <w:rPr>
                <w:rFonts w:ascii="Arial" w:hAnsi="Arial" w:cs="Arial"/>
                <w:sz w:val="20"/>
                <w:szCs w:val="20"/>
              </w:rPr>
              <w:t>campo el proceso de atención del paciente</w:t>
            </w:r>
            <w:r w:rsidRPr="00045A05">
              <w:rPr>
                <w:rFonts w:ascii="Arial" w:hAnsi="Arial" w:cs="Arial"/>
                <w:sz w:val="20"/>
                <w:szCs w:val="20"/>
              </w:rPr>
              <w:t xml:space="preserve">, desde su </w:t>
            </w:r>
            <w:r w:rsidRPr="00045A05">
              <w:rPr>
                <w:rFonts w:ascii="Arial" w:hAnsi="Arial" w:cs="Arial"/>
                <w:sz w:val="20"/>
                <w:szCs w:val="20"/>
              </w:rPr>
              <w:lastRenderedPageBreak/>
              <w:t xml:space="preserve">ingreso hasta </w:t>
            </w:r>
            <w:r w:rsidR="00045A05" w:rsidRPr="00045A05">
              <w:rPr>
                <w:rFonts w:ascii="Arial" w:hAnsi="Arial" w:cs="Arial"/>
                <w:sz w:val="20"/>
                <w:szCs w:val="20"/>
              </w:rPr>
              <w:t>el</w:t>
            </w:r>
            <w:r w:rsidR="004D7F89" w:rsidRPr="00045A05">
              <w:rPr>
                <w:rFonts w:ascii="Arial" w:hAnsi="Arial" w:cs="Arial"/>
                <w:sz w:val="20"/>
                <w:szCs w:val="20"/>
              </w:rPr>
              <w:t xml:space="preserve"> egreso, con base en el cumplimiento de estándares de calidad</w:t>
            </w:r>
            <w:r w:rsidR="00045A05" w:rsidRPr="00045A05">
              <w:rPr>
                <w:rFonts w:ascii="Arial" w:hAnsi="Arial" w:cs="Arial"/>
                <w:sz w:val="20"/>
                <w:szCs w:val="20"/>
              </w:rPr>
              <w:t xml:space="preserve"> y la </w:t>
            </w:r>
            <w:r w:rsidR="004D7F89" w:rsidRPr="00045A05">
              <w:rPr>
                <w:rFonts w:ascii="Arial" w:hAnsi="Arial" w:cs="Arial"/>
                <w:sz w:val="20"/>
                <w:szCs w:val="20"/>
              </w:rPr>
              <w:t xml:space="preserve">participación del equipo de atención en un ambiente </w:t>
            </w:r>
            <w:r w:rsidRPr="00045A05">
              <w:rPr>
                <w:rFonts w:ascii="Arial" w:hAnsi="Arial" w:cs="Arial"/>
                <w:sz w:val="20"/>
                <w:szCs w:val="20"/>
              </w:rPr>
              <w:t xml:space="preserve">académico orientado al logro de </w:t>
            </w:r>
            <w:r w:rsidR="004D7F89" w:rsidRPr="00045A05">
              <w:rPr>
                <w:rFonts w:ascii="Arial" w:hAnsi="Arial" w:cs="Arial"/>
                <w:sz w:val="20"/>
                <w:szCs w:val="20"/>
              </w:rPr>
              <w:t>los mejores resultados de la atención</w:t>
            </w:r>
            <w:r w:rsidR="00045A05" w:rsidRPr="00045A05">
              <w:rPr>
                <w:rFonts w:ascii="Arial" w:hAnsi="Arial" w:cs="Arial"/>
                <w:sz w:val="20"/>
                <w:szCs w:val="20"/>
              </w:rPr>
              <w:t>.</w:t>
            </w:r>
          </w:p>
          <w:p w14:paraId="1BDFD80C" w14:textId="77777777" w:rsidR="004D7F89" w:rsidRDefault="00045A05" w:rsidP="00045A05">
            <w:pPr>
              <w:autoSpaceDE w:val="0"/>
              <w:autoSpaceDN w:val="0"/>
              <w:adjustRightInd w:val="0"/>
              <w:jc w:val="both"/>
              <w:rPr>
                <w:rFonts w:ascii="Arial" w:hAnsi="Arial" w:cs="Arial"/>
                <w:sz w:val="20"/>
                <w:szCs w:val="20"/>
              </w:rPr>
            </w:pPr>
            <w:r w:rsidRPr="00045A05">
              <w:rPr>
                <w:rFonts w:ascii="Arial" w:hAnsi="Arial" w:cs="Arial"/>
                <w:sz w:val="20"/>
                <w:szCs w:val="20"/>
              </w:rPr>
              <w:t xml:space="preserve">Con la aplicación de este método se evalúa la prestación de los servicios de salud, en cuanto a  </w:t>
            </w:r>
            <w:r w:rsidR="004D7F89" w:rsidRPr="00045A05">
              <w:rPr>
                <w:rFonts w:ascii="Arial" w:hAnsi="Arial" w:cs="Arial"/>
                <w:sz w:val="20"/>
                <w:szCs w:val="20"/>
              </w:rPr>
              <w:t>la admisión, diagnóstico,</w:t>
            </w:r>
            <w:r w:rsidR="00D94E12" w:rsidRPr="00045A05">
              <w:rPr>
                <w:rFonts w:ascii="Arial" w:hAnsi="Arial" w:cs="Arial"/>
                <w:sz w:val="20"/>
                <w:szCs w:val="20"/>
              </w:rPr>
              <w:t xml:space="preserve"> </w:t>
            </w:r>
            <w:r w:rsidR="004D7F89" w:rsidRPr="00045A05">
              <w:rPr>
                <w:rFonts w:ascii="Arial" w:hAnsi="Arial" w:cs="Arial"/>
                <w:sz w:val="20"/>
                <w:szCs w:val="20"/>
              </w:rPr>
              <w:t>tr</w:t>
            </w:r>
            <w:r w:rsidRPr="00045A05">
              <w:rPr>
                <w:rFonts w:ascii="Arial" w:hAnsi="Arial" w:cs="Arial"/>
                <w:sz w:val="20"/>
                <w:szCs w:val="20"/>
              </w:rPr>
              <w:t xml:space="preserve">atamiento y egreso </w:t>
            </w:r>
            <w:r w:rsidR="004D7F89" w:rsidRPr="00045A05">
              <w:rPr>
                <w:rFonts w:ascii="Arial" w:hAnsi="Arial" w:cs="Arial"/>
                <w:sz w:val="20"/>
                <w:szCs w:val="20"/>
              </w:rPr>
              <w:t>del paciente, bajo e</w:t>
            </w:r>
            <w:r w:rsidR="00D94E12" w:rsidRPr="00045A05">
              <w:rPr>
                <w:rFonts w:ascii="Arial" w:hAnsi="Arial" w:cs="Arial"/>
                <w:sz w:val="20"/>
                <w:szCs w:val="20"/>
              </w:rPr>
              <w:t>l marco de los estándares de la a</w:t>
            </w:r>
            <w:r w:rsidR="004D7F89" w:rsidRPr="00045A05">
              <w:rPr>
                <w:rFonts w:ascii="Arial" w:hAnsi="Arial" w:cs="Arial"/>
                <w:sz w:val="20"/>
                <w:szCs w:val="20"/>
              </w:rPr>
              <w:t xml:space="preserve">creditación </w:t>
            </w:r>
            <w:r w:rsidRPr="00045A05">
              <w:rPr>
                <w:rFonts w:ascii="Arial" w:hAnsi="Arial" w:cs="Arial"/>
                <w:sz w:val="20"/>
                <w:szCs w:val="20"/>
              </w:rPr>
              <w:t>en salud</w:t>
            </w:r>
            <w:r w:rsidR="004D7F89" w:rsidRPr="00045A05">
              <w:rPr>
                <w:rFonts w:ascii="Arial" w:hAnsi="Arial" w:cs="Arial"/>
                <w:sz w:val="20"/>
                <w:szCs w:val="20"/>
              </w:rPr>
              <w:t>, a través de una trazabilidad que inter</w:t>
            </w:r>
            <w:r w:rsidR="0099293D" w:rsidRPr="00045A05">
              <w:rPr>
                <w:rFonts w:ascii="Arial" w:hAnsi="Arial" w:cs="Arial"/>
                <w:sz w:val="20"/>
                <w:szCs w:val="20"/>
              </w:rPr>
              <w:t xml:space="preserve">viene en todos las áreas que se </w:t>
            </w:r>
            <w:r w:rsidR="004D7F89" w:rsidRPr="00045A05">
              <w:rPr>
                <w:rFonts w:ascii="Arial" w:hAnsi="Arial" w:cs="Arial"/>
                <w:sz w:val="20"/>
                <w:szCs w:val="20"/>
              </w:rPr>
              <w:t>involucran con el pr</w:t>
            </w:r>
            <w:r w:rsidRPr="00045A05">
              <w:rPr>
                <w:rFonts w:ascii="Arial" w:hAnsi="Arial" w:cs="Arial"/>
                <w:sz w:val="20"/>
                <w:szCs w:val="20"/>
              </w:rPr>
              <w:t xml:space="preserve">oceso de atención, “haciendo partícipe </w:t>
            </w:r>
            <w:r w:rsidR="004D7F89" w:rsidRPr="00045A05">
              <w:rPr>
                <w:rFonts w:ascii="Arial" w:hAnsi="Arial" w:cs="Arial"/>
                <w:sz w:val="20"/>
                <w:szCs w:val="20"/>
              </w:rPr>
              <w:t xml:space="preserve">al </w:t>
            </w:r>
            <w:r w:rsidRPr="00045A05">
              <w:rPr>
                <w:rFonts w:ascii="Arial" w:hAnsi="Arial" w:cs="Arial"/>
                <w:sz w:val="20"/>
                <w:szCs w:val="20"/>
              </w:rPr>
              <w:t>personal encargado del paciente”.</w:t>
            </w:r>
          </w:p>
          <w:p w14:paraId="06088FFD" w14:textId="4DF13072" w:rsidR="003D122F" w:rsidRPr="00045A05" w:rsidRDefault="003D122F" w:rsidP="00045A05">
            <w:pPr>
              <w:autoSpaceDE w:val="0"/>
              <w:autoSpaceDN w:val="0"/>
              <w:adjustRightInd w:val="0"/>
              <w:jc w:val="both"/>
              <w:rPr>
                <w:rFonts w:ascii="Arial" w:hAnsi="Arial" w:cs="Arial"/>
                <w:sz w:val="20"/>
                <w:szCs w:val="20"/>
              </w:rPr>
            </w:pPr>
          </w:p>
        </w:tc>
        <w:tc>
          <w:tcPr>
            <w:tcW w:w="1984" w:type="dxa"/>
            <w:vAlign w:val="center"/>
          </w:tcPr>
          <w:p w14:paraId="11887DC5" w14:textId="39821A70" w:rsidR="004D7F89" w:rsidRPr="00045A05" w:rsidRDefault="00806149" w:rsidP="00A739DC">
            <w:pPr>
              <w:pStyle w:val="Prrafodelista"/>
              <w:numPr>
                <w:ilvl w:val="0"/>
                <w:numId w:val="15"/>
              </w:numPr>
              <w:ind w:left="176" w:hanging="218"/>
              <w:rPr>
                <w:rFonts w:ascii="Arial" w:hAnsi="Arial" w:cs="Arial"/>
                <w:sz w:val="20"/>
                <w:szCs w:val="20"/>
              </w:rPr>
            </w:pPr>
            <w:r w:rsidRPr="00045A05">
              <w:rPr>
                <w:rFonts w:ascii="Arial" w:hAnsi="Arial" w:cs="Arial"/>
                <w:sz w:val="20"/>
                <w:szCs w:val="20"/>
              </w:rPr>
              <w:lastRenderedPageBreak/>
              <w:t>Cáncer</w:t>
            </w:r>
          </w:p>
        </w:tc>
        <w:tc>
          <w:tcPr>
            <w:tcW w:w="3827" w:type="dxa"/>
          </w:tcPr>
          <w:p w14:paraId="026D63A2" w14:textId="77777777" w:rsidR="00C0207D" w:rsidRPr="00045A05" w:rsidRDefault="00C0207D" w:rsidP="00C0207D">
            <w:pPr>
              <w:autoSpaceDE w:val="0"/>
              <w:autoSpaceDN w:val="0"/>
              <w:adjustRightInd w:val="0"/>
              <w:rPr>
                <w:rFonts w:ascii="Arial" w:hAnsi="Arial" w:cs="Arial"/>
                <w:color w:val="000000"/>
                <w:sz w:val="20"/>
                <w:szCs w:val="20"/>
              </w:rPr>
            </w:pPr>
          </w:p>
          <w:p w14:paraId="63B79A13" w14:textId="493B4E18" w:rsidR="00C0207D" w:rsidRPr="00045A05" w:rsidRDefault="00C0207D" w:rsidP="00C0207D">
            <w:pPr>
              <w:pStyle w:val="Default"/>
              <w:rPr>
                <w:sz w:val="20"/>
                <w:szCs w:val="20"/>
              </w:rPr>
            </w:pPr>
            <w:r w:rsidRPr="00045A05">
              <w:rPr>
                <w:bCs/>
                <w:sz w:val="20"/>
                <w:szCs w:val="20"/>
              </w:rPr>
              <w:lastRenderedPageBreak/>
              <w:t xml:space="preserve">Agudelo </w:t>
            </w:r>
            <w:r w:rsidR="00D94E12" w:rsidRPr="00045A05">
              <w:rPr>
                <w:bCs/>
                <w:sz w:val="20"/>
                <w:szCs w:val="20"/>
              </w:rPr>
              <w:t>A</w:t>
            </w:r>
            <w:r w:rsidRPr="00045A05">
              <w:rPr>
                <w:bCs/>
                <w:sz w:val="20"/>
                <w:szCs w:val="20"/>
              </w:rPr>
              <w:t xml:space="preserve">lejandra , </w:t>
            </w:r>
            <w:proofErr w:type="spellStart"/>
            <w:r w:rsidRPr="00045A05">
              <w:rPr>
                <w:bCs/>
                <w:sz w:val="20"/>
                <w:szCs w:val="20"/>
              </w:rPr>
              <w:t>Satizabal</w:t>
            </w:r>
            <w:proofErr w:type="spellEnd"/>
            <w:r w:rsidRPr="00045A05">
              <w:rPr>
                <w:bCs/>
                <w:sz w:val="20"/>
                <w:szCs w:val="20"/>
              </w:rPr>
              <w:t xml:space="preserve"> Henry Forero Fernández José, </w:t>
            </w:r>
          </w:p>
          <w:p w14:paraId="3C4DA7C6" w14:textId="6E02690A" w:rsidR="004D7F89" w:rsidRPr="00045A05" w:rsidRDefault="00C0207D" w:rsidP="00C0207D">
            <w:pPr>
              <w:autoSpaceDE w:val="0"/>
              <w:autoSpaceDN w:val="0"/>
              <w:adjustRightInd w:val="0"/>
              <w:jc w:val="both"/>
              <w:rPr>
                <w:rFonts w:ascii="Arial" w:hAnsi="Arial" w:cs="Arial"/>
                <w:sz w:val="20"/>
                <w:szCs w:val="20"/>
              </w:rPr>
            </w:pPr>
            <w:r w:rsidRPr="00045A05">
              <w:rPr>
                <w:rFonts w:ascii="Arial" w:hAnsi="Arial" w:cs="Arial"/>
                <w:color w:val="000000"/>
                <w:sz w:val="20"/>
                <w:szCs w:val="20"/>
              </w:rPr>
              <w:t xml:space="preserve"> </w:t>
            </w:r>
            <w:r w:rsidRPr="00045A05">
              <w:rPr>
                <w:rFonts w:ascii="Arial" w:hAnsi="Arial" w:cs="Arial"/>
                <w:bCs/>
                <w:color w:val="000000"/>
                <w:sz w:val="20"/>
                <w:szCs w:val="20"/>
              </w:rPr>
              <w:t>Diseño y validación de un instrumento evaluador de la calidad de la atención de un paciente trazador en un hospital universitario de alta complejidad</w:t>
            </w:r>
          </w:p>
        </w:tc>
      </w:tr>
      <w:tr w:rsidR="004659BA" w:rsidRPr="00590FA4" w14:paraId="6A9BBD47" w14:textId="77777777" w:rsidTr="00364E20">
        <w:tc>
          <w:tcPr>
            <w:tcW w:w="1418" w:type="dxa"/>
            <w:vAlign w:val="center"/>
          </w:tcPr>
          <w:p w14:paraId="05A6F991" w14:textId="2B0D626C" w:rsidR="004659BA" w:rsidRPr="00045A05" w:rsidRDefault="004659BA" w:rsidP="00E7591D">
            <w:pPr>
              <w:jc w:val="both"/>
              <w:rPr>
                <w:rFonts w:ascii="Arial" w:hAnsi="Arial" w:cs="Arial"/>
                <w:sz w:val="20"/>
                <w:szCs w:val="20"/>
              </w:rPr>
            </w:pPr>
            <w:r>
              <w:rPr>
                <w:rFonts w:ascii="Arial" w:hAnsi="Arial" w:cs="Arial"/>
                <w:sz w:val="20"/>
                <w:szCs w:val="20"/>
              </w:rPr>
              <w:lastRenderedPageBreak/>
              <w:t>Metodología de análisis colectivo</w:t>
            </w:r>
          </w:p>
        </w:tc>
        <w:tc>
          <w:tcPr>
            <w:tcW w:w="6096" w:type="dxa"/>
          </w:tcPr>
          <w:p w14:paraId="1667EC77" w14:textId="34E43F0C" w:rsidR="004659BA" w:rsidRDefault="004659BA" w:rsidP="003D122F">
            <w:pPr>
              <w:autoSpaceDE w:val="0"/>
              <w:autoSpaceDN w:val="0"/>
              <w:adjustRightInd w:val="0"/>
              <w:jc w:val="both"/>
              <w:rPr>
                <w:rFonts w:ascii="Arial" w:hAnsi="Arial" w:cs="Arial"/>
                <w:sz w:val="20"/>
                <w:szCs w:val="20"/>
              </w:rPr>
            </w:pPr>
            <w:r>
              <w:rPr>
                <w:rFonts w:ascii="Arial" w:hAnsi="Arial" w:cs="Arial"/>
                <w:sz w:val="20"/>
                <w:szCs w:val="20"/>
              </w:rPr>
              <w:t>Este es un método en el que se analiz</w:t>
            </w:r>
            <w:r w:rsidR="003D122F">
              <w:rPr>
                <w:rFonts w:ascii="Arial" w:hAnsi="Arial" w:cs="Arial"/>
                <w:sz w:val="20"/>
                <w:szCs w:val="20"/>
              </w:rPr>
              <w:t>an varios casos en un solo momento</w:t>
            </w:r>
            <w:r>
              <w:rPr>
                <w:rFonts w:ascii="Arial" w:hAnsi="Arial" w:cs="Arial"/>
                <w:sz w:val="20"/>
                <w:szCs w:val="20"/>
              </w:rPr>
              <w:t>, se trata de un análisis descriptivo, partiendo de una base de datos que contiene variables que permiten identificar problemas comunes relacionados con la ruta de atención integral de los pacientes afectados por un mismo evento.</w:t>
            </w:r>
          </w:p>
          <w:p w14:paraId="33538873" w14:textId="77777777" w:rsidR="003D122F" w:rsidRDefault="003D122F" w:rsidP="003D122F">
            <w:pPr>
              <w:autoSpaceDE w:val="0"/>
              <w:autoSpaceDN w:val="0"/>
              <w:adjustRightInd w:val="0"/>
              <w:jc w:val="both"/>
              <w:rPr>
                <w:rFonts w:ascii="Arial" w:hAnsi="Arial" w:cs="Arial"/>
                <w:sz w:val="20"/>
                <w:szCs w:val="20"/>
              </w:rPr>
            </w:pPr>
          </w:p>
          <w:p w14:paraId="26A67C7F" w14:textId="77777777" w:rsidR="004659BA" w:rsidRDefault="004659BA" w:rsidP="003D122F">
            <w:pPr>
              <w:pStyle w:val="Default"/>
              <w:jc w:val="both"/>
              <w:rPr>
                <w:sz w:val="20"/>
                <w:szCs w:val="20"/>
              </w:rPr>
            </w:pPr>
            <w:r>
              <w:rPr>
                <w:sz w:val="20"/>
                <w:szCs w:val="20"/>
              </w:rPr>
              <w:t xml:space="preserve">El desarrollo de la unidad de análisis se hace mediante </w:t>
            </w:r>
            <w:r w:rsidR="003D122F">
              <w:rPr>
                <w:sz w:val="20"/>
                <w:szCs w:val="20"/>
              </w:rPr>
              <w:t xml:space="preserve">la presentación de una lluvia de ideas de </w:t>
            </w:r>
            <w:r w:rsidR="003D122F" w:rsidRPr="004659BA">
              <w:rPr>
                <w:sz w:val="20"/>
                <w:szCs w:val="20"/>
              </w:rPr>
              <w:t>aspectos positivos y negativos</w:t>
            </w:r>
            <w:r w:rsidR="003D122F">
              <w:rPr>
                <w:sz w:val="20"/>
                <w:szCs w:val="20"/>
              </w:rPr>
              <w:t xml:space="preserve"> por los participantes y aplicando el método de los 5 ¿por qué</w:t>
            </w:r>
            <w:r w:rsidR="003D122F" w:rsidRPr="004659BA">
              <w:rPr>
                <w:sz w:val="20"/>
                <w:szCs w:val="20"/>
              </w:rPr>
              <w:t>?</w:t>
            </w:r>
            <w:r w:rsidR="003D122F">
              <w:rPr>
                <w:sz w:val="20"/>
                <w:szCs w:val="20"/>
              </w:rPr>
              <w:t xml:space="preserve"> se</w:t>
            </w:r>
            <w:r w:rsidR="003D122F" w:rsidRPr="004659BA">
              <w:rPr>
                <w:sz w:val="20"/>
                <w:szCs w:val="20"/>
              </w:rPr>
              <w:t xml:space="preserve"> </w:t>
            </w:r>
            <w:r w:rsidR="003D122F">
              <w:rPr>
                <w:sz w:val="20"/>
                <w:szCs w:val="20"/>
              </w:rPr>
              <w:t xml:space="preserve">identifican los </w:t>
            </w:r>
            <w:r w:rsidR="003D122F" w:rsidRPr="004659BA">
              <w:rPr>
                <w:sz w:val="20"/>
                <w:szCs w:val="20"/>
              </w:rPr>
              <w:t>retrasos</w:t>
            </w:r>
            <w:r w:rsidR="003D122F">
              <w:rPr>
                <w:sz w:val="20"/>
                <w:szCs w:val="20"/>
              </w:rPr>
              <w:t xml:space="preserve"> (demoras)</w:t>
            </w:r>
            <w:r w:rsidR="003D122F" w:rsidRPr="004659BA">
              <w:rPr>
                <w:sz w:val="20"/>
                <w:szCs w:val="20"/>
              </w:rPr>
              <w:t xml:space="preserve"> y </w:t>
            </w:r>
            <w:r w:rsidR="003D122F">
              <w:rPr>
                <w:sz w:val="20"/>
                <w:szCs w:val="20"/>
              </w:rPr>
              <w:t xml:space="preserve">la </w:t>
            </w:r>
            <w:r w:rsidR="003D122F" w:rsidRPr="004659BA">
              <w:rPr>
                <w:sz w:val="20"/>
                <w:szCs w:val="20"/>
              </w:rPr>
              <w:t xml:space="preserve">causa </w:t>
            </w:r>
            <w:r w:rsidR="003D122F">
              <w:rPr>
                <w:sz w:val="20"/>
                <w:szCs w:val="20"/>
              </w:rPr>
              <w:t>raíz</w:t>
            </w:r>
          </w:p>
          <w:p w14:paraId="71C0E0E7" w14:textId="507CCC49" w:rsidR="003D122F" w:rsidRPr="003D122F" w:rsidRDefault="003D122F" w:rsidP="003D122F">
            <w:pPr>
              <w:pStyle w:val="Default"/>
              <w:jc w:val="both"/>
              <w:rPr>
                <w:sz w:val="20"/>
                <w:szCs w:val="20"/>
              </w:rPr>
            </w:pPr>
          </w:p>
        </w:tc>
        <w:tc>
          <w:tcPr>
            <w:tcW w:w="1984" w:type="dxa"/>
            <w:vAlign w:val="center"/>
          </w:tcPr>
          <w:p w14:paraId="0F80E4B9" w14:textId="5B0CD583" w:rsidR="004659BA" w:rsidRPr="00045A05" w:rsidRDefault="004659BA" w:rsidP="00A739DC">
            <w:pPr>
              <w:pStyle w:val="Prrafodelista"/>
              <w:numPr>
                <w:ilvl w:val="0"/>
                <w:numId w:val="15"/>
              </w:numPr>
              <w:ind w:left="176" w:hanging="218"/>
              <w:rPr>
                <w:rFonts w:ascii="Arial" w:hAnsi="Arial" w:cs="Arial"/>
                <w:sz w:val="20"/>
                <w:szCs w:val="20"/>
              </w:rPr>
            </w:pPr>
            <w:r>
              <w:rPr>
                <w:rFonts w:ascii="Arial" w:hAnsi="Arial" w:cs="Arial"/>
                <w:sz w:val="20"/>
                <w:szCs w:val="20"/>
              </w:rPr>
              <w:t>IRA</w:t>
            </w:r>
          </w:p>
        </w:tc>
        <w:tc>
          <w:tcPr>
            <w:tcW w:w="3827" w:type="dxa"/>
          </w:tcPr>
          <w:p w14:paraId="69526CA4" w14:textId="77777777" w:rsidR="003D122F" w:rsidRPr="003D122F" w:rsidRDefault="003D122F" w:rsidP="003D122F">
            <w:pPr>
              <w:autoSpaceDE w:val="0"/>
              <w:autoSpaceDN w:val="0"/>
              <w:adjustRightInd w:val="0"/>
              <w:rPr>
                <w:rFonts w:ascii="Calibri" w:hAnsi="Calibri" w:cs="Calibri"/>
                <w:color w:val="000000"/>
                <w:sz w:val="24"/>
                <w:szCs w:val="24"/>
              </w:rPr>
            </w:pPr>
          </w:p>
          <w:p w14:paraId="31261AA5" w14:textId="77777777" w:rsidR="003D122F" w:rsidRPr="003D122F" w:rsidRDefault="003D122F" w:rsidP="003D122F">
            <w:pPr>
              <w:pStyle w:val="Default"/>
              <w:rPr>
                <w:rFonts w:ascii="Calibri" w:hAnsi="Calibri" w:cs="Calibri"/>
              </w:rPr>
            </w:pPr>
            <w:r w:rsidRPr="003D122F">
              <w:rPr>
                <w:bCs/>
                <w:sz w:val="20"/>
                <w:szCs w:val="20"/>
              </w:rPr>
              <w:t>Ballesteros Hernández</w:t>
            </w:r>
            <w:r>
              <w:rPr>
                <w:bCs/>
                <w:sz w:val="20"/>
                <w:szCs w:val="20"/>
              </w:rPr>
              <w:t>,</w:t>
            </w:r>
            <w:r w:rsidRPr="003D122F">
              <w:rPr>
                <w:rFonts w:ascii="Calibri" w:hAnsi="Calibri" w:cs="Calibri"/>
              </w:rPr>
              <w:t xml:space="preserve"> </w:t>
            </w:r>
            <w:r w:rsidRPr="003D122F">
              <w:rPr>
                <w:bCs/>
                <w:sz w:val="20"/>
                <w:szCs w:val="20"/>
              </w:rPr>
              <w:t xml:space="preserve">Luz </w:t>
            </w:r>
            <w:proofErr w:type="spellStart"/>
            <w:r w:rsidRPr="003D122F">
              <w:rPr>
                <w:bCs/>
                <w:sz w:val="20"/>
                <w:szCs w:val="20"/>
              </w:rPr>
              <w:t>Carime</w:t>
            </w:r>
            <w:proofErr w:type="spellEnd"/>
            <w:r>
              <w:rPr>
                <w:bCs/>
                <w:sz w:val="20"/>
                <w:szCs w:val="20"/>
              </w:rPr>
              <w:t xml:space="preserve">, </w:t>
            </w:r>
          </w:p>
          <w:p w14:paraId="5ED348C6" w14:textId="5F7B6508" w:rsidR="004659BA" w:rsidRPr="00045A05" w:rsidRDefault="003D122F" w:rsidP="003D122F">
            <w:pPr>
              <w:autoSpaceDE w:val="0"/>
              <w:autoSpaceDN w:val="0"/>
              <w:adjustRightInd w:val="0"/>
              <w:rPr>
                <w:rFonts w:ascii="Arial" w:hAnsi="Arial" w:cs="Arial"/>
                <w:color w:val="000000"/>
                <w:sz w:val="20"/>
                <w:szCs w:val="20"/>
              </w:rPr>
            </w:pPr>
            <w:r w:rsidRPr="003D122F">
              <w:rPr>
                <w:rFonts w:ascii="Arial" w:hAnsi="Arial" w:cs="Arial"/>
                <w:bCs/>
                <w:color w:val="000000"/>
                <w:sz w:val="20"/>
                <w:szCs w:val="20"/>
              </w:rPr>
              <w:t>Metodología de análisis</w:t>
            </w:r>
            <w:r>
              <w:rPr>
                <w:rFonts w:ascii="Arial" w:hAnsi="Arial" w:cs="Arial"/>
                <w:bCs/>
                <w:color w:val="000000"/>
                <w:sz w:val="20"/>
                <w:szCs w:val="20"/>
              </w:rPr>
              <w:t>, presentación al INS</w:t>
            </w:r>
          </w:p>
        </w:tc>
      </w:tr>
      <w:tr w:rsidR="005A6E73" w:rsidRPr="00590FA4" w14:paraId="3FA89B6B" w14:textId="77777777" w:rsidTr="00364E20">
        <w:tc>
          <w:tcPr>
            <w:tcW w:w="1418" w:type="dxa"/>
            <w:vAlign w:val="center"/>
          </w:tcPr>
          <w:p w14:paraId="1F22A145" w14:textId="194621B4" w:rsidR="005A6E73" w:rsidRDefault="005A6E73" w:rsidP="00E7591D">
            <w:pPr>
              <w:jc w:val="both"/>
              <w:rPr>
                <w:rFonts w:ascii="Arial" w:hAnsi="Arial" w:cs="Arial"/>
                <w:sz w:val="20"/>
                <w:szCs w:val="20"/>
              </w:rPr>
            </w:pPr>
            <w:r>
              <w:rPr>
                <w:rFonts w:ascii="Arial" w:hAnsi="Arial" w:cs="Arial"/>
                <w:sz w:val="20"/>
                <w:szCs w:val="20"/>
              </w:rPr>
              <w:t>Análisis DOFA</w:t>
            </w:r>
          </w:p>
        </w:tc>
        <w:tc>
          <w:tcPr>
            <w:tcW w:w="6096" w:type="dxa"/>
          </w:tcPr>
          <w:p w14:paraId="0DA315A9" w14:textId="71DC9828" w:rsidR="005A6E73" w:rsidRDefault="005A6E73" w:rsidP="003D122F">
            <w:pPr>
              <w:autoSpaceDE w:val="0"/>
              <w:autoSpaceDN w:val="0"/>
              <w:adjustRightInd w:val="0"/>
              <w:jc w:val="both"/>
              <w:rPr>
                <w:rFonts w:ascii="Arial" w:hAnsi="Arial" w:cs="Arial"/>
                <w:sz w:val="20"/>
                <w:szCs w:val="20"/>
              </w:rPr>
            </w:pPr>
            <w:r>
              <w:rPr>
                <w:rFonts w:ascii="Arial" w:hAnsi="Arial" w:cs="Arial"/>
                <w:sz w:val="20"/>
                <w:szCs w:val="20"/>
              </w:rPr>
              <w:t xml:space="preserve">Este tipo de análisis consiste en realizar una evaluación de las fortalezas y debilidades que en su conjunto diagnostican la </w:t>
            </w:r>
            <w:r w:rsidR="00806149">
              <w:rPr>
                <w:rFonts w:ascii="Arial" w:hAnsi="Arial" w:cs="Arial"/>
                <w:sz w:val="20"/>
                <w:szCs w:val="20"/>
              </w:rPr>
              <w:t>situación</w:t>
            </w:r>
            <w:r>
              <w:rPr>
                <w:rFonts w:ascii="Arial" w:hAnsi="Arial" w:cs="Arial"/>
                <w:sz w:val="20"/>
                <w:szCs w:val="20"/>
              </w:rPr>
              <w:t xml:space="preserve"> presentada en un caso, que en lo que compete a salud identificaría dichos factores desde  la calidad de la atención de un paciente en un momento determinado. </w:t>
            </w:r>
          </w:p>
          <w:p w14:paraId="4482B775" w14:textId="77777777" w:rsidR="005A6E73" w:rsidRDefault="005A6E73" w:rsidP="003D122F">
            <w:pPr>
              <w:autoSpaceDE w:val="0"/>
              <w:autoSpaceDN w:val="0"/>
              <w:adjustRightInd w:val="0"/>
              <w:jc w:val="both"/>
              <w:rPr>
                <w:rFonts w:ascii="Arial" w:hAnsi="Arial" w:cs="Arial"/>
                <w:sz w:val="20"/>
                <w:szCs w:val="20"/>
              </w:rPr>
            </w:pPr>
          </w:p>
          <w:p w14:paraId="0E919FF9" w14:textId="7DC4DEB3" w:rsidR="005A6E73" w:rsidRDefault="005A6E73" w:rsidP="003D122F">
            <w:pPr>
              <w:autoSpaceDE w:val="0"/>
              <w:autoSpaceDN w:val="0"/>
              <w:adjustRightInd w:val="0"/>
              <w:jc w:val="both"/>
              <w:rPr>
                <w:rFonts w:ascii="Arial" w:hAnsi="Arial" w:cs="Arial"/>
                <w:sz w:val="20"/>
                <w:szCs w:val="20"/>
              </w:rPr>
            </w:pPr>
            <w:r>
              <w:rPr>
                <w:rFonts w:ascii="Arial" w:hAnsi="Arial" w:cs="Arial"/>
                <w:sz w:val="20"/>
                <w:szCs w:val="20"/>
              </w:rPr>
              <w:t>Este análisis permite tener una perspectiva general de la situación</w:t>
            </w:r>
            <w:r w:rsidR="00806149">
              <w:rPr>
                <w:rFonts w:ascii="Arial" w:hAnsi="Arial" w:cs="Arial"/>
                <w:sz w:val="20"/>
                <w:szCs w:val="20"/>
              </w:rPr>
              <w:t xml:space="preserve"> identificando de manera equilibrada todos los factores relacionados con la ocurrencia del evento</w:t>
            </w:r>
            <w:r>
              <w:rPr>
                <w:rFonts w:ascii="Arial" w:hAnsi="Arial" w:cs="Arial"/>
                <w:sz w:val="20"/>
                <w:szCs w:val="20"/>
              </w:rPr>
              <w:t>.</w:t>
            </w:r>
          </w:p>
        </w:tc>
        <w:tc>
          <w:tcPr>
            <w:tcW w:w="1984" w:type="dxa"/>
            <w:vAlign w:val="center"/>
          </w:tcPr>
          <w:p w14:paraId="03B2C703" w14:textId="5BAFB46E" w:rsidR="005A6E73" w:rsidRDefault="00806149" w:rsidP="00A739DC">
            <w:pPr>
              <w:pStyle w:val="Prrafodelista"/>
              <w:numPr>
                <w:ilvl w:val="0"/>
                <w:numId w:val="15"/>
              </w:numPr>
              <w:ind w:left="176" w:hanging="218"/>
              <w:rPr>
                <w:rFonts w:ascii="Arial" w:hAnsi="Arial" w:cs="Arial"/>
                <w:sz w:val="20"/>
                <w:szCs w:val="20"/>
              </w:rPr>
            </w:pPr>
            <w:r>
              <w:rPr>
                <w:rFonts w:ascii="Arial" w:hAnsi="Arial" w:cs="Arial"/>
                <w:sz w:val="20"/>
                <w:szCs w:val="20"/>
              </w:rPr>
              <w:t>Eventos relacionados con la calidad de la atención (por ejemplo IAAS)</w:t>
            </w:r>
          </w:p>
        </w:tc>
        <w:tc>
          <w:tcPr>
            <w:tcW w:w="3827" w:type="dxa"/>
          </w:tcPr>
          <w:p w14:paraId="7C89705D" w14:textId="1546E444" w:rsidR="005A6E73" w:rsidRPr="00806149" w:rsidRDefault="00806149" w:rsidP="003D122F">
            <w:pPr>
              <w:autoSpaceDE w:val="0"/>
              <w:autoSpaceDN w:val="0"/>
              <w:adjustRightInd w:val="0"/>
              <w:rPr>
                <w:rFonts w:ascii="Arial" w:hAnsi="Arial" w:cs="Arial"/>
                <w:color w:val="000000"/>
                <w:sz w:val="24"/>
                <w:szCs w:val="24"/>
              </w:rPr>
            </w:pPr>
            <w:r w:rsidRPr="00806149">
              <w:rPr>
                <w:rFonts w:ascii="Arial" w:hAnsi="Arial" w:cs="Arial"/>
                <w:color w:val="000000"/>
                <w:sz w:val="20"/>
                <w:szCs w:val="24"/>
              </w:rPr>
              <w:t xml:space="preserve">Ponce </w:t>
            </w:r>
            <w:proofErr w:type="spellStart"/>
            <w:r w:rsidRPr="00806149">
              <w:rPr>
                <w:rFonts w:ascii="Arial" w:hAnsi="Arial" w:cs="Arial"/>
                <w:color w:val="000000"/>
                <w:sz w:val="20"/>
                <w:szCs w:val="24"/>
              </w:rPr>
              <w:t>Talancon</w:t>
            </w:r>
            <w:proofErr w:type="spellEnd"/>
            <w:r w:rsidRPr="00806149">
              <w:rPr>
                <w:rFonts w:ascii="Arial" w:hAnsi="Arial" w:cs="Arial"/>
                <w:color w:val="000000"/>
                <w:sz w:val="20"/>
                <w:szCs w:val="24"/>
              </w:rPr>
              <w:t xml:space="preserve"> Humberto, la matriz FODA una alternativa para realizar diagnósticos y determinar estrategias</w:t>
            </w:r>
            <w:r>
              <w:rPr>
                <w:rFonts w:ascii="Arial" w:hAnsi="Arial" w:cs="Arial"/>
                <w:color w:val="000000"/>
                <w:sz w:val="20"/>
                <w:szCs w:val="24"/>
              </w:rPr>
              <w:t xml:space="preserve"> de intervención en las organizaciones productivas y sociales, en Contribuciones a la Economía, septiembre 2006. </w:t>
            </w:r>
            <w:r w:rsidRPr="00806149">
              <w:rPr>
                <w:rFonts w:ascii="Arial" w:hAnsi="Arial" w:cs="Arial"/>
                <w:color w:val="000000"/>
                <w:sz w:val="20"/>
                <w:szCs w:val="24"/>
              </w:rPr>
              <w:t xml:space="preserve"> </w:t>
            </w:r>
          </w:p>
        </w:tc>
      </w:tr>
      <w:tr w:rsidR="00806149" w:rsidRPr="00590FA4" w14:paraId="6B952D84" w14:textId="77777777" w:rsidTr="00364E20">
        <w:tc>
          <w:tcPr>
            <w:tcW w:w="1418" w:type="dxa"/>
            <w:vAlign w:val="center"/>
          </w:tcPr>
          <w:p w14:paraId="23E78A23" w14:textId="78EA998E" w:rsidR="00806149" w:rsidRDefault="006316D7" w:rsidP="00E7591D">
            <w:pPr>
              <w:jc w:val="both"/>
              <w:rPr>
                <w:rFonts w:ascii="Arial" w:hAnsi="Arial" w:cs="Arial"/>
                <w:sz w:val="20"/>
                <w:szCs w:val="20"/>
              </w:rPr>
            </w:pPr>
            <w:proofErr w:type="spellStart"/>
            <w:r>
              <w:rPr>
                <w:rFonts w:ascii="Arial" w:hAnsi="Arial" w:cs="Arial"/>
                <w:sz w:val="20"/>
                <w:szCs w:val="20"/>
              </w:rPr>
              <w:t>Metodologia</w:t>
            </w:r>
            <w:proofErr w:type="spellEnd"/>
            <w:r>
              <w:rPr>
                <w:rFonts w:ascii="Arial" w:hAnsi="Arial" w:cs="Arial"/>
                <w:sz w:val="20"/>
                <w:szCs w:val="20"/>
              </w:rPr>
              <w:t xml:space="preserve"> ANCLA</w:t>
            </w:r>
          </w:p>
        </w:tc>
        <w:tc>
          <w:tcPr>
            <w:tcW w:w="6096" w:type="dxa"/>
          </w:tcPr>
          <w:p w14:paraId="04AB3397" w14:textId="1FE3672E" w:rsidR="00806149" w:rsidRDefault="006316D7" w:rsidP="003D122F">
            <w:pPr>
              <w:autoSpaceDE w:val="0"/>
              <w:autoSpaceDN w:val="0"/>
              <w:adjustRightInd w:val="0"/>
              <w:jc w:val="both"/>
              <w:rPr>
                <w:rFonts w:ascii="Arial" w:hAnsi="Arial" w:cs="Arial"/>
                <w:sz w:val="20"/>
                <w:szCs w:val="20"/>
              </w:rPr>
            </w:pPr>
            <w:r>
              <w:rPr>
                <w:rFonts w:ascii="Arial" w:hAnsi="Arial" w:cs="Arial"/>
                <w:sz w:val="20"/>
                <w:szCs w:val="20"/>
              </w:rPr>
              <w:t xml:space="preserve">Esta metodología es recomendada por normas ICONTEC es una herramienta que aplica para el análisis de la dinámica de cómo se producen los eventos adversos en ambientes de prestación de </w:t>
            </w:r>
            <w:r>
              <w:rPr>
                <w:rFonts w:ascii="Arial" w:hAnsi="Arial" w:cs="Arial"/>
                <w:sz w:val="20"/>
                <w:szCs w:val="20"/>
              </w:rPr>
              <w:lastRenderedPageBreak/>
              <w:t xml:space="preserve">servicios de salud. </w:t>
            </w:r>
          </w:p>
        </w:tc>
        <w:tc>
          <w:tcPr>
            <w:tcW w:w="1984" w:type="dxa"/>
            <w:vAlign w:val="center"/>
          </w:tcPr>
          <w:p w14:paraId="36E6D749" w14:textId="06537F6A" w:rsidR="00806149" w:rsidRDefault="006316D7" w:rsidP="00A739DC">
            <w:pPr>
              <w:pStyle w:val="Prrafodelista"/>
              <w:numPr>
                <w:ilvl w:val="0"/>
                <w:numId w:val="15"/>
              </w:numPr>
              <w:ind w:left="176" w:hanging="218"/>
              <w:rPr>
                <w:rFonts w:ascii="Arial" w:hAnsi="Arial" w:cs="Arial"/>
                <w:sz w:val="20"/>
                <w:szCs w:val="20"/>
              </w:rPr>
            </w:pPr>
            <w:r>
              <w:rPr>
                <w:rFonts w:ascii="Arial" w:hAnsi="Arial" w:cs="Arial"/>
                <w:sz w:val="20"/>
                <w:szCs w:val="20"/>
              </w:rPr>
              <w:lastRenderedPageBreak/>
              <w:t xml:space="preserve">Eventos relacionados con la calidad de la </w:t>
            </w:r>
            <w:r>
              <w:rPr>
                <w:rFonts w:ascii="Arial" w:hAnsi="Arial" w:cs="Arial"/>
                <w:sz w:val="20"/>
                <w:szCs w:val="20"/>
              </w:rPr>
              <w:lastRenderedPageBreak/>
              <w:t>atención (por ejemplo IAAS)</w:t>
            </w:r>
          </w:p>
        </w:tc>
        <w:tc>
          <w:tcPr>
            <w:tcW w:w="3827" w:type="dxa"/>
          </w:tcPr>
          <w:p w14:paraId="49172F84" w14:textId="1E95901C" w:rsidR="00806149" w:rsidRDefault="006316D7" w:rsidP="003D122F">
            <w:pPr>
              <w:autoSpaceDE w:val="0"/>
              <w:autoSpaceDN w:val="0"/>
              <w:adjustRightInd w:val="0"/>
              <w:rPr>
                <w:rFonts w:ascii="Arial" w:hAnsi="Arial" w:cs="Arial"/>
                <w:color w:val="000000"/>
                <w:sz w:val="20"/>
                <w:szCs w:val="24"/>
              </w:rPr>
            </w:pPr>
            <w:r>
              <w:rPr>
                <w:rFonts w:ascii="Arial" w:hAnsi="Arial" w:cs="Arial"/>
                <w:color w:val="000000"/>
                <w:sz w:val="20"/>
                <w:szCs w:val="24"/>
              </w:rPr>
              <w:lastRenderedPageBreak/>
              <w:t xml:space="preserve">Organización para la excelencia de la salud </w:t>
            </w:r>
          </w:p>
          <w:p w14:paraId="063F5BEE" w14:textId="48855120" w:rsidR="006316D7" w:rsidRDefault="007C1274" w:rsidP="003D122F">
            <w:pPr>
              <w:autoSpaceDE w:val="0"/>
              <w:autoSpaceDN w:val="0"/>
              <w:adjustRightInd w:val="0"/>
              <w:rPr>
                <w:rFonts w:ascii="Arial" w:hAnsi="Arial" w:cs="Arial"/>
                <w:color w:val="000000"/>
                <w:sz w:val="20"/>
                <w:szCs w:val="24"/>
              </w:rPr>
            </w:pPr>
            <w:hyperlink r:id="rId21" w:history="1">
              <w:r w:rsidR="006316D7" w:rsidRPr="00B53C80">
                <w:rPr>
                  <w:rStyle w:val="Hipervnculo"/>
                  <w:rFonts w:ascii="Arial" w:hAnsi="Arial" w:cs="Arial"/>
                  <w:sz w:val="20"/>
                  <w:szCs w:val="24"/>
                </w:rPr>
                <w:t>https://oes.org.co/producto/aplicacion-</w:t>
              </w:r>
              <w:r w:rsidR="006316D7" w:rsidRPr="00B53C80">
                <w:rPr>
                  <w:rStyle w:val="Hipervnculo"/>
                  <w:rFonts w:ascii="Arial" w:hAnsi="Arial" w:cs="Arial"/>
                  <w:sz w:val="20"/>
                  <w:szCs w:val="24"/>
                </w:rPr>
                <w:lastRenderedPageBreak/>
                <w:t>de-la-metodologia-ancla-como-herramienta-de-analisis-de-eventos-adversos/</w:t>
              </w:r>
            </w:hyperlink>
          </w:p>
          <w:p w14:paraId="50DDE489" w14:textId="5693FC35" w:rsidR="006316D7" w:rsidRPr="00806149" w:rsidRDefault="006316D7" w:rsidP="003D122F">
            <w:pPr>
              <w:autoSpaceDE w:val="0"/>
              <w:autoSpaceDN w:val="0"/>
              <w:adjustRightInd w:val="0"/>
              <w:rPr>
                <w:rFonts w:ascii="Arial" w:hAnsi="Arial" w:cs="Arial"/>
                <w:color w:val="000000"/>
                <w:sz w:val="20"/>
                <w:szCs w:val="24"/>
              </w:rPr>
            </w:pPr>
          </w:p>
        </w:tc>
      </w:tr>
    </w:tbl>
    <w:p w14:paraId="4AFC9A5D" w14:textId="1986BC70" w:rsidR="001100CF" w:rsidRPr="00F3063E" w:rsidRDefault="00A739DC" w:rsidP="00F869B5">
      <w:pPr>
        <w:autoSpaceDE w:val="0"/>
        <w:autoSpaceDN w:val="0"/>
        <w:adjustRightInd w:val="0"/>
        <w:spacing w:after="0" w:line="240" w:lineRule="auto"/>
        <w:jc w:val="both"/>
        <w:rPr>
          <w:rFonts w:ascii="Arial" w:hAnsi="Arial" w:cs="Arial"/>
          <w:color w:val="404040"/>
        </w:rPr>
      </w:pPr>
      <w:r w:rsidRPr="009C4963">
        <w:rPr>
          <w:rFonts w:ascii="Arial" w:hAnsi="Arial" w:cs="Arial"/>
          <w:b/>
          <w:color w:val="404040"/>
        </w:rPr>
        <w:lastRenderedPageBreak/>
        <w:t>Fuente:</w:t>
      </w:r>
      <w:r>
        <w:rPr>
          <w:rFonts w:ascii="Arial" w:hAnsi="Arial" w:cs="Arial"/>
          <w:color w:val="404040"/>
        </w:rPr>
        <w:t xml:space="preserve"> referencias bibliográficas citad</w:t>
      </w:r>
      <w:r w:rsidR="009C4963">
        <w:rPr>
          <w:rFonts w:ascii="Arial" w:hAnsi="Arial" w:cs="Arial"/>
          <w:color w:val="404040"/>
        </w:rPr>
        <w:t>a</w:t>
      </w:r>
      <w:r>
        <w:rPr>
          <w:rFonts w:ascii="Arial" w:hAnsi="Arial" w:cs="Arial"/>
          <w:color w:val="404040"/>
        </w:rPr>
        <w:t>s e INS</w:t>
      </w:r>
    </w:p>
    <w:sectPr w:rsidR="001100CF" w:rsidRPr="00F3063E" w:rsidSect="0085009F">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D7977" w14:textId="77777777" w:rsidR="007C1274" w:rsidRDefault="007C1274" w:rsidP="00CE17DC">
      <w:pPr>
        <w:spacing w:after="0" w:line="240" w:lineRule="auto"/>
      </w:pPr>
      <w:r>
        <w:separator/>
      </w:r>
    </w:p>
  </w:endnote>
  <w:endnote w:type="continuationSeparator" w:id="0">
    <w:p w14:paraId="12D12E0E" w14:textId="77777777" w:rsidR="007C1274" w:rsidRDefault="007C1274" w:rsidP="00CE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venir LT Std">
    <w:altName w:val="Avenir LT St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2AEDB" w14:textId="77777777" w:rsidR="007C1274" w:rsidRDefault="007C1274" w:rsidP="00CE17DC">
      <w:pPr>
        <w:spacing w:after="0" w:line="240" w:lineRule="auto"/>
      </w:pPr>
      <w:r>
        <w:separator/>
      </w:r>
    </w:p>
  </w:footnote>
  <w:footnote w:type="continuationSeparator" w:id="0">
    <w:p w14:paraId="0575D287" w14:textId="77777777" w:rsidR="007C1274" w:rsidRDefault="007C1274" w:rsidP="00CE17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B10AD"/>
    <w:multiLevelType w:val="hybridMultilevel"/>
    <w:tmpl w:val="F81C12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13106E0C"/>
    <w:multiLevelType w:val="hybridMultilevel"/>
    <w:tmpl w:val="4A6095D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21BF5851"/>
    <w:multiLevelType w:val="hybridMultilevel"/>
    <w:tmpl w:val="D4E29A6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2797088D"/>
    <w:multiLevelType w:val="hybridMultilevel"/>
    <w:tmpl w:val="88D8290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321F163C"/>
    <w:multiLevelType w:val="hybridMultilevel"/>
    <w:tmpl w:val="537625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3EA87724"/>
    <w:multiLevelType w:val="hybridMultilevel"/>
    <w:tmpl w:val="CE5637D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3F9D271B"/>
    <w:multiLevelType w:val="hybridMultilevel"/>
    <w:tmpl w:val="67885ED2"/>
    <w:lvl w:ilvl="0" w:tplc="0C0A0001">
      <w:start w:val="1"/>
      <w:numFmt w:val="bullet"/>
      <w:lvlText w:val=""/>
      <w:lvlJc w:val="left"/>
      <w:pPr>
        <w:ind w:left="757" w:hanging="360"/>
      </w:pPr>
      <w:rPr>
        <w:rFonts w:ascii="Symbol" w:hAnsi="Symbol" w:hint="default"/>
      </w:rPr>
    </w:lvl>
    <w:lvl w:ilvl="1" w:tplc="9F144168">
      <w:numFmt w:val="bullet"/>
      <w:lvlText w:val="–"/>
      <w:lvlJc w:val="left"/>
      <w:pPr>
        <w:ind w:left="1477" w:hanging="360"/>
      </w:pPr>
      <w:rPr>
        <w:rFonts w:ascii="TradeGothic" w:eastAsia="Calibri" w:hAnsi="TradeGothic" w:cs="TradeGothic" w:hint="default"/>
      </w:rPr>
    </w:lvl>
    <w:lvl w:ilvl="2" w:tplc="0C0A0005">
      <w:start w:val="1"/>
      <w:numFmt w:val="bullet"/>
      <w:lvlText w:val=""/>
      <w:lvlJc w:val="left"/>
      <w:pPr>
        <w:ind w:left="2197" w:hanging="360"/>
      </w:pPr>
      <w:rPr>
        <w:rFonts w:ascii="Wingdings" w:hAnsi="Wingdings" w:hint="default"/>
      </w:rPr>
    </w:lvl>
    <w:lvl w:ilvl="3" w:tplc="0C0A0001">
      <w:start w:val="1"/>
      <w:numFmt w:val="bullet"/>
      <w:lvlText w:val=""/>
      <w:lvlJc w:val="left"/>
      <w:pPr>
        <w:ind w:left="2917" w:hanging="360"/>
      </w:pPr>
      <w:rPr>
        <w:rFonts w:ascii="Symbol" w:hAnsi="Symbol" w:hint="default"/>
      </w:rPr>
    </w:lvl>
    <w:lvl w:ilvl="4" w:tplc="0C0A0003">
      <w:start w:val="1"/>
      <w:numFmt w:val="bullet"/>
      <w:lvlText w:val="o"/>
      <w:lvlJc w:val="left"/>
      <w:pPr>
        <w:ind w:left="3637" w:hanging="360"/>
      </w:pPr>
      <w:rPr>
        <w:rFonts w:ascii="Courier New" w:hAnsi="Courier New" w:cs="Courier New" w:hint="default"/>
      </w:rPr>
    </w:lvl>
    <w:lvl w:ilvl="5" w:tplc="0C0A0005">
      <w:start w:val="1"/>
      <w:numFmt w:val="bullet"/>
      <w:lvlText w:val=""/>
      <w:lvlJc w:val="left"/>
      <w:pPr>
        <w:ind w:left="4357" w:hanging="360"/>
      </w:pPr>
      <w:rPr>
        <w:rFonts w:ascii="Wingdings" w:hAnsi="Wingdings" w:hint="default"/>
      </w:rPr>
    </w:lvl>
    <w:lvl w:ilvl="6" w:tplc="0C0A0001">
      <w:start w:val="1"/>
      <w:numFmt w:val="bullet"/>
      <w:lvlText w:val=""/>
      <w:lvlJc w:val="left"/>
      <w:pPr>
        <w:ind w:left="5077" w:hanging="360"/>
      </w:pPr>
      <w:rPr>
        <w:rFonts w:ascii="Symbol" w:hAnsi="Symbol" w:hint="default"/>
      </w:rPr>
    </w:lvl>
    <w:lvl w:ilvl="7" w:tplc="0C0A0003">
      <w:start w:val="1"/>
      <w:numFmt w:val="bullet"/>
      <w:lvlText w:val="o"/>
      <w:lvlJc w:val="left"/>
      <w:pPr>
        <w:ind w:left="5797" w:hanging="360"/>
      </w:pPr>
      <w:rPr>
        <w:rFonts w:ascii="Courier New" w:hAnsi="Courier New" w:cs="Courier New" w:hint="default"/>
      </w:rPr>
    </w:lvl>
    <w:lvl w:ilvl="8" w:tplc="0C0A0005">
      <w:start w:val="1"/>
      <w:numFmt w:val="bullet"/>
      <w:lvlText w:val=""/>
      <w:lvlJc w:val="left"/>
      <w:pPr>
        <w:ind w:left="6517" w:hanging="360"/>
      </w:pPr>
      <w:rPr>
        <w:rFonts w:ascii="Wingdings" w:hAnsi="Wingdings" w:hint="default"/>
      </w:rPr>
    </w:lvl>
  </w:abstractNum>
  <w:abstractNum w:abstractNumId="7">
    <w:nsid w:val="48302805"/>
    <w:multiLevelType w:val="hybridMultilevel"/>
    <w:tmpl w:val="17D464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4AFC5B31"/>
    <w:multiLevelType w:val="hybridMultilevel"/>
    <w:tmpl w:val="0BB201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FEE20D3"/>
    <w:multiLevelType w:val="hybridMultilevel"/>
    <w:tmpl w:val="FFD2AA7E"/>
    <w:lvl w:ilvl="0" w:tplc="E242BA2E">
      <w:start w:val="1"/>
      <w:numFmt w:val="decimal"/>
      <w:lvlText w:val="%1."/>
      <w:lvlJc w:val="left"/>
      <w:pPr>
        <w:ind w:left="1080" w:hanging="360"/>
      </w:pPr>
      <w:rPr>
        <w:i/>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10">
    <w:nsid w:val="523E68A3"/>
    <w:multiLevelType w:val="hybridMultilevel"/>
    <w:tmpl w:val="CDE2F21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77E72337"/>
    <w:multiLevelType w:val="hybridMultilevel"/>
    <w:tmpl w:val="CD4C766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78C86162"/>
    <w:multiLevelType w:val="hybridMultilevel"/>
    <w:tmpl w:val="30546D7E"/>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7BAA7FEF"/>
    <w:multiLevelType w:val="hybridMultilevel"/>
    <w:tmpl w:val="8140F06A"/>
    <w:lvl w:ilvl="0" w:tplc="240A000F">
      <w:start w:val="1"/>
      <w:numFmt w:val="decimal"/>
      <w:lvlText w:val="%1."/>
      <w:lvlJc w:val="left"/>
      <w:pPr>
        <w:ind w:left="4755" w:hanging="360"/>
      </w:pPr>
      <w:rPr>
        <w:rFonts w:hint="default"/>
      </w:rPr>
    </w:lvl>
    <w:lvl w:ilvl="1" w:tplc="240A0019" w:tentative="1">
      <w:start w:val="1"/>
      <w:numFmt w:val="lowerLetter"/>
      <w:lvlText w:val="%2."/>
      <w:lvlJc w:val="left"/>
      <w:pPr>
        <w:ind w:left="5475" w:hanging="360"/>
      </w:pPr>
    </w:lvl>
    <w:lvl w:ilvl="2" w:tplc="240A001B" w:tentative="1">
      <w:start w:val="1"/>
      <w:numFmt w:val="lowerRoman"/>
      <w:lvlText w:val="%3."/>
      <w:lvlJc w:val="right"/>
      <w:pPr>
        <w:ind w:left="6195" w:hanging="180"/>
      </w:pPr>
    </w:lvl>
    <w:lvl w:ilvl="3" w:tplc="240A000F" w:tentative="1">
      <w:start w:val="1"/>
      <w:numFmt w:val="decimal"/>
      <w:lvlText w:val="%4."/>
      <w:lvlJc w:val="left"/>
      <w:pPr>
        <w:ind w:left="6915" w:hanging="360"/>
      </w:pPr>
    </w:lvl>
    <w:lvl w:ilvl="4" w:tplc="240A0019" w:tentative="1">
      <w:start w:val="1"/>
      <w:numFmt w:val="lowerLetter"/>
      <w:lvlText w:val="%5."/>
      <w:lvlJc w:val="left"/>
      <w:pPr>
        <w:ind w:left="7635" w:hanging="360"/>
      </w:pPr>
    </w:lvl>
    <w:lvl w:ilvl="5" w:tplc="240A001B" w:tentative="1">
      <w:start w:val="1"/>
      <w:numFmt w:val="lowerRoman"/>
      <w:lvlText w:val="%6."/>
      <w:lvlJc w:val="right"/>
      <w:pPr>
        <w:ind w:left="8355" w:hanging="180"/>
      </w:pPr>
    </w:lvl>
    <w:lvl w:ilvl="6" w:tplc="240A000F" w:tentative="1">
      <w:start w:val="1"/>
      <w:numFmt w:val="decimal"/>
      <w:lvlText w:val="%7."/>
      <w:lvlJc w:val="left"/>
      <w:pPr>
        <w:ind w:left="9075" w:hanging="360"/>
      </w:pPr>
    </w:lvl>
    <w:lvl w:ilvl="7" w:tplc="240A0019" w:tentative="1">
      <w:start w:val="1"/>
      <w:numFmt w:val="lowerLetter"/>
      <w:lvlText w:val="%8."/>
      <w:lvlJc w:val="left"/>
      <w:pPr>
        <w:ind w:left="9795" w:hanging="360"/>
      </w:pPr>
    </w:lvl>
    <w:lvl w:ilvl="8" w:tplc="240A001B" w:tentative="1">
      <w:start w:val="1"/>
      <w:numFmt w:val="lowerRoman"/>
      <w:lvlText w:val="%9."/>
      <w:lvlJc w:val="right"/>
      <w:pPr>
        <w:ind w:left="10515" w:hanging="180"/>
      </w:pPr>
    </w:lvl>
  </w:abstractNum>
  <w:abstractNum w:abstractNumId="14">
    <w:nsid w:val="7C744497"/>
    <w:multiLevelType w:val="hybridMultilevel"/>
    <w:tmpl w:val="AA6EAC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1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8"/>
  </w:num>
  <w:num w:numId="8">
    <w:abstractNumId w:val="12"/>
  </w:num>
  <w:num w:numId="9">
    <w:abstractNumId w:val="7"/>
  </w:num>
  <w:num w:numId="10">
    <w:abstractNumId w:val="4"/>
  </w:num>
  <w:num w:numId="11">
    <w:abstractNumId w:val="10"/>
  </w:num>
  <w:num w:numId="12">
    <w:abstractNumId w:val="1"/>
  </w:num>
  <w:num w:numId="13">
    <w:abstractNumId w:val="11"/>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BB"/>
    <w:rsid w:val="00045A05"/>
    <w:rsid w:val="00051F48"/>
    <w:rsid w:val="000673B8"/>
    <w:rsid w:val="000B4F20"/>
    <w:rsid w:val="000B5B5B"/>
    <w:rsid w:val="000C5E37"/>
    <w:rsid w:val="000E3706"/>
    <w:rsid w:val="000F0C67"/>
    <w:rsid w:val="000F1F25"/>
    <w:rsid w:val="001100CF"/>
    <w:rsid w:val="00130764"/>
    <w:rsid w:val="001574A1"/>
    <w:rsid w:val="00170A17"/>
    <w:rsid w:val="0017678E"/>
    <w:rsid w:val="001D1791"/>
    <w:rsid w:val="001E4029"/>
    <w:rsid w:val="00203F06"/>
    <w:rsid w:val="00223A55"/>
    <w:rsid w:val="002525BE"/>
    <w:rsid w:val="0027566D"/>
    <w:rsid w:val="0029446B"/>
    <w:rsid w:val="002B0E67"/>
    <w:rsid w:val="002B481C"/>
    <w:rsid w:val="0035293A"/>
    <w:rsid w:val="00352A18"/>
    <w:rsid w:val="00364E20"/>
    <w:rsid w:val="00374FCB"/>
    <w:rsid w:val="00377E10"/>
    <w:rsid w:val="003C40A0"/>
    <w:rsid w:val="003D122F"/>
    <w:rsid w:val="003D3ADA"/>
    <w:rsid w:val="00457C90"/>
    <w:rsid w:val="004659BA"/>
    <w:rsid w:val="00473D15"/>
    <w:rsid w:val="004774C5"/>
    <w:rsid w:val="004B5756"/>
    <w:rsid w:val="004D2B73"/>
    <w:rsid w:val="004D7F89"/>
    <w:rsid w:val="00550397"/>
    <w:rsid w:val="00555E8E"/>
    <w:rsid w:val="00571970"/>
    <w:rsid w:val="00590FA4"/>
    <w:rsid w:val="0059414A"/>
    <w:rsid w:val="005A6E73"/>
    <w:rsid w:val="005D790E"/>
    <w:rsid w:val="005F5C7B"/>
    <w:rsid w:val="00607128"/>
    <w:rsid w:val="00616619"/>
    <w:rsid w:val="006316D7"/>
    <w:rsid w:val="00691B57"/>
    <w:rsid w:val="006A59A9"/>
    <w:rsid w:val="006C10C8"/>
    <w:rsid w:val="006C2861"/>
    <w:rsid w:val="006C2C51"/>
    <w:rsid w:val="006C789B"/>
    <w:rsid w:val="006F3BBE"/>
    <w:rsid w:val="006F4AA0"/>
    <w:rsid w:val="007365BB"/>
    <w:rsid w:val="00741AAE"/>
    <w:rsid w:val="0074461D"/>
    <w:rsid w:val="00744C9D"/>
    <w:rsid w:val="00747F2E"/>
    <w:rsid w:val="0075198C"/>
    <w:rsid w:val="00760E54"/>
    <w:rsid w:val="007701E2"/>
    <w:rsid w:val="007A0EC1"/>
    <w:rsid w:val="007C1274"/>
    <w:rsid w:val="007D4784"/>
    <w:rsid w:val="00802028"/>
    <w:rsid w:val="00806149"/>
    <w:rsid w:val="0082085D"/>
    <w:rsid w:val="008255CF"/>
    <w:rsid w:val="008322F2"/>
    <w:rsid w:val="0085009F"/>
    <w:rsid w:val="0087633F"/>
    <w:rsid w:val="00894513"/>
    <w:rsid w:val="008A029D"/>
    <w:rsid w:val="008C4EBB"/>
    <w:rsid w:val="008F5121"/>
    <w:rsid w:val="00903991"/>
    <w:rsid w:val="00930996"/>
    <w:rsid w:val="00943819"/>
    <w:rsid w:val="00946E70"/>
    <w:rsid w:val="00983F20"/>
    <w:rsid w:val="0099293D"/>
    <w:rsid w:val="009C168C"/>
    <w:rsid w:val="009C4963"/>
    <w:rsid w:val="009F71CC"/>
    <w:rsid w:val="00A21052"/>
    <w:rsid w:val="00A27B51"/>
    <w:rsid w:val="00A51DAA"/>
    <w:rsid w:val="00A53D59"/>
    <w:rsid w:val="00A65D83"/>
    <w:rsid w:val="00A739DC"/>
    <w:rsid w:val="00A879C1"/>
    <w:rsid w:val="00A87BBC"/>
    <w:rsid w:val="00AC6D5D"/>
    <w:rsid w:val="00B113B2"/>
    <w:rsid w:val="00B46206"/>
    <w:rsid w:val="00B662AB"/>
    <w:rsid w:val="00B72473"/>
    <w:rsid w:val="00B77549"/>
    <w:rsid w:val="00B96FF8"/>
    <w:rsid w:val="00BA12C3"/>
    <w:rsid w:val="00C0207D"/>
    <w:rsid w:val="00C3454A"/>
    <w:rsid w:val="00C76660"/>
    <w:rsid w:val="00C80D88"/>
    <w:rsid w:val="00CA19C8"/>
    <w:rsid w:val="00CA6AC3"/>
    <w:rsid w:val="00CA7EAA"/>
    <w:rsid w:val="00CD6DF4"/>
    <w:rsid w:val="00CE17DC"/>
    <w:rsid w:val="00D0000B"/>
    <w:rsid w:val="00D02C04"/>
    <w:rsid w:val="00D02EEE"/>
    <w:rsid w:val="00D7632F"/>
    <w:rsid w:val="00D811E4"/>
    <w:rsid w:val="00D94E12"/>
    <w:rsid w:val="00DA1377"/>
    <w:rsid w:val="00DD5032"/>
    <w:rsid w:val="00DE3885"/>
    <w:rsid w:val="00DE5601"/>
    <w:rsid w:val="00E36BDF"/>
    <w:rsid w:val="00E42924"/>
    <w:rsid w:val="00E73F45"/>
    <w:rsid w:val="00E7591D"/>
    <w:rsid w:val="00ED4013"/>
    <w:rsid w:val="00ED4887"/>
    <w:rsid w:val="00F3063E"/>
    <w:rsid w:val="00F318B5"/>
    <w:rsid w:val="00F42D21"/>
    <w:rsid w:val="00F54FB6"/>
    <w:rsid w:val="00F768BE"/>
    <w:rsid w:val="00F869B5"/>
    <w:rsid w:val="00FE3595"/>
    <w:rsid w:val="00FF38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D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rsid w:val="007365BB"/>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7365BB"/>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1100CF"/>
    <w:rPr>
      <w:color w:val="0563C1" w:themeColor="hyperlink"/>
      <w:u w:val="single"/>
    </w:rPr>
  </w:style>
  <w:style w:type="paragraph" w:styleId="Prrafodelista">
    <w:name w:val="List Paragraph"/>
    <w:basedOn w:val="Normal"/>
    <w:link w:val="PrrafodelistaCar"/>
    <w:uiPriority w:val="34"/>
    <w:qFormat/>
    <w:rsid w:val="00CE17DC"/>
    <w:pPr>
      <w:ind w:left="720"/>
      <w:contextualSpacing/>
    </w:pPr>
  </w:style>
  <w:style w:type="paragraph" w:styleId="NormalWeb">
    <w:name w:val="Normal (Web)"/>
    <w:basedOn w:val="Normal"/>
    <w:uiPriority w:val="99"/>
    <w:unhideWhenUsed/>
    <w:rsid w:val="00CE17D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CE17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17DC"/>
  </w:style>
  <w:style w:type="paragraph" w:styleId="Piedepgina">
    <w:name w:val="footer"/>
    <w:basedOn w:val="Normal"/>
    <w:link w:val="PiedepginaCar"/>
    <w:uiPriority w:val="99"/>
    <w:unhideWhenUsed/>
    <w:rsid w:val="00CE17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17DC"/>
  </w:style>
  <w:style w:type="table" w:styleId="Tablaconcuadrcula">
    <w:name w:val="Table Grid"/>
    <w:basedOn w:val="Tablanormal"/>
    <w:uiPriority w:val="39"/>
    <w:rsid w:val="00550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4FCB"/>
    <w:pPr>
      <w:autoSpaceDE w:val="0"/>
      <w:autoSpaceDN w:val="0"/>
      <w:adjustRightInd w:val="0"/>
      <w:spacing w:after="0" w:line="240" w:lineRule="auto"/>
    </w:pPr>
    <w:rPr>
      <w:rFonts w:ascii="Arial" w:hAnsi="Arial" w:cs="Arial"/>
      <w:color w:val="000000"/>
      <w:sz w:val="24"/>
      <w:szCs w:val="24"/>
    </w:rPr>
  </w:style>
  <w:style w:type="paragraph" w:customStyle="1" w:styleId="Pa83">
    <w:name w:val="Pa83"/>
    <w:basedOn w:val="Default"/>
    <w:next w:val="Default"/>
    <w:uiPriority w:val="99"/>
    <w:rsid w:val="00F3063E"/>
    <w:pPr>
      <w:spacing w:line="281" w:lineRule="atLeast"/>
    </w:pPr>
    <w:rPr>
      <w:rFonts w:ascii="Avenir LT Std" w:hAnsi="Avenir LT Std" w:cstheme="minorBidi"/>
      <w:color w:val="auto"/>
    </w:rPr>
  </w:style>
  <w:style w:type="paragraph" w:customStyle="1" w:styleId="Pa56">
    <w:name w:val="Pa56"/>
    <w:basedOn w:val="Default"/>
    <w:next w:val="Default"/>
    <w:uiPriority w:val="99"/>
    <w:rsid w:val="00F3063E"/>
    <w:pPr>
      <w:spacing w:line="201" w:lineRule="atLeast"/>
    </w:pPr>
    <w:rPr>
      <w:rFonts w:ascii="Avenir LT Std" w:hAnsi="Avenir LT Std" w:cstheme="minorBidi"/>
      <w:color w:val="auto"/>
    </w:rPr>
  </w:style>
  <w:style w:type="paragraph" w:customStyle="1" w:styleId="Pa7">
    <w:name w:val="Pa7"/>
    <w:basedOn w:val="Default"/>
    <w:next w:val="Default"/>
    <w:uiPriority w:val="99"/>
    <w:rsid w:val="00F3063E"/>
    <w:pPr>
      <w:spacing w:line="201" w:lineRule="atLeast"/>
    </w:pPr>
    <w:rPr>
      <w:rFonts w:ascii="Avenir LT Std" w:hAnsi="Avenir LT Std" w:cstheme="minorBidi"/>
      <w:color w:val="auto"/>
    </w:rPr>
  </w:style>
  <w:style w:type="paragraph" w:customStyle="1" w:styleId="Pa55">
    <w:name w:val="Pa55"/>
    <w:basedOn w:val="Default"/>
    <w:next w:val="Default"/>
    <w:uiPriority w:val="99"/>
    <w:rsid w:val="00F3063E"/>
    <w:pPr>
      <w:spacing w:line="241" w:lineRule="atLeast"/>
    </w:pPr>
    <w:rPr>
      <w:rFonts w:ascii="Avenir LT Std" w:hAnsi="Avenir LT Std" w:cstheme="minorBidi"/>
      <w:color w:val="auto"/>
    </w:rPr>
  </w:style>
  <w:style w:type="character" w:customStyle="1" w:styleId="A5">
    <w:name w:val="A5"/>
    <w:uiPriority w:val="99"/>
    <w:rsid w:val="00F3063E"/>
    <w:rPr>
      <w:rFonts w:cs="Avenir LT Std"/>
      <w:color w:val="000000"/>
      <w:sz w:val="20"/>
      <w:szCs w:val="20"/>
    </w:rPr>
  </w:style>
  <w:style w:type="character" w:customStyle="1" w:styleId="A8">
    <w:name w:val="A8"/>
    <w:uiPriority w:val="99"/>
    <w:rsid w:val="00F3063E"/>
    <w:rPr>
      <w:rFonts w:cs="Avenir LT Std"/>
      <w:color w:val="000000"/>
      <w:sz w:val="12"/>
      <w:szCs w:val="12"/>
    </w:rPr>
  </w:style>
  <w:style w:type="paragraph" w:customStyle="1" w:styleId="Pa17">
    <w:name w:val="Pa17"/>
    <w:basedOn w:val="Default"/>
    <w:next w:val="Default"/>
    <w:uiPriority w:val="99"/>
    <w:rsid w:val="00F3063E"/>
    <w:pPr>
      <w:spacing w:line="201" w:lineRule="atLeast"/>
    </w:pPr>
    <w:rPr>
      <w:rFonts w:ascii="Avenir LT Std" w:hAnsi="Avenir LT Std" w:cstheme="minorBidi"/>
      <w:color w:val="auto"/>
    </w:rPr>
  </w:style>
  <w:style w:type="character" w:customStyle="1" w:styleId="PrrafodelistaCar">
    <w:name w:val="Párrafo de lista Car"/>
    <w:link w:val="Prrafodelista"/>
    <w:uiPriority w:val="34"/>
    <w:locked/>
    <w:rsid w:val="00983F20"/>
  </w:style>
  <w:style w:type="character" w:customStyle="1" w:styleId="A10">
    <w:name w:val="A10"/>
    <w:uiPriority w:val="99"/>
    <w:rsid w:val="006C10C8"/>
    <w:rPr>
      <w:rFonts w:cs="Avenir LT Std"/>
      <w:color w:val="000000"/>
      <w:sz w:val="104"/>
      <w:szCs w:val="104"/>
    </w:rPr>
  </w:style>
  <w:style w:type="character" w:styleId="Hipervnculovisitado">
    <w:name w:val="FollowedHyperlink"/>
    <w:basedOn w:val="Fuentedeprrafopredeter"/>
    <w:uiPriority w:val="99"/>
    <w:semiHidden/>
    <w:unhideWhenUsed/>
    <w:rsid w:val="00590FA4"/>
    <w:rPr>
      <w:color w:val="954F72" w:themeColor="followedHyperlink"/>
      <w:u w:val="single"/>
    </w:rPr>
  </w:style>
  <w:style w:type="paragraph" w:styleId="Textodeglobo">
    <w:name w:val="Balloon Text"/>
    <w:basedOn w:val="Normal"/>
    <w:link w:val="TextodegloboCar"/>
    <w:uiPriority w:val="99"/>
    <w:semiHidden/>
    <w:unhideWhenUsed/>
    <w:rsid w:val="00E7591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591D"/>
    <w:rPr>
      <w:rFonts w:ascii="Segoe UI" w:hAnsi="Segoe UI" w:cs="Segoe UI"/>
      <w:sz w:val="18"/>
      <w:szCs w:val="18"/>
    </w:rPr>
  </w:style>
  <w:style w:type="character" w:styleId="Refdecomentario">
    <w:name w:val="annotation reference"/>
    <w:basedOn w:val="Fuentedeprrafopredeter"/>
    <w:uiPriority w:val="99"/>
    <w:semiHidden/>
    <w:unhideWhenUsed/>
    <w:rsid w:val="00130764"/>
    <w:rPr>
      <w:sz w:val="16"/>
      <w:szCs w:val="16"/>
    </w:rPr>
  </w:style>
  <w:style w:type="paragraph" w:styleId="Asuntodelcomentario">
    <w:name w:val="annotation subject"/>
    <w:basedOn w:val="Textocomentario"/>
    <w:next w:val="Textocomentario"/>
    <w:link w:val="AsuntodelcomentarioCar"/>
    <w:uiPriority w:val="99"/>
    <w:semiHidden/>
    <w:unhideWhenUsed/>
    <w:rsid w:val="00130764"/>
    <w:pPr>
      <w:spacing w:after="160"/>
    </w:pPr>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130764"/>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rsid w:val="007365BB"/>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rsid w:val="007365BB"/>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unhideWhenUsed/>
    <w:rsid w:val="001100CF"/>
    <w:rPr>
      <w:color w:val="0563C1" w:themeColor="hyperlink"/>
      <w:u w:val="single"/>
    </w:rPr>
  </w:style>
  <w:style w:type="paragraph" w:styleId="Prrafodelista">
    <w:name w:val="List Paragraph"/>
    <w:basedOn w:val="Normal"/>
    <w:link w:val="PrrafodelistaCar"/>
    <w:uiPriority w:val="34"/>
    <w:qFormat/>
    <w:rsid w:val="00CE17DC"/>
    <w:pPr>
      <w:ind w:left="720"/>
      <w:contextualSpacing/>
    </w:pPr>
  </w:style>
  <w:style w:type="paragraph" w:styleId="NormalWeb">
    <w:name w:val="Normal (Web)"/>
    <w:basedOn w:val="Normal"/>
    <w:uiPriority w:val="99"/>
    <w:unhideWhenUsed/>
    <w:rsid w:val="00CE17D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CE17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17DC"/>
  </w:style>
  <w:style w:type="paragraph" w:styleId="Piedepgina">
    <w:name w:val="footer"/>
    <w:basedOn w:val="Normal"/>
    <w:link w:val="PiedepginaCar"/>
    <w:uiPriority w:val="99"/>
    <w:unhideWhenUsed/>
    <w:rsid w:val="00CE17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17DC"/>
  </w:style>
  <w:style w:type="table" w:styleId="Tablaconcuadrcula">
    <w:name w:val="Table Grid"/>
    <w:basedOn w:val="Tablanormal"/>
    <w:uiPriority w:val="39"/>
    <w:rsid w:val="00550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4FCB"/>
    <w:pPr>
      <w:autoSpaceDE w:val="0"/>
      <w:autoSpaceDN w:val="0"/>
      <w:adjustRightInd w:val="0"/>
      <w:spacing w:after="0" w:line="240" w:lineRule="auto"/>
    </w:pPr>
    <w:rPr>
      <w:rFonts w:ascii="Arial" w:hAnsi="Arial" w:cs="Arial"/>
      <w:color w:val="000000"/>
      <w:sz w:val="24"/>
      <w:szCs w:val="24"/>
    </w:rPr>
  </w:style>
  <w:style w:type="paragraph" w:customStyle="1" w:styleId="Pa83">
    <w:name w:val="Pa83"/>
    <w:basedOn w:val="Default"/>
    <w:next w:val="Default"/>
    <w:uiPriority w:val="99"/>
    <w:rsid w:val="00F3063E"/>
    <w:pPr>
      <w:spacing w:line="281" w:lineRule="atLeast"/>
    </w:pPr>
    <w:rPr>
      <w:rFonts w:ascii="Avenir LT Std" w:hAnsi="Avenir LT Std" w:cstheme="minorBidi"/>
      <w:color w:val="auto"/>
    </w:rPr>
  </w:style>
  <w:style w:type="paragraph" w:customStyle="1" w:styleId="Pa56">
    <w:name w:val="Pa56"/>
    <w:basedOn w:val="Default"/>
    <w:next w:val="Default"/>
    <w:uiPriority w:val="99"/>
    <w:rsid w:val="00F3063E"/>
    <w:pPr>
      <w:spacing w:line="201" w:lineRule="atLeast"/>
    </w:pPr>
    <w:rPr>
      <w:rFonts w:ascii="Avenir LT Std" w:hAnsi="Avenir LT Std" w:cstheme="minorBidi"/>
      <w:color w:val="auto"/>
    </w:rPr>
  </w:style>
  <w:style w:type="paragraph" w:customStyle="1" w:styleId="Pa7">
    <w:name w:val="Pa7"/>
    <w:basedOn w:val="Default"/>
    <w:next w:val="Default"/>
    <w:uiPriority w:val="99"/>
    <w:rsid w:val="00F3063E"/>
    <w:pPr>
      <w:spacing w:line="201" w:lineRule="atLeast"/>
    </w:pPr>
    <w:rPr>
      <w:rFonts w:ascii="Avenir LT Std" w:hAnsi="Avenir LT Std" w:cstheme="minorBidi"/>
      <w:color w:val="auto"/>
    </w:rPr>
  </w:style>
  <w:style w:type="paragraph" w:customStyle="1" w:styleId="Pa55">
    <w:name w:val="Pa55"/>
    <w:basedOn w:val="Default"/>
    <w:next w:val="Default"/>
    <w:uiPriority w:val="99"/>
    <w:rsid w:val="00F3063E"/>
    <w:pPr>
      <w:spacing w:line="241" w:lineRule="atLeast"/>
    </w:pPr>
    <w:rPr>
      <w:rFonts w:ascii="Avenir LT Std" w:hAnsi="Avenir LT Std" w:cstheme="minorBidi"/>
      <w:color w:val="auto"/>
    </w:rPr>
  </w:style>
  <w:style w:type="character" w:customStyle="1" w:styleId="A5">
    <w:name w:val="A5"/>
    <w:uiPriority w:val="99"/>
    <w:rsid w:val="00F3063E"/>
    <w:rPr>
      <w:rFonts w:cs="Avenir LT Std"/>
      <w:color w:val="000000"/>
      <w:sz w:val="20"/>
      <w:szCs w:val="20"/>
    </w:rPr>
  </w:style>
  <w:style w:type="character" w:customStyle="1" w:styleId="A8">
    <w:name w:val="A8"/>
    <w:uiPriority w:val="99"/>
    <w:rsid w:val="00F3063E"/>
    <w:rPr>
      <w:rFonts w:cs="Avenir LT Std"/>
      <w:color w:val="000000"/>
      <w:sz w:val="12"/>
      <w:szCs w:val="12"/>
    </w:rPr>
  </w:style>
  <w:style w:type="paragraph" w:customStyle="1" w:styleId="Pa17">
    <w:name w:val="Pa17"/>
    <w:basedOn w:val="Default"/>
    <w:next w:val="Default"/>
    <w:uiPriority w:val="99"/>
    <w:rsid w:val="00F3063E"/>
    <w:pPr>
      <w:spacing w:line="201" w:lineRule="atLeast"/>
    </w:pPr>
    <w:rPr>
      <w:rFonts w:ascii="Avenir LT Std" w:hAnsi="Avenir LT Std" w:cstheme="minorBidi"/>
      <w:color w:val="auto"/>
    </w:rPr>
  </w:style>
  <w:style w:type="character" w:customStyle="1" w:styleId="PrrafodelistaCar">
    <w:name w:val="Párrafo de lista Car"/>
    <w:link w:val="Prrafodelista"/>
    <w:uiPriority w:val="34"/>
    <w:locked/>
    <w:rsid w:val="00983F20"/>
  </w:style>
  <w:style w:type="character" w:customStyle="1" w:styleId="A10">
    <w:name w:val="A10"/>
    <w:uiPriority w:val="99"/>
    <w:rsid w:val="006C10C8"/>
    <w:rPr>
      <w:rFonts w:cs="Avenir LT Std"/>
      <w:color w:val="000000"/>
      <w:sz w:val="104"/>
      <w:szCs w:val="104"/>
    </w:rPr>
  </w:style>
  <w:style w:type="character" w:styleId="Hipervnculovisitado">
    <w:name w:val="FollowedHyperlink"/>
    <w:basedOn w:val="Fuentedeprrafopredeter"/>
    <w:uiPriority w:val="99"/>
    <w:semiHidden/>
    <w:unhideWhenUsed/>
    <w:rsid w:val="00590FA4"/>
    <w:rPr>
      <w:color w:val="954F72" w:themeColor="followedHyperlink"/>
      <w:u w:val="single"/>
    </w:rPr>
  </w:style>
  <w:style w:type="paragraph" w:styleId="Textodeglobo">
    <w:name w:val="Balloon Text"/>
    <w:basedOn w:val="Normal"/>
    <w:link w:val="TextodegloboCar"/>
    <w:uiPriority w:val="99"/>
    <w:semiHidden/>
    <w:unhideWhenUsed/>
    <w:rsid w:val="00E7591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591D"/>
    <w:rPr>
      <w:rFonts w:ascii="Segoe UI" w:hAnsi="Segoe UI" w:cs="Segoe UI"/>
      <w:sz w:val="18"/>
      <w:szCs w:val="18"/>
    </w:rPr>
  </w:style>
  <w:style w:type="character" w:styleId="Refdecomentario">
    <w:name w:val="annotation reference"/>
    <w:basedOn w:val="Fuentedeprrafopredeter"/>
    <w:uiPriority w:val="99"/>
    <w:semiHidden/>
    <w:unhideWhenUsed/>
    <w:rsid w:val="00130764"/>
    <w:rPr>
      <w:sz w:val="16"/>
      <w:szCs w:val="16"/>
    </w:rPr>
  </w:style>
  <w:style w:type="paragraph" w:styleId="Asuntodelcomentario">
    <w:name w:val="annotation subject"/>
    <w:basedOn w:val="Textocomentario"/>
    <w:next w:val="Textocomentario"/>
    <w:link w:val="AsuntodelcomentarioCar"/>
    <w:uiPriority w:val="99"/>
    <w:semiHidden/>
    <w:unhideWhenUsed/>
    <w:rsid w:val="00130764"/>
    <w:pPr>
      <w:spacing w:after="160"/>
    </w:pPr>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130764"/>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unicef.org/argentina/spanish/Guia-ACR-Baja.pdf" TargetMode="External"/><Relationship Id="rId18" Type="http://schemas.openxmlformats.org/officeDocument/2006/relationships/hyperlink" Target="http://www.salud.gob.mx/unidades/cdi/documentos/DOCSAL7705.pdf" TargetMode="External"/><Relationship Id="rId3" Type="http://schemas.openxmlformats.org/officeDocument/2006/relationships/customXml" Target="../customXml/item3.xml"/><Relationship Id="rId21" Type="http://schemas.openxmlformats.org/officeDocument/2006/relationships/hyperlink" Target="https://oes.org.co/producto/aplicacion-de-la-metodologia-ancla-como-herramienta-de-analisis-de-eventos-adversos/"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unicef.org/spanish/protection/files/SOWC_2009_Main_Report_LoRes_PDF_SP_USLetter_03112009.pdf" TargetMode="External"/><Relationship Id="rId2" Type="http://schemas.openxmlformats.org/officeDocument/2006/relationships/customXml" Target="../customXml/item2.xml"/><Relationship Id="rId16" Type="http://schemas.openxmlformats.org/officeDocument/2006/relationships/hyperlink" Target="http://www.sergas.es/Saude-publica/Documents/4019/Conferencia_inaugural_Carmen_Borrell.pdf" TargetMode="External"/><Relationship Id="rId20" Type="http://schemas.openxmlformats.org/officeDocument/2006/relationships/hyperlink" Target="https://www.minsalud.gov.co/sites/rid/Lists/BibliotecaDigital/RIDE/DE/CA/PROTOCOLO_DE_LONDRES_INCIDENTES%20CLINICO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who.int/social_determinants/final_report/media/csdh_report_wrs_es.pdf"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minsalud.gov.co/sites/rid/Lists/BibliotecaDigital/RIDE/DE/CA/PROTOCOLO_DE_LONDRES_INCIDENTES%20CLINICOS.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ec.es/web/guest/centro-conocimiento/5-porque"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12661940613A4145BBA1882E988954F7" ma:contentTypeVersion="1" ma:contentTypeDescription="Crear nuevo documento." ma:contentTypeScope="" ma:versionID="fbc193d89de0eb744d06e3db64cfc163">
  <xsd:schema xmlns:xsd="http://www.w3.org/2001/XMLSchema" xmlns:xs="http://www.w3.org/2001/XMLSchema" xmlns:p="http://schemas.microsoft.com/office/2006/metadata/properties" xmlns:ns2="3bfbf733-a6c3-488d-a481-abc1b690c7db" xmlns:ns3="c6c97535-3193-4179-bbf6-95074d48e6ab" targetNamespace="http://schemas.microsoft.com/office/2006/metadata/properties" ma:root="true" ma:fieldsID="805434e7601828d1294ef2e198e4d2b7" ns2:_="" ns3:_="">
    <xsd:import namespace="3bfbf733-a6c3-488d-a481-abc1b690c7db"/>
    <xsd:import namespace="c6c97535-3193-4179-bbf6-95074d48e6ab"/>
    <xsd:element name="properties">
      <xsd:complexType>
        <xsd:sequence>
          <xsd:element name="documentManagement">
            <xsd:complexType>
              <xsd:all>
                <xsd:element ref="ns2:_dlc_DocId" minOccurs="0"/>
                <xsd:element ref="ns2:_dlc_DocIdUrl" minOccurs="0"/>
                <xsd:element ref="ns2:_dlc_DocIdPersistId" minOccurs="0"/>
                <xsd:element ref="ns3: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bf733-a6c3-488d-a481-abc1b690c7db"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c97535-3193-4179-bbf6-95074d48e6ab" elementFormDefault="qualified">
    <xsd:import namespace="http://schemas.microsoft.com/office/2006/documentManagement/types"/>
    <xsd:import namespace="http://schemas.microsoft.com/office/infopath/2007/PartnerControls"/>
    <xsd:element name="orden" ma:index="11" nillable="true" ma:displayName="orden" ma:internalName="orden">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n xmlns="c6c97535-3193-4179-bbf6-95074d48e6ab" xsi:nil="true"/>
    <_dlc_DocId xmlns="3bfbf733-a6c3-488d-a481-abc1b690c7db">AVMXRNAJRR5T-1972410505-5</_dlc_DocId>
    <_dlc_DocIdUrl xmlns="3bfbf733-a6c3-488d-a481-abc1b690c7db">
      <Url>https://www.ins.gov.co/Direcciones/Vigilancia/_layouts/15/DocIdRedir.aspx?ID=AVMXRNAJRR5T-1972410505-5</Url>
      <Description>AVMXRNAJRR5T-1972410505-5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DA866-DD38-4DA2-80EA-FB16AD0116A6}">
  <ds:schemaRefs>
    <ds:schemaRef ds:uri="http://schemas.microsoft.com/sharepoint/v3/contenttype/forms"/>
  </ds:schemaRefs>
</ds:datastoreItem>
</file>

<file path=customXml/itemProps2.xml><?xml version="1.0" encoding="utf-8"?>
<ds:datastoreItem xmlns:ds="http://schemas.openxmlformats.org/officeDocument/2006/customXml" ds:itemID="{076C8409-5077-4CC0-A01C-410702FA6049}">
  <ds:schemaRefs>
    <ds:schemaRef ds:uri="http://schemas.microsoft.com/sharepoint/events"/>
  </ds:schemaRefs>
</ds:datastoreItem>
</file>

<file path=customXml/itemProps3.xml><?xml version="1.0" encoding="utf-8"?>
<ds:datastoreItem xmlns:ds="http://schemas.openxmlformats.org/officeDocument/2006/customXml" ds:itemID="{12518F6A-DDAB-4C0A-A866-D4CFDD7F4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bf733-a6c3-488d-a481-abc1b690c7db"/>
    <ds:schemaRef ds:uri="c6c97535-3193-4179-bbf6-95074d48e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95970-4EBE-49A9-B763-CBE903EB37A4}">
  <ds:schemaRefs>
    <ds:schemaRef ds:uri="http://schemas.microsoft.com/office/2006/metadata/properties"/>
    <ds:schemaRef ds:uri="http://schemas.microsoft.com/office/infopath/2007/PartnerControls"/>
    <ds:schemaRef ds:uri="c6c97535-3193-4179-bbf6-95074d48e6ab"/>
    <ds:schemaRef ds:uri="3bfbf733-a6c3-488d-a481-abc1b690c7db"/>
  </ds:schemaRefs>
</ds:datastoreItem>
</file>

<file path=customXml/itemProps5.xml><?xml version="1.0" encoding="utf-8"?>
<ds:datastoreItem xmlns:ds="http://schemas.openxmlformats.org/officeDocument/2006/customXml" ds:itemID="{698BF99C-7D6C-40C3-8AEE-36B23599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2193</Words>
  <Characters>12067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Paola Bocanegra Horta</dc:creator>
  <cp:lastModifiedBy>TE. Cindy Albarracin Avila</cp:lastModifiedBy>
  <cp:revision>2</cp:revision>
  <dcterms:created xsi:type="dcterms:W3CDTF">2020-01-23T21:40:00Z</dcterms:created>
  <dcterms:modified xsi:type="dcterms:W3CDTF">2020-01-23T21:40:00Z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0x01010012661940613A4145BBA1882E988954F7</vt:lpwstr>
  </property>
  <property fmtid="{D5CDD505-2E9C-101B-9397-08002B2CF9AE}" pid="3" name="_dlc_DocIdItemGuid">
    <vt:lpwstr>e7a92c16-50f4-4302-abaa-7862e7aebee4</vt:lpwstr>
  </property>
</Properties>
</file>