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A0D" w:rsidRPr="00784881" w:rsidRDefault="00784881" w:rsidP="00784881">
      <w:pPr>
        <w:jc w:val="center"/>
        <w:rPr>
          <w:b/>
        </w:rPr>
      </w:pPr>
      <w:bookmarkStart w:id="0" w:name="_GoBack"/>
      <w:bookmarkEnd w:id="0"/>
      <w:r w:rsidRPr="00784881">
        <w:rPr>
          <w:b/>
        </w:rPr>
        <w:t>Costo usuario – Solicitud de información:</w:t>
      </w:r>
    </w:p>
    <w:p w:rsidR="00784881" w:rsidRDefault="00784881" w:rsidP="00784881">
      <w:pPr>
        <w:pStyle w:val="Prrafodelista"/>
        <w:numPr>
          <w:ilvl w:val="0"/>
          <w:numId w:val="1"/>
        </w:numPr>
      </w:pPr>
      <w:r>
        <w:t>Contexto:</w:t>
      </w:r>
    </w:p>
    <w:p w:rsidR="00E71E7E" w:rsidRDefault="00784881" w:rsidP="00E71E7E">
      <w:pPr>
        <w:ind w:left="360"/>
        <w:jc w:val="both"/>
      </w:pPr>
      <w:r>
        <w:t xml:space="preserve">La DGSM requiere evaluar la suficiencia de los recursos asignados, para cubrir con la demanda de servicios actual. Para aproximarse a esto ha contratado a Tándem, para realizar una serie de análisis de los datos disponibles y de una muestra de datos a recolectar con miras a establecer una nota técnica. </w:t>
      </w:r>
      <w:r w:rsidR="00E71E7E">
        <w:t>Del resultado de la nota técnica puede derivarse que los recursos requeridos son mayores o menores a los actualmente asignados y en todo caso lo que se pretende es establecer una línea de base que servirá para realizar el seguimiento en el tiempo.</w:t>
      </w:r>
    </w:p>
    <w:p w:rsidR="00E71E7E" w:rsidRDefault="00E71E7E" w:rsidP="00E71E7E">
      <w:pPr>
        <w:ind w:left="360"/>
        <w:jc w:val="both"/>
      </w:pPr>
      <w:r>
        <w:t xml:space="preserve">Idealmente, la información </w:t>
      </w:r>
      <w:r w:rsidR="00D85943">
        <w:t>debe discriminar el gasto por F</w:t>
      </w:r>
      <w:r>
        <w:t xml:space="preserve">uerza, tipos de riesgo: general (incluyendo prevención y promoción), laboral (incluyendo accidentes y enfermedad) discriminado el riesgo operacional, de rehabilitación. </w:t>
      </w:r>
    </w:p>
    <w:p w:rsidR="00784881" w:rsidRDefault="00784881" w:rsidP="00E71E7E">
      <w:pPr>
        <w:ind w:left="360"/>
        <w:jc w:val="both"/>
      </w:pPr>
      <w:r>
        <w:t>Cómo la</w:t>
      </w:r>
      <w:r w:rsidR="00D85943">
        <w:t xml:space="preserve"> información disponible de las F</w:t>
      </w:r>
      <w:r>
        <w:t>uerzas tiene vacíos y no necesariamente puede dar cuenta de todas las utilizaciones de los afiliados a la DGSM, se estableció una estrategia para llenar esos vacíos y estimar el costo usuario año: la selección de una muestra aleatoria de afiliados</w:t>
      </w:r>
      <w:r w:rsidR="00E71E7E">
        <w:t>,</w:t>
      </w:r>
      <w:r>
        <w:t xml:space="preserve"> para los cuáles se debe compilar toda la información de utilización y costo o no utilización confirmada, buscando en todas las fuentes primarias e información disponible de manera</w:t>
      </w:r>
      <w:r w:rsidR="00A25B29">
        <w:t xml:space="preserve"> exhaustiva para el año 2012.</w:t>
      </w:r>
    </w:p>
    <w:p w:rsidR="00D85943" w:rsidRDefault="00D85943" w:rsidP="00E71E7E">
      <w:pPr>
        <w:ind w:left="360"/>
        <w:jc w:val="both"/>
      </w:pPr>
      <w:r>
        <w:t>Los anterior de acuerdo con lo establecido por Miller y descrito en el siguiente gráfico: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4"/>
      </w:tblGrid>
      <w:tr w:rsidR="00D85943" w:rsidTr="00D85943">
        <w:trPr>
          <w:trHeight w:val="4177"/>
        </w:trPr>
        <w:tc>
          <w:tcPr>
            <w:tcW w:w="7828" w:type="dxa"/>
          </w:tcPr>
          <w:p w:rsidR="00D85943" w:rsidRDefault="00D85943" w:rsidP="0099500D">
            <w:r w:rsidRPr="00D85943">
              <w:rPr>
                <w:noProof/>
              </w:rPr>
              <w:lastRenderedPageBreak/>
              <mc:AlternateContent>
                <mc:Choice Requires="wpg">
                  <w:drawing>
                    <wp:inline distT="0" distB="0" distL="0" distR="0">
                      <wp:extent cx="8964020" cy="7170420"/>
                      <wp:effectExtent l="0" t="0" r="8890" b="0"/>
                      <wp:docPr id="28" name="27 Grupo"/>
                      <wp:cNvGraphicFramePr/>
                      <a:graphic xmlns:a="http://schemas.openxmlformats.org/drawingml/2006/main">
                        <a:graphicData uri="http://schemas.microsoft.com/office/word/2010/wordprocessingGroup">
                          <wpg:wgp>
                            <wpg:cNvGrpSpPr/>
                            <wpg:grpSpPr>
                              <a:xfrm>
                                <a:off x="0" y="0"/>
                                <a:ext cx="8964020" cy="7170420"/>
                                <a:chOff x="0" y="1196752"/>
                                <a:chExt cx="8964020" cy="7170420"/>
                              </a:xfrm>
                            </wpg:grpSpPr>
                            <wps:wsp>
                              <wps:cNvPr id="5" name="Text Box 4"/>
                              <wps:cNvSpPr txBox="1">
                                <a:spLocks noChangeArrowheads="1"/>
                              </wps:cNvSpPr>
                              <wps:spPr bwMode="auto">
                                <a:xfrm>
                                  <a:off x="0" y="1693353"/>
                                  <a:ext cx="1520190" cy="11741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240" w:beforeAutospacing="0" w:after="0" w:afterAutospacing="0"/>
                                    </w:pPr>
                                    <w:r>
                                      <w:rPr>
                                        <w:rFonts w:asciiTheme="minorHAnsi" w:hAnsi="Calibri" w:cstheme="minorBidi"/>
                                        <w:color w:val="000000" w:themeColor="text1"/>
                                        <w:kern w:val="24"/>
                                        <w:sz w:val="40"/>
                                        <w:szCs w:val="40"/>
                                        <w:lang w:val="es-ES"/>
                                      </w:rPr>
                                      <w:t>COSTO USUARIO AÑO</w:t>
                                    </w:r>
                                  </w:p>
                                </w:txbxContent>
                              </wps:txbx>
                              <wps:bodyPr wrap="square">
                                <a:spAutoFit/>
                              </wps:bodyPr>
                            </wps:wsp>
                            <wps:wsp>
                              <wps:cNvPr id="6" name="Text Box 5"/>
                              <wps:cNvSpPr txBox="1">
                                <a:spLocks noChangeArrowheads="1"/>
                              </wps:cNvSpPr>
                              <wps:spPr bwMode="auto">
                                <a:xfrm>
                                  <a:off x="1187624" y="1952226"/>
                                  <a:ext cx="364202" cy="5232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56"/>
                                        <w:szCs w:val="56"/>
                                        <w:lang w:val="es-ES"/>
                                      </w:rPr>
                                      <w:t>=</w:t>
                                    </w:r>
                                  </w:p>
                                </w:txbxContent>
                              </wps:txbx>
                              <wps:bodyPr wrap="none">
                                <a:spAutoFit/>
                              </wps:bodyPr>
                            </wps:wsp>
                            <wps:wsp>
                              <wps:cNvPr id="7" name="Text Box 6"/>
                              <wps:cNvSpPr txBox="1">
                                <a:spLocks noChangeArrowheads="1"/>
                              </wps:cNvSpPr>
                              <wps:spPr bwMode="auto">
                                <a:xfrm>
                                  <a:off x="1562045" y="1798220"/>
                                  <a:ext cx="1223645" cy="17018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CONDICIONES</w:t>
                                    </w:r>
                                    <w:r>
                                      <w:rPr>
                                        <w:rFonts w:asciiTheme="minorHAnsi" w:hAnsi="Calibri" w:cstheme="minorBidi"/>
                                        <w:color w:val="000000" w:themeColor="text1"/>
                                        <w:kern w:val="24"/>
                                        <w:sz w:val="32"/>
                                        <w:szCs w:val="32"/>
                                        <w:lang w:val="es-ES"/>
                                      </w:rPr>
                                      <w:t xml:space="preserve"> MEDICAS POR AFILIADO</w:t>
                                    </w:r>
                                  </w:p>
                                </w:txbxContent>
                              </wps:txbx>
                              <wps:bodyPr>
                                <a:spAutoFit/>
                              </wps:bodyPr>
                            </wps:wsp>
                            <wps:wsp>
                              <wps:cNvPr id="8" name="Text Box 7"/>
                              <wps:cNvSpPr txBox="1">
                                <a:spLocks noChangeArrowheads="1"/>
                              </wps:cNvSpPr>
                              <wps:spPr bwMode="auto">
                                <a:xfrm>
                                  <a:off x="3106628" y="1723610"/>
                                  <a:ext cx="1224280" cy="21977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EPISODIOS</w:t>
                                    </w:r>
                                    <w:r>
                                      <w:rPr>
                                        <w:rFonts w:asciiTheme="minorHAnsi" w:hAnsi="Calibri" w:cstheme="minorBidi"/>
                                        <w:color w:val="000000" w:themeColor="text1"/>
                                        <w:kern w:val="24"/>
                                        <w:sz w:val="32"/>
                                        <w:szCs w:val="32"/>
                                        <w:lang w:val="es-ES"/>
                                      </w:rPr>
                                      <w:t xml:space="preserve">      DE ATENCIÓN POR CONDICIÓN MEDICA</w:t>
                                    </w:r>
                                  </w:p>
                                </w:txbxContent>
                              </wps:txbx>
                              <wps:bodyPr>
                                <a:spAutoFit/>
                              </wps:bodyPr>
                            </wps:wsp>
                            <wps:wsp>
                              <wps:cNvPr id="9" name="Text Box 8"/>
                              <wps:cNvSpPr txBox="1">
                                <a:spLocks noChangeArrowheads="1"/>
                              </wps:cNvSpPr>
                              <wps:spPr bwMode="auto">
                                <a:xfrm>
                                  <a:off x="4651210" y="1798220"/>
                                  <a:ext cx="1223645" cy="19494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Y TIPO DE </w:t>
                                    </w:r>
                                    <w:r>
                                      <w:rPr>
                                        <w:rFonts w:asciiTheme="minorHAnsi" w:hAnsi="Calibri" w:cstheme="minorBidi"/>
                                        <w:b/>
                                        <w:bCs/>
                                        <w:color w:val="000000" w:themeColor="text1"/>
                                        <w:kern w:val="24"/>
                                        <w:sz w:val="32"/>
                                        <w:szCs w:val="32"/>
                                        <w:lang w:val="es-ES"/>
                                      </w:rPr>
                                      <w:t>SERVICIOS</w:t>
                                    </w:r>
                                    <w:r>
                                      <w:rPr>
                                        <w:rFonts w:asciiTheme="minorHAnsi" w:hAnsi="Calibri" w:cstheme="minorBidi"/>
                                        <w:color w:val="000000" w:themeColor="text1"/>
                                        <w:kern w:val="24"/>
                                        <w:sz w:val="32"/>
                                        <w:szCs w:val="32"/>
                                        <w:lang w:val="es-ES"/>
                                      </w:rPr>
                                      <w:t xml:space="preserve"> POR EPISODIO DE ATENCIÓN</w:t>
                                    </w:r>
                                  </w:p>
                                </w:txbxContent>
                              </wps:txbx>
                              <wps:bodyPr>
                                <a:spAutoFit/>
                              </wps:bodyPr>
                            </wps:wsp>
                            <wps:wsp>
                              <wps:cNvPr id="10" name="Text Box 9"/>
                              <wps:cNvSpPr txBox="1">
                                <a:spLocks noChangeArrowheads="1"/>
                              </wps:cNvSpPr>
                              <wps:spPr bwMode="auto">
                                <a:xfrm>
                                  <a:off x="6195793" y="1874417"/>
                                  <a:ext cx="1365885" cy="957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PROCESOS</w:t>
                                    </w:r>
                                    <w:r>
                                      <w:rPr>
                                        <w:rFonts w:asciiTheme="minorHAnsi" w:hAnsi="Calibri" w:cstheme="minorBidi"/>
                                        <w:color w:val="000000" w:themeColor="text1"/>
                                        <w:kern w:val="24"/>
                                        <w:sz w:val="32"/>
                                        <w:szCs w:val="32"/>
                                        <w:lang w:val="es-ES"/>
                                      </w:rPr>
                                      <w:t xml:space="preserve">  POR SERVICIO</w:t>
                                    </w:r>
                                  </w:p>
                                </w:txbxContent>
                              </wps:txbx>
                              <wps:bodyPr wrap="square">
                                <a:spAutoFit/>
                              </wps:bodyPr>
                            </wps:wsp>
                            <wps:wsp>
                              <wps:cNvPr id="11" name="Text Box 10"/>
                              <wps:cNvSpPr txBox="1">
                                <a:spLocks noChangeArrowheads="1"/>
                              </wps:cNvSpPr>
                              <wps:spPr bwMode="auto">
                                <a:xfrm>
                                  <a:off x="7740375" y="1950615"/>
                                  <a:ext cx="1223645" cy="7092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192" w:beforeAutospacing="0" w:after="0" w:afterAutospacing="0"/>
                                    </w:pPr>
                                    <w:r>
                                      <w:rPr>
                                        <w:rFonts w:asciiTheme="minorHAnsi" w:hAnsi="Calibri" w:cstheme="minorBidi"/>
                                        <w:b/>
                                        <w:bCs/>
                                        <w:color w:val="000000" w:themeColor="text1"/>
                                        <w:kern w:val="24"/>
                                        <w:sz w:val="32"/>
                                        <w:szCs w:val="32"/>
                                        <w:lang w:val="es-ES"/>
                                      </w:rPr>
                                      <w:t>COSTO</w:t>
                                    </w:r>
                                    <w:r>
                                      <w:rPr>
                                        <w:rFonts w:asciiTheme="minorHAnsi" w:hAnsi="Calibri" w:cstheme="minorBidi"/>
                                        <w:color w:val="000000" w:themeColor="text1"/>
                                        <w:kern w:val="24"/>
                                        <w:sz w:val="32"/>
                                        <w:szCs w:val="32"/>
                                        <w:lang w:val="es-ES"/>
                                      </w:rPr>
                                      <w:t xml:space="preserve"> POR PROCESOS</w:t>
                                    </w:r>
                                  </w:p>
                                </w:txbxContent>
                              </wps:txbx>
                              <wps:bodyPr>
                                <a:spAutoFit/>
                              </wps:bodyPr>
                            </wps:wsp>
                            <wps:wsp>
                              <wps:cNvPr id="12" name="Text Box 11"/>
                              <wps:cNvSpPr txBox="1">
                                <a:spLocks noChangeArrowheads="1"/>
                              </wps:cNvSpPr>
                              <wps:spPr bwMode="auto">
                                <a:xfrm>
                                  <a:off x="2787650" y="1952226"/>
                                  <a:ext cx="284052" cy="30777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wps:txbx>
                              <wps:bodyPr wrap="none">
                                <a:spAutoFit/>
                              </wps:bodyPr>
                            </wps:wsp>
                            <wps:wsp>
                              <wps:cNvPr id="13" name="Text Box 12"/>
                              <wps:cNvSpPr txBox="1">
                                <a:spLocks noChangeArrowheads="1"/>
                              </wps:cNvSpPr>
                              <wps:spPr bwMode="auto">
                                <a:xfrm>
                                  <a:off x="7419975" y="1952226"/>
                                  <a:ext cx="284052" cy="30777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wps:txbx>
                              <wps:bodyPr wrap="none">
                                <a:spAutoFit/>
                              </wps:bodyPr>
                            </wps:wsp>
                            <wps:wsp>
                              <wps:cNvPr id="14" name="Text Box 13"/>
                              <wps:cNvSpPr txBox="1">
                                <a:spLocks noChangeArrowheads="1"/>
                              </wps:cNvSpPr>
                              <wps:spPr bwMode="auto">
                                <a:xfrm>
                                  <a:off x="5875338" y="1952226"/>
                                  <a:ext cx="284052" cy="30777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wps:txbx>
                              <wps:bodyPr wrap="none">
                                <a:spAutoFit/>
                              </wps:bodyPr>
                            </wps:wsp>
                            <wps:wsp>
                              <wps:cNvPr id="15" name="Text Box 14"/>
                              <wps:cNvSpPr txBox="1">
                                <a:spLocks noChangeArrowheads="1"/>
                              </wps:cNvSpPr>
                              <wps:spPr bwMode="auto">
                                <a:xfrm>
                                  <a:off x="4332288" y="1952226"/>
                                  <a:ext cx="284052" cy="30777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wps:txbx>
                              <wps:bodyPr wrap="none">
                                <a:spAutoFit/>
                              </wps:bodyPr>
                            </wps:wsp>
                            <wps:wsp>
                              <wps:cNvPr id="16" name="Line 16"/>
                              <wps:cNvCnPr/>
                              <wps:spPr bwMode="auto">
                                <a:xfrm>
                                  <a:off x="6235700" y="1758550"/>
                                  <a:ext cx="0" cy="1609347"/>
                                </a:xfrm>
                                <a:prstGeom prst="line">
                                  <a:avLst/>
                                </a:prstGeom>
                                <a:noFill/>
                                <a:ln w="28575">
                                  <a:solidFill>
                                    <a:schemeClr val="bg1">
                                      <a:lumMod val="6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7" name="Line 20"/>
                              <wps:cNvCnPr/>
                              <wps:spPr bwMode="auto">
                                <a:xfrm>
                                  <a:off x="4643437" y="1758551"/>
                                  <a:ext cx="7937" cy="2298776"/>
                                </a:xfrm>
                                <a:prstGeom prst="line">
                                  <a:avLst/>
                                </a:prstGeom>
                                <a:noFill/>
                                <a:ln w="28575">
                                  <a:solidFill>
                                    <a:schemeClr val="bg1">
                                      <a:lumMod val="6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8" name="Line 24"/>
                              <wps:cNvCnPr/>
                              <wps:spPr bwMode="auto">
                                <a:xfrm>
                                  <a:off x="3132138" y="1758551"/>
                                  <a:ext cx="0" cy="3162872"/>
                                </a:xfrm>
                                <a:prstGeom prst="line">
                                  <a:avLst/>
                                </a:prstGeom>
                                <a:noFill/>
                                <a:ln w="28575">
                                  <a:solidFill>
                                    <a:schemeClr val="bg1">
                                      <a:lumMod val="6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9" name="Line 28"/>
                              <wps:cNvCnPr/>
                              <wps:spPr bwMode="auto">
                                <a:xfrm>
                                  <a:off x="1619250" y="1758551"/>
                                  <a:ext cx="0" cy="3960812"/>
                                </a:xfrm>
                                <a:prstGeom prst="line">
                                  <a:avLst/>
                                </a:prstGeom>
                                <a:noFill/>
                                <a:ln w="28575">
                                  <a:solidFill>
                                    <a:schemeClr val="bg1">
                                      <a:lumMod val="6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0" name="AutoShape 36"/>
                              <wps:cNvSpPr>
                                <a:spLocks noChangeArrowheads="1"/>
                              </wps:cNvSpPr>
                              <wps:spPr bwMode="auto">
                                <a:xfrm>
                                  <a:off x="2916326" y="4777298"/>
                                  <a:ext cx="877567" cy="638314"/>
                                </a:xfrm>
                                <a:prstGeom prst="leftRightArrow">
                                  <a:avLst>
                                    <a:gd name="adj1" fmla="val 68741"/>
                                    <a:gd name="adj2" fmla="val 107800"/>
                                  </a:avLst>
                                </a:prstGeom>
                                <a:noFill/>
                                <a:ln w="9525" algn="ctr">
                                  <a:solidFill>
                                    <a:srgbClr val="000099"/>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rPr>
                                        <w:rFonts w:eastAsia="Times New Roman"/>
                                      </w:rPr>
                                    </w:pPr>
                                  </w:p>
                                </w:txbxContent>
                              </wps:txbx>
                              <wps:bodyPr wrap="none" anchor="ctr"/>
                            </wps:wsp>
                            <wps:wsp>
                              <wps:cNvPr id="21" name="AutoShape 37"/>
                              <wps:cNvSpPr>
                                <a:spLocks noChangeArrowheads="1"/>
                              </wps:cNvSpPr>
                              <wps:spPr bwMode="auto">
                                <a:xfrm>
                                  <a:off x="1692139" y="5425351"/>
                                  <a:ext cx="877570" cy="678960"/>
                                </a:xfrm>
                                <a:prstGeom prst="leftRightArrow">
                                  <a:avLst>
                                    <a:gd name="adj1" fmla="val 68741"/>
                                    <a:gd name="adj2" fmla="val 105510"/>
                                  </a:avLst>
                                </a:prstGeom>
                                <a:noFill/>
                                <a:ln w="9525" algn="ctr">
                                  <a:solidFill>
                                    <a:srgbClr val="000099"/>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B64782" w:rsidRDefault="00B64782" w:rsidP="00B64782">
                                    <w:pPr>
                                      <w:rPr>
                                        <w:rFonts w:eastAsia="Times New Roman"/>
                                      </w:rPr>
                                    </w:pPr>
                                  </w:p>
                                </w:txbxContent>
                              </wps:txbx>
                              <wps:bodyPr wrap="none" anchor="ctr"/>
                            </wps:wsp>
                            <wps:wsp>
                              <wps:cNvPr id="22" name="Line 40"/>
                              <wps:cNvCnPr/>
                              <wps:spPr bwMode="auto">
                                <a:xfrm>
                                  <a:off x="8893175" y="1758551"/>
                                  <a:ext cx="0" cy="3960812"/>
                                </a:xfrm>
                                <a:prstGeom prst="line">
                                  <a:avLst/>
                                </a:prstGeom>
                                <a:noFill/>
                                <a:ln w="28575">
                                  <a:solidFill>
                                    <a:schemeClr val="bg1">
                                      <a:lumMod val="6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3" name="4 CuadroTexto"/>
                              <wps:cNvSpPr txBox="1"/>
                              <wps:spPr>
                                <a:xfrm>
                                  <a:off x="2121382" y="1196752"/>
                                  <a:ext cx="229235" cy="414655"/>
                                </a:xfrm>
                                <a:prstGeom prst="rect">
                                  <a:avLst/>
                                </a:prstGeom>
                                <a:noFill/>
                              </wps:spPr>
                              <wps:txbx>
                                <w:txbxContent>
                                  <w:p w:rsidR="00B64782" w:rsidRDefault="00B64782" w:rsidP="00B64782">
                                    <w:pPr>
                                      <w:rPr>
                                        <w:rFonts w:eastAsia="Times New Roman"/>
                                      </w:rPr>
                                    </w:pPr>
                                  </w:p>
                                </w:txbxContent>
                              </wps:txbx>
                              <wps:bodyPr wrap="square" rtlCol="0">
                                <a:spAutoFit/>
                              </wps:bodyPr>
                            </wps:wsp>
                            <wps:wsp>
                              <wps:cNvPr id="24" name="5 CuadroTexto"/>
                              <wps:cNvSpPr txBox="1"/>
                              <wps:spPr>
                                <a:xfrm>
                                  <a:off x="3776624" y="1196752"/>
                                  <a:ext cx="229235" cy="414655"/>
                                </a:xfrm>
                                <a:prstGeom prst="rect">
                                  <a:avLst/>
                                </a:prstGeom>
                                <a:noFill/>
                              </wps:spPr>
                              <wps:txbx>
                                <w:txbxContent>
                                  <w:p w:rsidR="00B64782" w:rsidRDefault="00B64782" w:rsidP="00B64782">
                                    <w:pPr>
                                      <w:rPr>
                                        <w:rFonts w:eastAsia="Times New Roman"/>
                                      </w:rPr>
                                    </w:pPr>
                                  </w:p>
                                </w:txbxContent>
                              </wps:txbx>
                              <wps:bodyPr wrap="square" rtlCol="0">
                                <a:spAutoFit/>
                              </wps:bodyPr>
                            </wps:wsp>
                            <wps:wsp>
                              <wps:cNvPr id="25" name="6 CuadroTexto"/>
                              <wps:cNvSpPr txBox="1"/>
                              <wps:spPr>
                                <a:xfrm>
                                  <a:off x="5231284" y="1196752"/>
                                  <a:ext cx="276225" cy="7037070"/>
                                </a:xfrm>
                                <a:prstGeom prst="rect">
                                  <a:avLst/>
                                </a:prstGeom>
                                <a:noFill/>
                              </wps:spPr>
                              <wps:txbx>
                                <w:txbxContent>
                                  <w:p w:rsidR="00B64782" w:rsidRDefault="00B64782" w:rsidP="00B64782">
                                    <w:pPr>
                                      <w:pStyle w:val="NormalWeb"/>
                                      <w:spacing w:before="0" w:beforeAutospacing="0" w:after="0" w:afterAutospacing="0"/>
                                      <w:jc w:val="center"/>
                                    </w:pPr>
                                    <w:r>
                                      <w:rPr>
                                        <w:rFonts w:asciiTheme="minorHAnsi" w:hAnsi="Calibri" w:cstheme="minorBidi"/>
                                        <w:color w:val="000000" w:themeColor="text1"/>
                                        <w:kern w:val="24"/>
                                        <w:sz w:val="28"/>
                                        <w:szCs w:val="28"/>
                                        <w:lang w:val="es-ES"/>
                                      </w:rPr>
                                      <w:t>RIESGO TECNICO (PERFORMANCE RISK)</w:t>
                                    </w:r>
                                  </w:p>
                                </w:txbxContent>
                              </wps:txbx>
                              <wps:bodyPr wrap="square" rtlCol="0">
                                <a:spAutoFit/>
                              </wps:bodyPr>
                            </wps:wsp>
                            <wps:wsp>
                              <wps:cNvPr id="26" name="7 CuadroTexto"/>
                              <wps:cNvSpPr txBox="1"/>
                              <wps:spPr>
                                <a:xfrm>
                                  <a:off x="6578559" y="1196752"/>
                                  <a:ext cx="229235" cy="7170420"/>
                                </a:xfrm>
                                <a:prstGeom prst="rect">
                                  <a:avLst/>
                                </a:prstGeom>
                                <a:noFill/>
                              </wps:spPr>
                              <wps:txbx>
                                <w:txbxContent>
                                  <w:p w:rsidR="00B64782" w:rsidRDefault="00B64782" w:rsidP="00B64782">
                                    <w:pPr>
                                      <w:pStyle w:val="NormalWeb"/>
                                      <w:spacing w:before="0" w:beforeAutospacing="0" w:after="0" w:afterAutospacing="0"/>
                                    </w:pPr>
                                    <w:r>
                                      <w:rPr>
                                        <w:rFonts w:asciiTheme="minorHAnsi" w:hAnsi="Calibri" w:cstheme="minorBidi"/>
                                        <w:color w:val="000000" w:themeColor="text1"/>
                                        <w:kern w:val="24"/>
                                        <w:sz w:val="28"/>
                                        <w:szCs w:val="28"/>
                                        <w:lang w:val="es-ES"/>
                                      </w:rPr>
                                      <w:t xml:space="preserve">RIESGO PRIMARIO     </w:t>
                                    </w:r>
                                  </w:p>
                                  <w:p w:rsidR="00B64782" w:rsidRDefault="00B64782" w:rsidP="00B64782">
                                    <w:pPr>
                                      <w:pStyle w:val="NormalWeb"/>
                                      <w:spacing w:before="0" w:beforeAutospacing="0" w:after="0" w:afterAutospacing="0"/>
                                    </w:pPr>
                                    <w:r>
                                      <w:rPr>
                                        <w:rFonts w:asciiTheme="minorHAnsi" w:hAnsi="Calibri" w:cstheme="minorBidi"/>
                                        <w:color w:val="000000" w:themeColor="text1"/>
                                        <w:kern w:val="24"/>
                                        <w:sz w:val="28"/>
                                        <w:szCs w:val="28"/>
                                        <w:lang w:val="es-ES"/>
                                      </w:rPr>
                                      <w:t xml:space="preserve">(INSURANCE RISK)    </w:t>
                                    </w:r>
                                  </w:p>
                                </w:txbxContent>
                              </wps:txbx>
                              <wps:bodyPr wrap="square" rtlCol="0">
                                <a:spAutoFit/>
                              </wps:bodyPr>
                            </wps:wsp>
                            <wps:wsp>
                              <wps:cNvPr id="27" name="8 CuadroTexto"/>
                              <wps:cNvSpPr txBox="1"/>
                              <wps:spPr>
                                <a:xfrm>
                                  <a:off x="8200410" y="1196752"/>
                                  <a:ext cx="229235" cy="414655"/>
                                </a:xfrm>
                                <a:prstGeom prst="rect">
                                  <a:avLst/>
                                </a:prstGeom>
                                <a:noFill/>
                              </wps:spPr>
                              <wps:txbx>
                                <w:txbxContent>
                                  <w:p w:rsidR="00B64782" w:rsidRDefault="00B64782" w:rsidP="00B64782">
                                    <w:pPr>
                                      <w:rPr>
                                        <w:rFonts w:eastAsia="Times New Roman"/>
                                      </w:rPr>
                                    </w:pPr>
                                  </w:p>
                                </w:txbxContent>
                              </wps:txbx>
                              <wps:bodyPr wrap="square" rtlCol="0">
                                <a:spAutoFit/>
                              </wps:bodyPr>
                            </wps:wsp>
                          </wpg:wgp>
                        </a:graphicData>
                      </a:graphic>
                    </wp:inline>
                  </w:drawing>
                </mc:Choice>
                <mc:Fallback>
                  <w:pict>
                    <v:group id="27 Grupo" o:spid="_x0000_s1026" style="width:379.2pt;height:200.65pt;mso-position-horizontal-relative:char;mso-position-vertical-relative:line" coordorigin=",11967" coordsize="89646,4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">
                      <v:shapetype id="_x0000_t202" coordsize="21600,21600" o:spt="202" path="m,l,21600r21600,l21600,xe">
                        <v:stroke joinstyle="miter"/>
                        <v:path gradientshapeok="t" o:connecttype="rect"/>
                      </v:shapetype>
                      <v:shape id="Text Box 4" o:spid="_x0000_s1027" type="#_x0000_t202" style="position:absolute;top:16934;width:15204;height:10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NZsIA&#10;AADaAAAADwAAAGRycy9kb3ducmV2LnhtbESPT4vCMBTE74LfIbwFL6KpgiLVKP4F2Zu6LHh7Nm/b&#10;7jYvpUm17qc3guBxmJnfMLNFYwpxpcrllhUM+hEI4sTqnFMFX6ddbwLCeWSNhWVScCcHi3m7NcNY&#10;2xsf6Hr0qQgQdjEqyLwvYyldkpFB17clcfB+bGXQB1mlUld4C3BTyGEUjaXBnMNChiWtM0r+jrVR&#10;sOXf7/VmWYzPnxeuKR+s/rnbKNX5aJZTEJ4a/w6/2nutYATPK+EG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hE1mwgAAANoAAAAPAAAAAAAAAAAAAAAAAJgCAABkcnMvZG93&#10;bnJldi54bWxQSwUGAAAAAAQABAD1AAAAhwMAAAAA&#10;" filled="f" fillcolor="#4f81bd [3204]" stroked="f" strokecolor="black [3213]">
                        <v:shadow color="#eeece1 [3214]"/>
                        <v:textbox style="mso-fit-shape-to-text:t">
                          <w:txbxContent>
                            <w:p w:rsidR="00B64782" w:rsidRDefault="00B64782" w:rsidP="00B64782">
                              <w:pPr>
                                <w:pStyle w:val="NormalWeb"/>
                                <w:spacing w:before="240" w:beforeAutospacing="0" w:after="0" w:afterAutospacing="0"/>
                              </w:pPr>
                              <w:r>
                                <w:rPr>
                                  <w:rFonts w:asciiTheme="minorHAnsi" w:hAnsi="Calibri" w:cstheme="minorBidi"/>
                                  <w:color w:val="000000" w:themeColor="text1"/>
                                  <w:kern w:val="24"/>
                                  <w:sz w:val="40"/>
                                  <w:szCs w:val="40"/>
                                  <w:lang w:val="es-ES"/>
                                </w:rPr>
                                <w:t>COSTO USUARIO AÑO</w:t>
                              </w:r>
                            </w:p>
                          </w:txbxContent>
                        </v:textbox>
                      </v:shape>
                      <v:shape id="Text Box 5" o:spid="_x0000_s1028" type="#_x0000_t202" style="position:absolute;left:11876;top:19522;width:3642;height:52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c8sMA&#10;AADaAAAADwAAAGRycy9kb3ducmV2LnhtbESPzW7CMBCE75X6DtZW6q049ABVwCBAiuiRn1y4beIl&#10;iYjXqW1C6NPXSEg9jmbmG818OZhW9OR8Y1nBeJSAIC6tbrhSkB+zjy8QPiBrbC2Tgjt5WC5eX+aY&#10;anvjPfWHUIkIYZ+igjqELpXSlzUZ9CPbEUfvbJ3BEKWrpHZ4i3DTys8kmUiDDceFGjva1FReDlej&#10;oOinpz47/rpsXeTrrdzkP2GXKPX+NqxmIAIN4T/8bH9rBRN4XIk3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c8sMAAADaAAAADwAAAAAAAAAAAAAAAACYAgAAZHJzL2Rv&#10;d25yZXYueG1sUEsFBgAAAAAEAAQA9QAAAIgDAAAAAA==&#10;" filled="f" fillcolor="#4f81bd [3204]" stroked="f" strokecolor="black [3213]">
                        <v:shadow color="#eeece1 [3214]"/>
                        <v:textbox style="mso-fit-shape-to-text:t">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56"/>
                                  <w:szCs w:val="56"/>
                                  <w:lang w:val="es-ES"/>
                                </w:rPr>
                                <w:t>=</w:t>
                              </w:r>
                            </w:p>
                          </w:txbxContent>
                        </v:textbox>
                      </v:shape>
                      <v:shape id="Text Box 6" o:spid="_x0000_s1029" type="#_x0000_t202" style="position:absolute;left:15621;top:17982;width:12239;height:15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p2isMA&#10;AADaAAAADwAAAGRycy9kb3ducmV2LnhtbESPT4vCMBTE74LfITzBy7KmenClaxR1VxBv/kHY29vm&#10;2Vabl9KkWv30RhA8DjPzG2Y8bUwhLlS53LKCfi8CQZxYnXOqYL9bfo5AOI+ssbBMCm7kYDppt8YY&#10;a3vlDV22PhUBwi5GBZn3ZSylSzIy6Hq2JA7e0VYGfZBVKnWF1wA3hRxE0VAazDksZFjSIqPkvK2N&#10;gl8+HRY/s2L4t/7nmvL+/M4fjVLdTjP7BuGp8e/wq73SCr7geSX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p2isMAAADaAAAADwAAAAAAAAAAAAAAAACYAgAAZHJzL2Rv&#10;d25yZXYueG1sUEsFBgAAAAAEAAQA9QAAAIgDAAAAAA==&#10;" filled="f" fillcolor="#4f81bd [3204]" stroked="f" strokecolor="black [3213]">
                        <v:shadow color="#eeece1 [3214]"/>
                        <v:textbox style="mso-fit-shape-to-text:t">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CONDICIONES</w:t>
                              </w:r>
                              <w:r>
                                <w:rPr>
                                  <w:rFonts w:asciiTheme="minorHAnsi" w:hAnsi="Calibri" w:cstheme="minorBidi"/>
                                  <w:color w:val="000000" w:themeColor="text1"/>
                                  <w:kern w:val="24"/>
                                  <w:sz w:val="32"/>
                                  <w:szCs w:val="32"/>
                                  <w:lang w:val="es-ES"/>
                                </w:rPr>
                                <w:t xml:space="preserve"> MEDICAS POR AFILIADO</w:t>
                              </w:r>
                            </w:p>
                          </w:txbxContent>
                        </v:textbox>
                      </v:shape>
                      <v:shape id="Text Box 7" o:spid="_x0000_s1030" type="#_x0000_t202" style="position:absolute;left:31067;top:17236;width:12240;height:20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Xi+MAA&#10;AADaAAAADwAAAGRycy9kb3ducmV2LnhtbERPy4rCMBTdD8w/hDvgRjTVhUhtLPUFMjt1GHB3ba5t&#10;tbkpTdSOX28WwiwP552knanFnVpXWVYwGkYgiHOrKy4U/Bw2gykI55E11pZJwR85SOefHwnG2j54&#10;R/e9L0QIYRejgtL7JpbS5SUZdEPbEAfubFuDPsC2kLrFRwg3tRxH0UQarDg0lNjQsqT8ur8ZBWu+&#10;/C5XWT05fp/4RtVo8eR+p1Tvq8tmIDx1/l/8dm+1grA1XAk3QM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YXi+MAAAADaAAAADwAAAAAAAAAAAAAAAACYAgAAZHJzL2Rvd25y&#10;ZXYueG1sUEsFBgAAAAAEAAQA9QAAAIUDAAAAAA==&#10;" filled="f" fillcolor="#4f81bd [3204]" stroked="f" strokecolor="black [3213]">
                        <v:shadow color="#eeece1 [3214]"/>
                        <v:textbox style="mso-fit-shape-to-text:t">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EPISODIOS</w:t>
                              </w:r>
                              <w:r>
                                <w:rPr>
                                  <w:rFonts w:asciiTheme="minorHAnsi" w:hAnsi="Calibri" w:cstheme="minorBidi"/>
                                  <w:color w:val="000000" w:themeColor="text1"/>
                                  <w:kern w:val="24"/>
                                  <w:sz w:val="32"/>
                                  <w:szCs w:val="32"/>
                                  <w:lang w:val="es-ES"/>
                                </w:rPr>
                                <w:t xml:space="preserve">      DE ATENCIÓN POR CONDICIÓN MEDICA</w:t>
                              </w:r>
                            </w:p>
                          </w:txbxContent>
                        </v:textbox>
                      </v:shape>
                      <v:shape id="Text Box 8" o:spid="_x0000_s1031" type="#_x0000_t202" style="position:absolute;left:46513;top:17982;width:12240;height:18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lHY8MA&#10;AADaAAAADwAAAGRycy9kb3ducmV2LnhtbESPT4vCMBTE74LfITzBy7KmepC1axR1VxBv/kHY29vm&#10;2Vabl9KkWv30RhA8DjPzG2Y8bUwhLlS53LKCfi8CQZxYnXOqYL9bfn6BcB5ZY2GZFNzIwXTSbo0x&#10;1vbKG7psfSoChF2MCjLvy1hKl2Rk0PVsSRy8o60M+iCrVOoKrwFuCjmIoqE0mHNYyLCkRUbJeVsb&#10;Bb98Oix+ZsXwb/3PNeX9+Z0/GqW6nWb2DcJT49/hV3ulFYzgeSXcAD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lHY8MAAADaAAAADwAAAAAAAAAAAAAAAACYAgAAZHJzL2Rv&#10;d25yZXYueG1sUEsFBgAAAAAEAAQA9QAAAIgDAAAAAA==&#10;" filled="f" fillcolor="#4f81bd [3204]" stroked="f" strokecolor="black [3213]">
                        <v:shadow color="#eeece1 [3214]"/>
                        <v:textbox style="mso-fit-shape-to-text:t">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Y TIPO DE </w:t>
                              </w:r>
                              <w:r>
                                <w:rPr>
                                  <w:rFonts w:asciiTheme="minorHAnsi" w:hAnsi="Calibri" w:cstheme="minorBidi"/>
                                  <w:b/>
                                  <w:bCs/>
                                  <w:color w:val="000000" w:themeColor="text1"/>
                                  <w:kern w:val="24"/>
                                  <w:sz w:val="32"/>
                                  <w:szCs w:val="32"/>
                                  <w:lang w:val="es-ES"/>
                                </w:rPr>
                                <w:t>SERVICIOS</w:t>
                              </w:r>
                              <w:r>
                                <w:rPr>
                                  <w:rFonts w:asciiTheme="minorHAnsi" w:hAnsi="Calibri" w:cstheme="minorBidi"/>
                                  <w:color w:val="000000" w:themeColor="text1"/>
                                  <w:kern w:val="24"/>
                                  <w:sz w:val="32"/>
                                  <w:szCs w:val="32"/>
                                  <w:lang w:val="es-ES"/>
                                </w:rPr>
                                <w:t xml:space="preserve"> POR EPISODIO DE ATENCIÓN</w:t>
                              </w:r>
                            </w:p>
                          </w:txbxContent>
                        </v:textbox>
                      </v:shape>
                      <v:shape id="Text Box 9" o:spid="_x0000_s1032" type="#_x0000_t202" style="position:absolute;left:61960;top:18744;width:13660;height:8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vrt8QA&#10;AADbAAAADwAAAGRycy9kb3ducmV2LnhtbESPT2vCQBDF74LfYRnBS9GNHqSkrmJtBfHmH4Texuw0&#10;SZudDdlVo5/eOQjeZnhv3vvNdN66Sl2oCaVnA6NhAoo487bk3MBhvxq8gwoR2WLlmQzcKMB81u1M&#10;MbX+ylu67GKuJIRDigaKGOtU65AV5DAMfU0s2q9vHEZZm1zbBq8S7io9TpKJdliyNBRY07Kg7H93&#10;dga++e+4/FpUk5/Nic9Ujj7v/NYa0++1iw9Qkdr4Mj+v11bwhV5+kQH0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767fEAAAA2wAAAA8AAAAAAAAAAAAAAAAAmAIAAGRycy9k&#10;b3ducmV2LnhtbFBLBQYAAAAABAAEAPUAAACJAwAAAAA=&#10;" filled="f" fillcolor="#4f81bd [3204]" stroked="f" strokecolor="black [3213]">
                        <v:shadow color="#eeece1 [3214]"/>
                        <v:textbox style="mso-fit-shape-to-text:t">
                          <w:txbxContent>
                            <w:p w:rsidR="00B64782" w:rsidRDefault="00B64782" w:rsidP="00B64782">
                              <w:pPr>
                                <w:pStyle w:val="NormalWeb"/>
                                <w:spacing w:before="192" w:beforeAutospacing="0" w:after="0" w:afterAutospacing="0"/>
                              </w:pPr>
                              <w:r>
                                <w:rPr>
                                  <w:rFonts w:asciiTheme="minorHAnsi" w:hAnsi="Calibri" w:cstheme="minorBidi"/>
                                  <w:color w:val="000000" w:themeColor="text1"/>
                                  <w:kern w:val="24"/>
                                  <w:sz w:val="32"/>
                                  <w:szCs w:val="32"/>
                                  <w:lang w:val="es-ES"/>
                                </w:rPr>
                                <w:t xml:space="preserve">NÚMERO DE </w:t>
                              </w:r>
                              <w:r>
                                <w:rPr>
                                  <w:rFonts w:asciiTheme="minorHAnsi" w:hAnsi="Calibri" w:cstheme="minorBidi"/>
                                  <w:b/>
                                  <w:bCs/>
                                  <w:color w:val="000000" w:themeColor="text1"/>
                                  <w:kern w:val="24"/>
                                  <w:sz w:val="32"/>
                                  <w:szCs w:val="32"/>
                                  <w:lang w:val="es-ES"/>
                                </w:rPr>
                                <w:t>PROCESOS</w:t>
                              </w:r>
                              <w:r>
                                <w:rPr>
                                  <w:rFonts w:asciiTheme="minorHAnsi" w:hAnsi="Calibri" w:cstheme="minorBidi"/>
                                  <w:color w:val="000000" w:themeColor="text1"/>
                                  <w:kern w:val="24"/>
                                  <w:sz w:val="32"/>
                                  <w:szCs w:val="32"/>
                                  <w:lang w:val="es-ES"/>
                                </w:rPr>
                                <w:t xml:space="preserve">  POR SERVICIO</w:t>
                              </w:r>
                            </w:p>
                          </w:txbxContent>
                        </v:textbox>
                      </v:shape>
                      <v:shape id="Text Box 10" o:spid="_x0000_s1033" type="#_x0000_t202" style="position:absolute;left:77406;top:19506;width:12240;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dOLMMA&#10;AADbAAAADwAAAGRycy9kb3ducmV2LnhtbERPS2vCQBC+F/wPywi9FLNJD1JiNuKjheKttgjexuyY&#10;RLOzYXfV1F/fLRR6m4/vOcV8MJ24kvOtZQVZkoIgrqxuuVbw9fk2eQHhA7LGzjIp+CYP83L0UGCu&#10;7Y0/6LoNtYgh7HNU0ITQ51L6qiGDPrE9ceSO1hkMEbpaaoe3GG46+ZymU2mw5djQYE+rhqrz9mIU&#10;vPJpt1ovuul+c+ALtdnyzk+DUo/jYTEDEWgI/+I/97uO8zP4/SUeI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dOLMMAAADbAAAADwAAAAAAAAAAAAAAAACYAgAAZHJzL2Rv&#10;d25yZXYueG1sUEsFBgAAAAAEAAQA9QAAAIgDAAAAAA==&#10;" filled="f" fillcolor="#4f81bd [3204]" stroked="f" strokecolor="black [3213]">
                        <v:shadow color="#eeece1 [3214]"/>
                        <v:textbox style="mso-fit-shape-to-text:t">
                          <w:txbxContent>
                            <w:p w:rsidR="00B64782" w:rsidRDefault="00B64782" w:rsidP="00B64782">
                              <w:pPr>
                                <w:pStyle w:val="NormalWeb"/>
                                <w:spacing w:before="192" w:beforeAutospacing="0" w:after="0" w:afterAutospacing="0"/>
                              </w:pPr>
                              <w:r>
                                <w:rPr>
                                  <w:rFonts w:asciiTheme="minorHAnsi" w:hAnsi="Calibri" w:cstheme="minorBidi"/>
                                  <w:b/>
                                  <w:bCs/>
                                  <w:color w:val="000000" w:themeColor="text1"/>
                                  <w:kern w:val="24"/>
                                  <w:sz w:val="32"/>
                                  <w:szCs w:val="32"/>
                                  <w:lang w:val="es-ES"/>
                                </w:rPr>
                                <w:t>COSTO</w:t>
                              </w:r>
                              <w:r>
                                <w:rPr>
                                  <w:rFonts w:asciiTheme="minorHAnsi" w:hAnsi="Calibri" w:cstheme="minorBidi"/>
                                  <w:color w:val="000000" w:themeColor="text1"/>
                                  <w:kern w:val="24"/>
                                  <w:sz w:val="32"/>
                                  <w:szCs w:val="32"/>
                                  <w:lang w:val="es-ES"/>
                                </w:rPr>
                                <w:t xml:space="preserve"> POR PROCESOS</w:t>
                              </w:r>
                            </w:p>
                          </w:txbxContent>
                        </v:textbox>
                      </v:shape>
                      <v:shape id="Text Box 11" o:spid="_x0000_s1034" type="#_x0000_t202" style="position:absolute;left:27876;top:19522;width:2841;height:30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E+g8EA&#10;AADbAAAADwAAAGRycy9kb3ducmV2LnhtbERPPW/CMBDdK/U/WFepW3FgKChgECBFMBbIwnaJjyQi&#10;Pqe2G9L++hoJie2e3uctVoNpRU/ON5YVjEcJCOLS6oYrBfkp+5iB8AFZY2uZFPySh9Xy9WWBqbY3&#10;PlB/DJWIIexTVFCH0KVS+rImg35kO+LIXawzGCJ0ldQObzHctHKSJJ/SYMOxocaOtjWV1+OPUVD0&#10;03Ofnf5ctinyzU5u8+/wlSj1/jas5yACDeEpfrj3Os6fwP2XeI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BPoPBAAAA2wAAAA8AAAAAAAAAAAAAAAAAmAIAAGRycy9kb3du&#10;cmV2LnhtbFBLBQYAAAAABAAEAPUAAACGAwAAAAA=&#10;" filled="f" fillcolor="#4f81bd [3204]" stroked="f" strokecolor="black [3213]">
                        <v:shadow color="#eeece1 [3214]"/>
                        <v:textbox style="mso-fit-shape-to-text:t">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v:textbox>
                      </v:shape>
                      <v:shape id="Text Box 12" o:spid="_x0000_s1035" type="#_x0000_t202" style="position:absolute;left:74199;top:19522;width:2841;height:30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2bGMEA&#10;AADbAAAADwAAAGRycy9kb3ducmV2LnhtbERPTWvCQBC9C/6HZYTedKOFtkRXUSHYY9VcvI3ZMQlm&#10;Z+PuGtP++q5Q6G0e73MWq940oiPna8sKppMEBHFhdc2lgvyYjT9A+ICssbFMCr7Jw2o5HCww1fbB&#10;e+oOoRQxhH2KCqoQ2lRKX1Rk0E9sSxy5i3UGQ4SulNrhI4abRs6S5E0arDk2VNjStqLiergbBefu&#10;/dRlxx+Xbc75Zie3+S18JUq9jPr1HESgPvyL/9yfOs5/hecv8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NmxjBAAAA2wAAAA8AAAAAAAAAAAAAAAAAmAIAAGRycy9kb3du&#10;cmV2LnhtbFBLBQYAAAAABAAEAPUAAACGAwAAAAA=&#10;" filled="f" fillcolor="#4f81bd [3204]" stroked="f" strokecolor="black [3213]">
                        <v:shadow color="#eeece1 [3214]"/>
                        <v:textbox style="mso-fit-shape-to-text:t">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v:textbox>
                      </v:shape>
                      <v:shape id="Text Box 13" o:spid="_x0000_s1036" type="#_x0000_t202" style="position:absolute;left:58753;top:19522;width:2840;height:30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QDbMEA&#10;AADbAAAADwAAAGRycy9kb3ducmV2LnhtbERPTWvCQBC9C/6HZYTedKOUtkRXUSHYY9VcvI3ZMQlm&#10;Z+PuGtP++q5Q6G0e73MWq940oiPna8sKppMEBHFhdc2lgvyYjT9A+ICssbFMCr7Jw2o5HCww1fbB&#10;e+oOoRQxhH2KCqoQ2lRKX1Rk0E9sSxy5i3UGQ4SulNrhI4abRs6S5E0arDk2VNjStqLiergbBefu&#10;/dRlxx+Xbc75Zie3+S18JUq9jPr1HESgPvyL/9yfOs5/hecv8Q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kA2zBAAAA2wAAAA8AAAAAAAAAAAAAAAAAmAIAAGRycy9kb3du&#10;cmV2LnhtbFBLBQYAAAAABAAEAPUAAACGAwAAAAA=&#10;" filled="f" fillcolor="#4f81bd [3204]" stroked="f" strokecolor="black [3213]">
                        <v:shadow color="#eeece1 [3214]"/>
                        <v:textbox style="mso-fit-shape-to-text:t">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v:textbox>
                      </v:shape>
                      <v:shape id="Text Box 14" o:spid="_x0000_s1037" type="#_x0000_t202" style="position:absolute;left:43322;top:19522;width:2841;height:30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98EA&#10;AADbAAAADwAAAGRycy9kb3ducmV2LnhtbERPS4vCMBC+C/6HMMLeNFXYB9UoKhT3uGov3sZmbIvN&#10;pCaxdvfXb4SFvc3H95zFqjeN6Mj52rKC6SQBQVxYXXOpID9m4w8QPiBrbCyTgm/ysFoOBwtMtX3w&#10;nrpDKEUMYZ+igiqENpXSFxUZ9BPbEkfuYp3BEKErpXb4iOGmkbMkeZMGa44NFba0rai4Hu5Gwbl7&#10;P3XZ8cdlm3O+2cltfgtfiVIvo349BxGoD//iP/enjvNf4flLP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pvfBAAAA2wAAAA8AAAAAAAAAAAAAAAAAmAIAAGRycy9kb3du&#10;cmV2LnhtbFBLBQYAAAAABAAEAPUAAACGAwAAAAA=&#10;" filled="f" fillcolor="#4f81bd [3204]" stroked="f" strokecolor="black [3213]">
                        <v:shadow color="#eeece1 [3214]"/>
                        <v:textbox style="mso-fit-shape-to-text:t">
                          <w:txbxContent>
                            <w:p w:rsidR="00B64782" w:rsidRDefault="00B64782" w:rsidP="00B64782">
                              <w:pPr>
                                <w:pStyle w:val="NormalWeb"/>
                                <w:spacing w:before="0" w:beforeAutospacing="0" w:after="0" w:afterAutospacing="0"/>
                              </w:pPr>
                              <w:r>
                                <w:rPr>
                                  <w:rFonts w:asciiTheme="minorHAnsi" w:hAnsi="Calibri" w:cstheme="minorBidi"/>
                                  <w:b/>
                                  <w:bCs/>
                                  <w:color w:val="000000" w:themeColor="text1"/>
                                  <w:kern w:val="24"/>
                                  <w:sz w:val="28"/>
                                  <w:szCs w:val="28"/>
                                  <w:lang w:val="es-ES"/>
                                </w:rPr>
                                <w:t>X</w:t>
                              </w:r>
                            </w:p>
                          </w:txbxContent>
                        </v:textbox>
                      </v:shape>
                      <v:line id="Line 16" o:spid="_x0000_s1038" style="position:absolute;visibility:visible;mso-wrap-style:none;v-text-anchor:middle" from="62357,17585" to="62357,33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uKocAA&#10;AADbAAAADwAAAGRycy9kb3ducmV2LnhtbERPzUoDMRC+C75DGMGbzbaHImvTsq0KIoIYfYBhM2aX&#10;biZrMtuub28Ewdt8fL+z2c1hUCdKuY9sYLmoQBG30fXsDXy8P97cgsqC7HCITAa+KcNue3mxwdrF&#10;M7/RyYpXJYRzjQY6kbHWOrcdBcyLOBIX7jOmgFJg8tolPJfwMOhVVa11wJ5LQ4cjHTpqj3YKBmT6&#10;ss/3D68rafxy2jfJHl68Neb6am7uQAnN8i/+cz+5Mn8Nv7+U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uKocAAAADbAAAADwAAAAAAAAAAAAAAAACYAgAAZHJzL2Rvd25y&#10;ZXYueG1sUEsFBgAAAAAEAAQA9QAAAIUDAAAAAA==&#10;" strokecolor="#a5a5a5 [2092]" strokeweight="2.25pt">
                        <v:shadow color="#eeece1 [3214]"/>
                        <v:textbox>
                          <w:txbxContent>
                            <w:p w:rsidR="00B64782" w:rsidRDefault="00B64782" w:rsidP="00B64782">
                              <w:pPr>
                                <w:rPr>
                                  <w:rFonts w:eastAsia="Times New Roman"/>
                                </w:rPr>
                              </w:pPr>
                            </w:p>
                          </w:txbxContent>
                        </v:textbox>
                      </v:line>
                      <v:line id="Line 20" o:spid="_x0000_s1039" style="position:absolute;visibility:visible;mso-wrap-style:none;v-text-anchor:middle" from="46434,17585" to="46513,40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cvOsEA&#10;AADbAAAADwAAAGRycy9kb3ducmV2LnhtbERPzUoDMRC+C75DGMGbzbYHlbVpWauCiCBGH2DYTLNL&#10;N5M1mW3XtzeC4G0+vt9Zb+cwqCOl3Ec2sFxUoIjb6Hr2Bj4/nq5uQWVBdjhEJgPflGG7OT9bY+3i&#10;id/paMWrEsK5RgOdyFhrnduOAuZFHIkLt48poBSYvHYJTyU8DHpVVdc6YM+locORdh21BzsFAzJ9&#10;2ZeHx7eVNH453TfJ7l69NebyYm7uQAnN8i/+cz+7Mv8Gfn8pB+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XLzrBAAAA2wAAAA8AAAAAAAAAAAAAAAAAmAIAAGRycy9kb3du&#10;cmV2LnhtbFBLBQYAAAAABAAEAPUAAACGAwAAAAA=&#10;" strokecolor="#a5a5a5 [2092]" strokeweight="2.25pt">
                        <v:shadow color="#eeece1 [3214]"/>
                        <v:textbox>
                          <w:txbxContent>
                            <w:p w:rsidR="00B64782" w:rsidRDefault="00B64782" w:rsidP="00B64782">
                              <w:pPr>
                                <w:rPr>
                                  <w:rFonts w:eastAsia="Times New Roman"/>
                                </w:rPr>
                              </w:pPr>
                            </w:p>
                          </w:txbxContent>
                        </v:textbox>
                      </v:line>
                      <v:line id="Line 24" o:spid="_x0000_s1040" style="position:absolute;visibility:visible;mso-wrap-style:none;v-text-anchor:middle" from="31321,17585" to="31321,49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7SMMA&#10;AADbAAAADwAAAGRycy9kb3ducmV2LnhtbESPQUsDMRCF70L/Q5iCN5ttDyJr07K2CiKCGP0Bw2bM&#10;Lm4m2yTbrv/eOQjeZnhv3vtmu5/DoM6Uch/ZwHpVgSJuo+vZG/j8eLq5A5ULssMhMhn4oQz73eJq&#10;i7WLF36nsy1eSQjnGg10pYy11rntKGBexZFYtK+YAhZZk9cu4UXCw6A3VXWrA/YsDR2OdOio/bZT&#10;MFCmk305Pr5tSuPX00OT7OHVW2Oul3NzD6rQXP7Nf9fPTvAFVn6RA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i7SMMAAADbAAAADwAAAAAAAAAAAAAAAACYAgAAZHJzL2Rv&#10;d25yZXYueG1sUEsFBgAAAAAEAAQA9QAAAIgDAAAAAA==&#10;" strokecolor="#a5a5a5 [2092]" strokeweight="2.25pt">
                        <v:shadow color="#eeece1 [3214]"/>
                        <v:textbox>
                          <w:txbxContent>
                            <w:p w:rsidR="00B64782" w:rsidRDefault="00B64782" w:rsidP="00B64782">
                              <w:pPr>
                                <w:rPr>
                                  <w:rFonts w:eastAsia="Times New Roman"/>
                                </w:rPr>
                              </w:pPr>
                            </w:p>
                          </w:txbxContent>
                        </v:textbox>
                      </v:line>
                      <v:line id="Line 28" o:spid="_x0000_s1041" style="position:absolute;visibility:visible;mso-wrap-style:none;v-text-anchor:middle" from="16192,17585" to="16192,5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Qe08EA&#10;AADbAAAADwAAAGRycy9kb3ducmV2LnhtbERPzUoDMRC+C75DGMGbzbYH0bVpWauCiCBGH2DYTLNL&#10;N5M1mW3XtzeC4G0+vt9Zb+cwqCOl3Ec2sFxUoIjb6Hr2Bj4/nq5uQGVBdjhEJgPflGG7OT9bY+3i&#10;id/paMWrEsK5RgOdyFhrnduOAuZFHIkLt48poBSYvHYJTyU8DHpVVdc6YM+locORdh21BzsFAzJ9&#10;2ZeHx7eVNH453TfJ7l69NebyYm7uQAnN8i/+cz+7Mv8Wfn8pB+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EHtPBAAAA2wAAAA8AAAAAAAAAAAAAAAAAmAIAAGRycy9kb3du&#10;cmV2LnhtbFBLBQYAAAAABAAEAPUAAACGAwAAAAA=&#10;" strokecolor="#a5a5a5 [2092]" strokeweight="2.25pt">
                        <v:shadow color="#eeece1 [3214]"/>
                        <v:textbox>
                          <w:txbxContent>
                            <w:p w:rsidR="00B64782" w:rsidRDefault="00B64782" w:rsidP="00B64782">
                              <w:pPr>
                                <w:rPr>
                                  <w:rFonts w:eastAsia="Times New Roman"/>
                                </w:rPr>
                              </w:pPr>
                            </w:p>
                          </w:txbxContent>
                        </v:textbox>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6" o:spid="_x0000_s1042" type="#_x0000_t69" style="position:absolute;left:29165;top:47774;width:59039;height:638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XmrsIA&#10;AADbAAAADwAAAGRycy9kb3ducmV2LnhtbERPz2vCMBS+C/sfwhvspqk9DOmM4gqFnYTZObfbo3m2&#10;3ZqXkkTb7q83h4HHj+/3ejuaTlzJ+dayguUiAUFcWd1yreCjLOYrED4ga+wsk4KJPGw3D7M1ZtoO&#10;/E7XQ6hFDGGfoYImhD6T0lcNGfQL2xNH7mydwRChq6V2OMRw08k0SZ6lwZZjQ4M95Q1Vv4eLUZAv&#10;T8fS26kwQ/F9cvvPv1f99aPU0+O4ewERaAx38b/7TStI4/r4Jf4A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eauwgAAANsAAAAPAAAAAAAAAAAAAAAAAJgCAABkcnMvZG93&#10;bnJldi54bWxQSwUGAAAAAAQABAD1AAAAhwMAAAAA&#10;" adj="2517,3376" filled="f" fillcolor="#4f81bd [3204]" strokecolor="#009">
                        <v:shadow color="#eeece1 [3214]"/>
                        <v:textbox>
                          <w:txbxContent>
                            <w:p w:rsidR="00B64782" w:rsidRDefault="00B64782" w:rsidP="00B64782">
                              <w:pPr>
                                <w:pStyle w:val="NormalWeb"/>
                                <w:spacing w:before="0" w:beforeAutospacing="0" w:after="0" w:afterAutospacing="0"/>
                                <w:jc w:val="center"/>
                              </w:pPr>
                              <w:r>
                                <w:rPr>
                                  <w:rFonts w:asciiTheme="minorHAnsi" w:hAnsi="Calibri" w:cstheme="minorBidi"/>
                                  <w:color w:val="000000" w:themeColor="text1"/>
                                  <w:kern w:val="24"/>
                                  <w:sz w:val="28"/>
                                  <w:szCs w:val="28"/>
                                  <w:lang w:val="es-ES"/>
                                </w:rPr>
                                <w:t>RIESGO TECNICO (PERFORMANCE RISK)</w:t>
                              </w:r>
                            </w:p>
                          </w:txbxContent>
                        </v:textbox>
                      </v:shape>
                      <v:shape id="AutoShape 37" o:spid="_x0000_s1043" type="#_x0000_t69" style="position:absolute;left:16922;top:54254;width:20876;height:679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gNmsMA&#10;AADbAAAADwAAAGRycy9kb3ducmV2LnhtbESP0WrCQBRE34X+w3ILvunGFIqkrhIsbYI+mfgBt9lr&#10;Epq9G3a3Gv/eLRT6OMzMGWazm8wgruR8b1nBapmAIG6s7rlVcK4/FmsQPiBrHCyTgjt52G2fZhvM&#10;tL3xia5VaEWEsM9QQRfCmEnpm44M+qUdiaN3sc5giNK1Uju8RbgZZJokr9Jgz3Ghw5H2HTXf1Y9R&#10;UBef7/nl5ZDWx68c90V5LMrKKTV/nvI3EIGm8B/+a5daQbqC3y/xB8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gNmsMAAADbAAAADwAAAAAAAAAAAAAAAACYAgAAZHJzL2Rv&#10;d25yZXYueG1sUEsFBgAAAAAEAAQA9QAAAIgDAAAAAA==&#10;" adj="7416,3376" filled="f" fillcolor="#4f81bd [3204]" strokecolor="#009">
                        <v:shadow color="#eeece1 [3214]"/>
                        <v:textbox>
                          <w:txbxContent>
                            <w:p w:rsidR="00B64782" w:rsidRDefault="00B64782" w:rsidP="00B64782">
                              <w:pPr>
                                <w:pStyle w:val="NormalWeb"/>
                                <w:spacing w:before="0" w:beforeAutospacing="0" w:after="0" w:afterAutospacing="0"/>
                              </w:pPr>
                              <w:r>
                                <w:rPr>
                                  <w:rFonts w:asciiTheme="minorHAnsi" w:hAnsi="Calibri" w:cstheme="minorBidi"/>
                                  <w:color w:val="000000" w:themeColor="text1"/>
                                  <w:kern w:val="24"/>
                                  <w:sz w:val="28"/>
                                  <w:szCs w:val="28"/>
                                  <w:lang w:val="es-ES"/>
                                </w:rPr>
                                <w:t xml:space="preserve">RIESGO PRIMARIO     </w:t>
                              </w:r>
                            </w:p>
                            <w:p w:rsidR="00B64782" w:rsidRDefault="00B64782" w:rsidP="00B64782">
                              <w:pPr>
                                <w:pStyle w:val="NormalWeb"/>
                                <w:spacing w:before="0" w:beforeAutospacing="0" w:after="0" w:afterAutospacing="0"/>
                              </w:pPr>
                              <w:r>
                                <w:rPr>
                                  <w:rFonts w:asciiTheme="minorHAnsi" w:hAnsi="Calibri" w:cstheme="minorBidi"/>
                                  <w:color w:val="000000" w:themeColor="text1"/>
                                  <w:kern w:val="24"/>
                                  <w:sz w:val="28"/>
                                  <w:szCs w:val="28"/>
                                  <w:lang w:val="es-ES"/>
                                </w:rPr>
                                <w:t xml:space="preserve">(INSURANCE RISK)    </w:t>
                              </w:r>
                            </w:p>
                          </w:txbxContent>
                        </v:textbox>
                      </v:shape>
                      <v:line id="Line 40" o:spid="_x0000_s1044" style="position:absolute;visibility:visible;mso-wrap-style:none;v-text-anchor:middle" from="88931,17585" to="88931,5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xGH8IA&#10;AADbAAAADwAAAGRycy9kb3ducmV2LnhtbESPUUvEMBCE3wX/Q1jBNy+9PojUyx31VBARxJw/YGnW&#10;tNhsarK9q//eCIKPw8x8w2x2SxjVkVIeIhtYrypQxF10A3sD74fHqxtQWZAdjpHJwDdl2G3PzzbY&#10;uHjiNzpa8apAODdooBeZGq1z11PAvIoTcfE+YgooRSavXcJTgYdR11V1rQMOXBZ6nGjfU/dp52BA&#10;5i/7fP/wWkvr1/Ndm+z+xVtjLi+W9haU0CL/4b/2kzNQ1/D7pfwAv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DEYfwgAAANsAAAAPAAAAAAAAAAAAAAAAAJgCAABkcnMvZG93&#10;bnJldi54bWxQSwUGAAAAAAQABAD1AAAAhwMAAAAA&#10;" strokecolor="#a5a5a5 [2092]" strokeweight="2.25pt">
                        <v:shadow color="#eeece1 [3214]"/>
                        <v:textbox>
                          <w:txbxContent>
                            <w:p w:rsidR="00B64782" w:rsidRDefault="00B64782" w:rsidP="00B64782">
                              <w:pPr>
                                <w:rPr>
                                  <w:rFonts w:eastAsia="Times New Roman"/>
                                </w:rPr>
                              </w:pPr>
                            </w:p>
                          </w:txbxContent>
                        </v:textbox>
                      </v:line>
                      <v:shape id="4 CuadroTexto" o:spid="_x0000_s1045" type="#_x0000_t202" style="position:absolute;left:21214;top:11967;width:2292;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B64782" w:rsidRDefault="00B64782" w:rsidP="00B64782">
                              <w:pPr>
                                <w:pStyle w:val="NormalWeb"/>
                                <w:spacing w:before="0" w:beforeAutospacing="0" w:after="0" w:afterAutospacing="0"/>
                                <w:jc w:val="center"/>
                              </w:pPr>
                              <w:r>
                                <w:rPr>
                                  <w:rFonts w:asciiTheme="minorHAnsi" w:hAnsi="Calibri" w:cstheme="minorBidi"/>
                                  <w:b/>
                                  <w:bCs/>
                                  <w:color w:val="000000" w:themeColor="text1"/>
                                  <w:kern w:val="24"/>
                                  <w:sz w:val="64"/>
                                  <w:szCs w:val="64"/>
                                </w:rPr>
                                <w:t>1</w:t>
                              </w:r>
                            </w:p>
                          </w:txbxContent>
                        </v:textbox>
                      </v:shape>
                      <v:shape id="5 CuadroTexto" o:spid="_x0000_s1046" type="#_x0000_t202" style="position:absolute;left:37767;top:11967;width:2292;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B64782" w:rsidRDefault="00B64782" w:rsidP="00B64782">
                              <w:pPr>
                                <w:pStyle w:val="NormalWeb"/>
                                <w:spacing w:before="0" w:beforeAutospacing="0" w:after="0" w:afterAutospacing="0"/>
                                <w:jc w:val="center"/>
                              </w:pPr>
                              <w:r>
                                <w:rPr>
                                  <w:rFonts w:asciiTheme="minorHAnsi" w:hAnsi="Calibri" w:cstheme="minorBidi"/>
                                  <w:b/>
                                  <w:bCs/>
                                  <w:color w:val="000000" w:themeColor="text1"/>
                                  <w:kern w:val="24"/>
                                  <w:sz w:val="64"/>
                                  <w:szCs w:val="64"/>
                                </w:rPr>
                                <w:t>2</w:t>
                              </w:r>
                            </w:p>
                          </w:txbxContent>
                        </v:textbox>
                      </v:shape>
                      <v:shape id="6 CuadroTexto" o:spid="_x0000_s1047" type="#_x0000_t202" style="position:absolute;left:52314;top:11967;width:2762;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B64782" w:rsidRDefault="00B64782" w:rsidP="00B64782">
                              <w:pPr>
                                <w:pStyle w:val="NormalWeb"/>
                                <w:spacing w:before="0" w:beforeAutospacing="0" w:after="0" w:afterAutospacing="0"/>
                                <w:jc w:val="center"/>
                              </w:pPr>
                              <w:r>
                                <w:rPr>
                                  <w:rFonts w:asciiTheme="minorHAnsi" w:hAnsi="Calibri" w:cstheme="minorBidi"/>
                                  <w:b/>
                                  <w:bCs/>
                                  <w:color w:val="000000" w:themeColor="text1"/>
                                  <w:kern w:val="24"/>
                                  <w:sz w:val="64"/>
                                  <w:szCs w:val="64"/>
                                </w:rPr>
                                <w:t>3</w:t>
                              </w:r>
                            </w:p>
                          </w:txbxContent>
                        </v:textbox>
                      </v:shape>
                      <v:shape id="7 CuadroTexto" o:spid="_x0000_s1048" type="#_x0000_t202" style="position:absolute;left:65788;top:11967;width:2291;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rsidR="00B64782" w:rsidRDefault="00B64782" w:rsidP="00B64782">
                              <w:pPr>
                                <w:pStyle w:val="NormalWeb"/>
                                <w:spacing w:before="0" w:beforeAutospacing="0" w:after="0" w:afterAutospacing="0"/>
                                <w:jc w:val="center"/>
                              </w:pPr>
                              <w:r>
                                <w:rPr>
                                  <w:rFonts w:asciiTheme="minorHAnsi" w:hAnsi="Calibri" w:cstheme="minorBidi"/>
                                  <w:b/>
                                  <w:bCs/>
                                  <w:color w:val="000000" w:themeColor="text1"/>
                                  <w:kern w:val="24"/>
                                  <w:sz w:val="64"/>
                                  <w:szCs w:val="64"/>
                                </w:rPr>
                                <w:t>4</w:t>
                              </w:r>
                            </w:p>
                          </w:txbxContent>
                        </v:textbox>
                      </v:shape>
                      <v:shape id="8 CuadroTexto" o:spid="_x0000_s1049" type="#_x0000_t202" style="position:absolute;left:82007;top:11967;width:2292;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18cIA&#10;AADbAAAADwAAAGRycy9kb3ducmV2LnhtbESPT2vCQBTE7wW/w/IKvdWNQqukriL+AQ+9qPH+yL5m&#10;Q7NvQ/Zp4rd3hUKPw8z8hlmsBt+oG3WxDmxgMs5AEZfB1lwZKM779zmoKMgWm8Bk4E4RVsvRywJz&#10;G3o+0u0klUoQjjkacCJtrnUsHXmM49ASJ+8ndB4lya7StsM+wX2jp1n2qT3WnBYctrRxVP6ert6A&#10;iF1P7sXOx8Nl+N72Lis/sDDm7XVYf4ESGuQ//Nc+WAPTG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jXxwgAAANsAAAAPAAAAAAAAAAAAAAAAAJgCAABkcnMvZG93&#10;bnJldi54bWxQSwUGAAAAAAQABAD1AAAAhwMAAAAA&#10;" filled="f" stroked="f">
                        <v:textbox style="mso-fit-shape-to-text:t">
                          <w:txbxContent>
                            <w:p w:rsidR="00B64782" w:rsidRDefault="00B64782" w:rsidP="00B64782">
                              <w:pPr>
                                <w:pStyle w:val="NormalWeb"/>
                                <w:spacing w:before="0" w:beforeAutospacing="0" w:after="0" w:afterAutospacing="0"/>
                                <w:jc w:val="center"/>
                              </w:pPr>
                              <w:r>
                                <w:rPr>
                                  <w:rFonts w:asciiTheme="minorHAnsi" w:hAnsi="Calibri" w:cstheme="minorBidi"/>
                                  <w:b/>
                                  <w:bCs/>
                                  <w:color w:val="000000" w:themeColor="text1"/>
                                  <w:kern w:val="24"/>
                                  <w:sz w:val="64"/>
                                  <w:szCs w:val="64"/>
                                </w:rPr>
                                <w:t>5</w:t>
                              </w:r>
                            </w:p>
                          </w:txbxContent>
                        </v:textbox>
                      </v:shape>
                      <w10:anchorlock/>
                    </v:group>
                  </w:pict>
                </mc:Fallback>
              </mc:AlternateContent>
            </w:r>
          </w:p>
        </w:tc>
      </w:tr>
      <w:tr w:rsidR="00D85943" w:rsidTr="00D85943">
        <w:tc>
          <w:tcPr>
            <w:tcW w:w="7828" w:type="dxa"/>
          </w:tcPr>
          <w:p w:rsidR="00D85943" w:rsidRPr="00D85943" w:rsidRDefault="00D85943" w:rsidP="0099500D">
            <w:pPr>
              <w:pStyle w:val="Epgrafe"/>
              <w:keepNext/>
            </w:pPr>
            <w:r w:rsidRPr="00D85943">
              <w:rPr>
                <w:b w:val="0"/>
                <w:sz w:val="22"/>
              </w:rPr>
              <w:t xml:space="preserve">Ilustración </w:t>
            </w:r>
            <w:r w:rsidR="00904000" w:rsidRPr="00D85943">
              <w:rPr>
                <w:b w:val="0"/>
                <w:sz w:val="22"/>
              </w:rPr>
              <w:fldChar w:fldCharType="begin"/>
            </w:r>
            <w:r w:rsidRPr="00D85943">
              <w:rPr>
                <w:b w:val="0"/>
                <w:sz w:val="22"/>
              </w:rPr>
              <w:instrText xml:space="preserve"> SEQ Ilustración \* ARABIC </w:instrText>
            </w:r>
            <w:r w:rsidR="00904000" w:rsidRPr="00D85943">
              <w:rPr>
                <w:b w:val="0"/>
                <w:sz w:val="22"/>
              </w:rPr>
              <w:fldChar w:fldCharType="separate"/>
            </w:r>
            <w:r w:rsidRPr="00D85943">
              <w:rPr>
                <w:b w:val="0"/>
                <w:sz w:val="22"/>
              </w:rPr>
              <w:t>1</w:t>
            </w:r>
            <w:r w:rsidR="00904000" w:rsidRPr="00D85943">
              <w:rPr>
                <w:b w:val="0"/>
                <w:sz w:val="22"/>
              </w:rPr>
              <w:fldChar w:fldCharType="end"/>
            </w:r>
            <w:r>
              <w:rPr>
                <w:b w:val="0"/>
                <w:sz w:val="22"/>
              </w:rPr>
              <w:t>. Componentes del costo usuario año</w:t>
            </w:r>
          </w:p>
          <w:p w:rsidR="00D85943" w:rsidRDefault="00D85943" w:rsidP="0099500D">
            <w:r w:rsidRPr="00D85943">
              <w:rPr>
                <w:sz w:val="16"/>
                <w:lang w:val="en-US"/>
              </w:rPr>
              <w:t xml:space="preserve">Fuente: Miller HD (2009). From volume to value: better ways to pay for health care. </w:t>
            </w:r>
            <w:r w:rsidRPr="00D85943">
              <w:rPr>
                <w:i/>
                <w:iCs/>
                <w:sz w:val="16"/>
                <w:lang w:val="es-ES"/>
              </w:rPr>
              <w:t>Health Affairs.</w:t>
            </w:r>
            <w:r w:rsidRPr="00D85943">
              <w:rPr>
                <w:sz w:val="16"/>
                <w:lang w:val="es-ES"/>
              </w:rPr>
              <w:t xml:space="preserve"> 28(5):1418-28.</w:t>
            </w:r>
          </w:p>
        </w:tc>
      </w:tr>
    </w:tbl>
    <w:p w:rsidR="00D85943" w:rsidRDefault="00D85943" w:rsidP="00D85943">
      <w:pPr>
        <w:spacing w:after="0"/>
        <w:ind w:left="357"/>
        <w:jc w:val="both"/>
      </w:pPr>
    </w:p>
    <w:p w:rsidR="00784881" w:rsidRDefault="00784881" w:rsidP="00D85943">
      <w:pPr>
        <w:keepNext/>
        <w:spacing w:after="0"/>
        <w:ind w:left="357"/>
        <w:jc w:val="both"/>
      </w:pPr>
      <w:r>
        <w:t>La recolección</w:t>
      </w:r>
      <w:r w:rsidR="00E71E7E">
        <w:t>, consolidación y sistematización</w:t>
      </w:r>
      <w:r>
        <w:t xml:space="preserve"> de la información, es responsabilidad de la DGSM y las direcciones de sanidad de cada </w:t>
      </w:r>
      <w:r w:rsidR="00D85943">
        <w:t xml:space="preserve">Fuerza </w:t>
      </w:r>
      <w:r w:rsidR="00E71E7E">
        <w:t xml:space="preserve">y la importancia de esta labor, es que es la base para corregir cualquier subregistro que genere la ausencia de información completa y </w:t>
      </w:r>
      <w:r w:rsidR="00E71E7E">
        <w:lastRenderedPageBreak/>
        <w:t>estandarizada y además permita calcular la variabilidad encontrada entre los diferentes afiliados.</w:t>
      </w:r>
      <w:r w:rsidR="00A25B29">
        <w:t xml:space="preserve"> </w:t>
      </w:r>
    </w:p>
    <w:p w:rsidR="00D85943" w:rsidRDefault="00D85943" w:rsidP="00D85943">
      <w:pPr>
        <w:spacing w:after="0"/>
        <w:ind w:left="357"/>
        <w:jc w:val="both"/>
      </w:pPr>
    </w:p>
    <w:p w:rsidR="00784881" w:rsidRDefault="00784881" w:rsidP="00784881">
      <w:pPr>
        <w:pStyle w:val="Prrafodelista"/>
        <w:numPr>
          <w:ilvl w:val="0"/>
          <w:numId w:val="1"/>
        </w:numPr>
      </w:pPr>
      <w:r>
        <w:t>Objetivo:</w:t>
      </w:r>
    </w:p>
    <w:p w:rsidR="0099500D" w:rsidRDefault="0099500D" w:rsidP="0099500D">
      <w:pPr>
        <w:ind w:left="360"/>
        <w:jc w:val="both"/>
      </w:pPr>
      <w:r>
        <w:t>Estimar el costo usuario año de los afiliados a la DGSM por Fuerza y tipo de riesgo, por medio de</w:t>
      </w:r>
      <w:r w:rsidR="00D85943">
        <w:t xml:space="preserve"> </w:t>
      </w:r>
      <w:r>
        <w:t xml:space="preserve">la recolección de la totalidad de datos de utilizaciones y costos de servicios de fuente primaria, de </w:t>
      </w:r>
      <w:r w:rsidR="00D85943">
        <w:t xml:space="preserve">una muestra aleatoria de </w:t>
      </w:r>
      <w:r>
        <w:t xml:space="preserve">los </w:t>
      </w:r>
      <w:r w:rsidR="00D85943">
        <w:t>afiliados a la DGSM durante el año 2012</w:t>
      </w:r>
      <w:r>
        <w:t>.</w:t>
      </w:r>
    </w:p>
    <w:p w:rsidR="00784881" w:rsidRDefault="00784881" w:rsidP="00784881">
      <w:pPr>
        <w:pStyle w:val="Prrafodelista"/>
        <w:numPr>
          <w:ilvl w:val="0"/>
          <w:numId w:val="1"/>
        </w:numPr>
      </w:pPr>
      <w:r>
        <w:t>Metodología propuesta:</w:t>
      </w:r>
    </w:p>
    <w:p w:rsidR="0099500D" w:rsidRDefault="00784881" w:rsidP="0099500D">
      <w:pPr>
        <w:pStyle w:val="Prrafodelista"/>
        <w:numPr>
          <w:ilvl w:val="1"/>
          <w:numId w:val="1"/>
        </w:numPr>
      </w:pPr>
      <w:r>
        <w:t>Pasos</w:t>
      </w:r>
      <w:r w:rsidR="0099500D" w:rsidRPr="0099500D">
        <w:t xml:space="preserve"> </w:t>
      </w:r>
    </w:p>
    <w:p w:rsidR="0099500D" w:rsidRDefault="0099500D" w:rsidP="00D94899">
      <w:pPr>
        <w:pStyle w:val="Prrafodelista"/>
        <w:numPr>
          <w:ilvl w:val="0"/>
          <w:numId w:val="7"/>
        </w:numPr>
        <w:spacing w:after="0"/>
        <w:jc w:val="both"/>
      </w:pPr>
      <w:r>
        <w:t>Establecer el marco muestral: Compilar todos los afiliados que tuvieron derecho al servicio por lo menos un día durante el año 2012, asignarles con código único anonimizado</w:t>
      </w:r>
      <w:r w:rsidR="00D94899">
        <w:t xml:space="preserve"> y consolidar en un </w:t>
      </w:r>
      <w:r>
        <w:t xml:space="preserve">archivo </w:t>
      </w:r>
      <w:r w:rsidR="00D94899">
        <w:t xml:space="preserve">todos </w:t>
      </w:r>
      <w:r>
        <w:t xml:space="preserve">los datos relevantes para </w:t>
      </w:r>
      <w:r w:rsidR="00D94899">
        <w:t>el cálculo de la</w:t>
      </w:r>
      <w:r>
        <w:t xml:space="preserve"> muestra</w:t>
      </w:r>
      <w:r w:rsidR="00D94899">
        <w:t>. Esta actividad está a cargo de la DGSM.</w:t>
      </w:r>
    </w:p>
    <w:p w:rsidR="00D94899" w:rsidRDefault="00D94899" w:rsidP="00D94899">
      <w:pPr>
        <w:pStyle w:val="Prrafodelista"/>
        <w:numPr>
          <w:ilvl w:val="0"/>
          <w:numId w:val="7"/>
        </w:numPr>
        <w:spacing w:after="0"/>
        <w:jc w:val="both"/>
      </w:pPr>
      <w:r>
        <w:t xml:space="preserve">Realizar la selección aleatoria de la muestra de afiliados, de manera que los resultados puedan ser representativos por fuerza y riesgo, y otras variables demográficas. Los parámetros de </w:t>
      </w:r>
      <w:r w:rsidR="001700B4">
        <w:t xml:space="preserve">margen de error  y nivel de confianza </w:t>
      </w:r>
      <w:r>
        <w:t xml:space="preserve">de la muestra serán seleccionados por la DGSM, de tres opciones presentadas. El cálculo de la muestra </w:t>
      </w:r>
      <w:r w:rsidR="00E30A09">
        <w:t>tiene una estimación de pérdidas de máximo un 20%</w:t>
      </w:r>
      <w:r>
        <w:t xml:space="preserve">. Esta actividad está a cargo de Tándem, con excepción de la decisión de los parámetros de </w:t>
      </w:r>
      <w:r w:rsidR="001700B4">
        <w:t>margen de error  y nivel de confianza</w:t>
      </w:r>
      <w:r>
        <w:t>, es decir la decisión de cuál de las opciones de muestra</w:t>
      </w:r>
      <w:r w:rsidR="00C078EB">
        <w:t xml:space="preserve"> se tomará</w:t>
      </w:r>
      <w:r>
        <w:t>, la cual estará a cargo de la DGSM.</w:t>
      </w:r>
    </w:p>
    <w:p w:rsidR="00D94899" w:rsidRDefault="00C078EB" w:rsidP="00D94899">
      <w:pPr>
        <w:pStyle w:val="Prrafodelista"/>
        <w:numPr>
          <w:ilvl w:val="0"/>
          <w:numId w:val="7"/>
        </w:numPr>
        <w:spacing w:after="0"/>
        <w:jc w:val="both"/>
      </w:pPr>
      <w:r>
        <w:t>Consolidar la solicitud de</w:t>
      </w:r>
      <w:r w:rsidR="00D94899">
        <w:t xml:space="preserve"> información a recolectar con el respectivo instructivo y formatos de entrega. Esta actividad está a cargo de Tándem</w:t>
      </w:r>
    </w:p>
    <w:p w:rsidR="00D94899" w:rsidRDefault="00D94899" w:rsidP="00D94899">
      <w:pPr>
        <w:pStyle w:val="Prrafodelista"/>
        <w:numPr>
          <w:ilvl w:val="0"/>
          <w:numId w:val="7"/>
        </w:numPr>
        <w:spacing w:after="0"/>
        <w:jc w:val="both"/>
      </w:pPr>
      <w:r>
        <w:t>Recolectar, consolidar y sistematizar la información de utilización de servicios y costo es responsabilidad de la DGSM y las direcciones de sanidad de cada Fuerza. Los pasos serán los siguientes:</w:t>
      </w:r>
    </w:p>
    <w:p w:rsidR="00D94899" w:rsidRDefault="00D94899" w:rsidP="00D94899">
      <w:pPr>
        <w:pStyle w:val="Prrafodelista"/>
        <w:numPr>
          <w:ilvl w:val="1"/>
          <w:numId w:val="3"/>
        </w:numPr>
        <w:spacing w:after="0"/>
        <w:jc w:val="both"/>
      </w:pPr>
      <w:r>
        <w:t>Definir s</w:t>
      </w:r>
      <w:r w:rsidR="0099500D">
        <w:t>i el afiliado utilizó algún servicio de salud o no lo hizo</w:t>
      </w:r>
    </w:p>
    <w:p w:rsidR="0099500D" w:rsidRDefault="0099500D" w:rsidP="00D94899">
      <w:pPr>
        <w:pStyle w:val="Prrafodelista"/>
        <w:numPr>
          <w:ilvl w:val="1"/>
          <w:numId w:val="3"/>
        </w:numPr>
        <w:spacing w:after="0"/>
        <w:jc w:val="both"/>
      </w:pPr>
      <w:r>
        <w:t xml:space="preserve">Si </w:t>
      </w:r>
      <w:r w:rsidR="001700B4">
        <w:t>utilizó servicios de salud,</w:t>
      </w:r>
      <w:r>
        <w:t xml:space="preserve"> identificar:</w:t>
      </w:r>
    </w:p>
    <w:p w:rsidR="0099500D" w:rsidRDefault="0099500D" w:rsidP="00D94899">
      <w:pPr>
        <w:pStyle w:val="Prrafodelista"/>
        <w:numPr>
          <w:ilvl w:val="2"/>
          <w:numId w:val="6"/>
        </w:numPr>
        <w:jc w:val="both"/>
      </w:pPr>
      <w:r>
        <w:t xml:space="preserve">Las condiciones </w:t>
      </w:r>
      <w:r w:rsidR="00D94899">
        <w:t>de salud</w:t>
      </w:r>
      <w:r>
        <w:t xml:space="preserve"> por las cuáles utiliza servicios de salud</w:t>
      </w:r>
    </w:p>
    <w:p w:rsidR="0099500D" w:rsidRDefault="0099500D" w:rsidP="00D94899">
      <w:pPr>
        <w:pStyle w:val="Prrafodelista"/>
        <w:numPr>
          <w:ilvl w:val="2"/>
          <w:numId w:val="6"/>
        </w:numPr>
        <w:jc w:val="both"/>
      </w:pPr>
      <w:r>
        <w:t>El número y tipo de eventos que utiliza para cada una de sus condiciones de salud</w:t>
      </w:r>
    </w:p>
    <w:p w:rsidR="0099500D" w:rsidRDefault="0099500D" w:rsidP="00D94899">
      <w:pPr>
        <w:pStyle w:val="Prrafodelista"/>
        <w:numPr>
          <w:ilvl w:val="2"/>
          <w:numId w:val="6"/>
        </w:numPr>
        <w:jc w:val="both"/>
      </w:pPr>
      <w:r>
        <w:t>Los tipos de servicios incluidos en dichos eventos</w:t>
      </w:r>
    </w:p>
    <w:p w:rsidR="0099500D" w:rsidRDefault="0099500D" w:rsidP="00D94899">
      <w:pPr>
        <w:pStyle w:val="Prrafodelista"/>
        <w:numPr>
          <w:ilvl w:val="2"/>
          <w:numId w:val="6"/>
        </w:numPr>
        <w:jc w:val="both"/>
      </w:pPr>
      <w:r>
        <w:t>Las actividades de salud incluidas en los servicios con su respectivo costo</w:t>
      </w:r>
    </w:p>
    <w:p w:rsidR="0099500D" w:rsidRDefault="0099500D" w:rsidP="0099500D">
      <w:pPr>
        <w:pStyle w:val="Prrafodelista"/>
        <w:numPr>
          <w:ilvl w:val="1"/>
          <w:numId w:val="3"/>
        </w:numPr>
        <w:jc w:val="both"/>
      </w:pPr>
      <w:r>
        <w:t>Lo anterior clasificado por Fuerza y tipo de riesgo</w:t>
      </w:r>
    </w:p>
    <w:p w:rsidR="002C1463" w:rsidRDefault="00D1215E" w:rsidP="0099500D">
      <w:pPr>
        <w:pStyle w:val="Prrafodelista"/>
        <w:numPr>
          <w:ilvl w:val="1"/>
          <w:numId w:val="3"/>
        </w:numPr>
        <w:jc w:val="both"/>
        <w:sectPr w:rsidR="002C1463" w:rsidSect="00D91A0D">
          <w:pgSz w:w="12240" w:h="15840"/>
          <w:pgMar w:top="1417" w:right="1701" w:bottom="1417" w:left="1701" w:header="708" w:footer="708" w:gutter="0"/>
          <w:cols w:space="708"/>
          <w:docGrid w:linePitch="360"/>
        </w:sectPr>
      </w:pPr>
      <w:r>
        <w:t>Los datos recolectados deberán codificarse: Diagnósticos de acuerdo a</w:t>
      </w:r>
      <w:r w:rsidR="003E30BE">
        <w:t xml:space="preserve"> códigos </w:t>
      </w:r>
      <w:r>
        <w:t xml:space="preserve"> CIE X, los tipos de eventos de acuerdo con las agrupaciones propuestas y aprobadas por la DGSM (</w:t>
      </w:r>
      <w:r w:rsidRPr="002C1463">
        <w:t xml:space="preserve">ver </w:t>
      </w:r>
      <w:r w:rsidR="002C1463" w:rsidRPr="002C1463">
        <w:t>tabla 1</w:t>
      </w:r>
      <w:r w:rsidRPr="002C1463">
        <w:t xml:space="preserve">), los servicios y actividades de salud de acuerdo con la clasificación CUPS (procedimientos) y CUMS (medicamentos),  </w:t>
      </w:r>
      <w:r w:rsidR="00EF377F" w:rsidRPr="002C1463">
        <w:t>los dispositivos médicos</w:t>
      </w:r>
      <w:r w:rsidR="00C078EB" w:rsidRPr="002C1463">
        <w:t xml:space="preserve"> con la </w:t>
      </w:r>
      <w:r w:rsidR="002C1463" w:rsidRPr="002C1463">
        <w:t>clasificación</w:t>
      </w:r>
      <w:r w:rsidR="00C078EB" w:rsidRPr="002C1463">
        <w:t xml:space="preserve"> propuesta en </w:t>
      </w:r>
      <w:r w:rsidR="002C1463" w:rsidRPr="002C1463">
        <w:t>la tabla 1</w:t>
      </w:r>
      <w:r w:rsidR="00C078EB" w:rsidRPr="002C1463">
        <w:t>.</w:t>
      </w:r>
    </w:p>
    <w:p w:rsidR="00D94899" w:rsidRDefault="00D94899" w:rsidP="002C1463">
      <w:pPr>
        <w:pStyle w:val="Prrafodelista"/>
        <w:ind w:left="1788"/>
        <w:jc w:val="both"/>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2C1463" w:rsidTr="002C1463">
        <w:trPr>
          <w:jc w:val="center"/>
        </w:trPr>
        <w:tc>
          <w:tcPr>
            <w:tcW w:w="10456" w:type="dxa"/>
          </w:tcPr>
          <w:p w:rsidR="002C1463" w:rsidRDefault="002C1463" w:rsidP="002C1463">
            <w:pPr>
              <w:jc w:val="both"/>
            </w:pPr>
            <w:r>
              <w:t>Tabla 1. Agrupaciones de nota técnica</w:t>
            </w:r>
          </w:p>
        </w:tc>
      </w:tr>
      <w:tr w:rsidR="002C1463" w:rsidTr="002C1463">
        <w:trPr>
          <w:jc w:val="center"/>
        </w:trPr>
        <w:tc>
          <w:tcPr>
            <w:tcW w:w="10456" w:type="dxa"/>
          </w:tcPr>
          <w:p w:rsidR="002C1463" w:rsidRDefault="00751BE0" w:rsidP="002C1463">
            <w:pPr>
              <w:jc w:val="both"/>
            </w:pPr>
            <w:r>
              <w:rPr>
                <w:noProof/>
              </w:rPr>
              <w:drawing>
                <wp:inline distT="0" distB="0" distL="0" distR="0">
                  <wp:extent cx="6217920" cy="4579494"/>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18289" cy="4579766"/>
                          </a:xfrm>
                          <a:prstGeom prst="rect">
                            <a:avLst/>
                          </a:prstGeom>
                          <a:noFill/>
                          <a:ln w="9525">
                            <a:noFill/>
                            <a:miter lim="800000"/>
                            <a:headEnd/>
                            <a:tailEnd/>
                          </a:ln>
                        </pic:spPr>
                      </pic:pic>
                    </a:graphicData>
                  </a:graphic>
                </wp:inline>
              </w:drawing>
            </w:r>
          </w:p>
        </w:tc>
      </w:tr>
      <w:tr w:rsidR="002C1463" w:rsidTr="002C1463">
        <w:trPr>
          <w:jc w:val="center"/>
        </w:trPr>
        <w:tc>
          <w:tcPr>
            <w:tcW w:w="10456" w:type="dxa"/>
          </w:tcPr>
          <w:p w:rsidR="002C1463" w:rsidRDefault="002C1463" w:rsidP="00971F24">
            <w:pPr>
              <w:jc w:val="both"/>
            </w:pPr>
            <w:r>
              <w:t>Fuente: Autores</w:t>
            </w:r>
            <w:r w:rsidR="00971F24">
              <w:t>. Evento se considera cuando hay múltiples servicios y el contacto dura un periodo de tiempo, se utiliza para lo que anteriormente se llamaba egreso hospitalario.</w:t>
            </w:r>
          </w:p>
        </w:tc>
      </w:tr>
    </w:tbl>
    <w:p w:rsidR="002C1463" w:rsidRDefault="002C1463" w:rsidP="002C1463">
      <w:pPr>
        <w:jc w:val="both"/>
        <w:sectPr w:rsidR="002C1463" w:rsidSect="002C1463">
          <w:pgSz w:w="15840" w:h="12240" w:orient="landscape"/>
          <w:pgMar w:top="1701" w:right="1417" w:bottom="1701" w:left="1417" w:header="708" w:footer="708" w:gutter="0"/>
          <w:cols w:space="708"/>
          <w:docGrid w:linePitch="360"/>
        </w:sectPr>
      </w:pPr>
    </w:p>
    <w:p w:rsidR="002C1463" w:rsidRDefault="002C1463" w:rsidP="002C1463">
      <w:pPr>
        <w:jc w:val="both"/>
      </w:pPr>
    </w:p>
    <w:p w:rsidR="00D94899" w:rsidRDefault="00D94899" w:rsidP="00C078EB">
      <w:pPr>
        <w:pStyle w:val="Prrafodelista"/>
        <w:numPr>
          <w:ilvl w:val="1"/>
          <w:numId w:val="1"/>
        </w:numPr>
        <w:jc w:val="both"/>
      </w:pPr>
      <w:r>
        <w:t>Fuentes de información:</w:t>
      </w:r>
      <w:r w:rsidR="00EF377F">
        <w:t xml:space="preserve"> Se deberán utilizar todas las fuentes necesarias para  la recopilación de la información de manera exhaustiva, garantizando que no se dupliquen registros, ya sean primarias, tales como registros de citas cumplidas, historia clínica y factura o fuentes secundarias, como archivos de RIPS, bases de datos de cuentas médicas o facturación y todas las demás que se consideren pertinentes, como por ejemplo la tabla de contratos para establecer el valor de los servicios.</w:t>
      </w:r>
      <w:r w:rsidR="00C33DE5">
        <w:t xml:space="preserve"> Las fuentes primarias por excelencia para los datos de actividades y diagnósticos son la historia clínica para red interna y la factura y sus soportes (incluyendo las órdenes de servicios y sus soportes) para la red externa.</w:t>
      </w:r>
    </w:p>
    <w:p w:rsidR="00784881" w:rsidRDefault="00784881" w:rsidP="00784881">
      <w:pPr>
        <w:pStyle w:val="Prrafodelista"/>
        <w:numPr>
          <w:ilvl w:val="1"/>
          <w:numId w:val="1"/>
        </w:numPr>
      </w:pPr>
      <w:r>
        <w:t>Instrumentos de recolección de la información</w:t>
      </w:r>
      <w:r w:rsidR="00EF377F">
        <w:t>:</w:t>
      </w:r>
    </w:p>
    <w:p w:rsidR="00E30A09" w:rsidRDefault="004C29D5" w:rsidP="00E30A09">
      <w:pPr>
        <w:pStyle w:val="Prrafodelista"/>
        <w:numPr>
          <w:ilvl w:val="2"/>
          <w:numId w:val="1"/>
        </w:numPr>
        <w:spacing w:after="0" w:line="240" w:lineRule="auto"/>
        <w:jc w:val="both"/>
      </w:pPr>
      <w:r>
        <w:t xml:space="preserve">Clasificación </w:t>
      </w:r>
      <w:r w:rsidR="00786684">
        <w:t xml:space="preserve">del </w:t>
      </w:r>
      <w:r w:rsidR="00F45335">
        <w:t>usuario y fuentes de información</w:t>
      </w:r>
      <w:r w:rsidR="00786684">
        <w:t xml:space="preserve">. Este instrumento tiene </w:t>
      </w:r>
      <w:r w:rsidR="00F45335">
        <w:t>tres</w:t>
      </w:r>
      <w:r w:rsidR="00786684">
        <w:t xml:space="preserve"> objetivos, el primero registrar la consulta realizada en cada establecimiento de cada uno de los afiliados seleccionados en la muestra y su clasificación frente al hallazgo de uso o no uso</w:t>
      </w:r>
      <w:r w:rsidR="00F45335">
        <w:t xml:space="preserve">, </w:t>
      </w:r>
      <w:r w:rsidR="00786684">
        <w:t>el segundo documentar las fechas de contacto y número de registros a revisar</w:t>
      </w:r>
      <w:r w:rsidR="00F45335">
        <w:t xml:space="preserve"> para gestionar su disponibilidad</w:t>
      </w:r>
      <w:r w:rsidR="00786684">
        <w:t xml:space="preserve"> </w:t>
      </w:r>
      <w:r w:rsidR="00F45335">
        <w:t>y el tercero documentar los registros disponibles para recolección de información</w:t>
      </w:r>
      <w:r w:rsidR="00786684">
        <w:t>.</w:t>
      </w:r>
    </w:p>
    <w:p w:rsidR="004A3B52" w:rsidRDefault="00C14AC7" w:rsidP="00E30A09">
      <w:pPr>
        <w:pStyle w:val="Prrafodelista"/>
        <w:numPr>
          <w:ilvl w:val="2"/>
          <w:numId w:val="1"/>
        </w:numPr>
        <w:spacing w:after="0" w:line="240" w:lineRule="auto"/>
        <w:jc w:val="both"/>
      </w:pPr>
      <w:r>
        <w:t xml:space="preserve">El instrumento es una hoja de cálculo </w:t>
      </w:r>
      <w:r w:rsidR="00F45335">
        <w:t xml:space="preserve">con la estructura que se presenta en la tabla 2, en la cual se </w:t>
      </w:r>
      <w:r>
        <w:t>describe cada uno de los nombres de estas columnas, con los campos válidos a diligenciar y una definición de cada campo. Así mismo se anexa el instrumento de recolección en Excel.</w:t>
      </w:r>
      <w:r w:rsidR="00C33DE5">
        <w:br/>
      </w:r>
      <w:r w:rsidR="00C33DE5" w:rsidRPr="00E30A09">
        <w:rPr>
          <w:b/>
        </w:rPr>
        <w:t>Se resalta que los datos de un afiliado que no consultó, son un hallazgo por sí mismo</w:t>
      </w:r>
      <w:r w:rsidR="00C33DE5">
        <w:t>.</w:t>
      </w:r>
    </w:p>
    <w:p w:rsidR="00FC7EA7" w:rsidRDefault="00FC7EA7" w:rsidP="00FC7EA7">
      <w:pPr>
        <w:pStyle w:val="Prrafodelista"/>
        <w:numPr>
          <w:ilvl w:val="2"/>
          <w:numId w:val="1"/>
        </w:numPr>
        <w:spacing w:after="0" w:line="240" w:lineRule="auto"/>
      </w:pPr>
      <w:r w:rsidRPr="004A3B52">
        <w:t>Registro de disponibilidad de fuentes primarias</w:t>
      </w:r>
      <w:r>
        <w:t>. En la tabla 2</w:t>
      </w:r>
      <w:r w:rsidRPr="004A3B52">
        <w:t xml:space="preserve"> se muestra la estructura del archivo para registrar la disponibilidad de fuentes primarias.</w:t>
      </w:r>
    </w:p>
    <w:p w:rsidR="00FC7EA7" w:rsidRPr="004936DF" w:rsidRDefault="00FC7EA7" w:rsidP="00FC7EA7">
      <w:pPr>
        <w:pStyle w:val="Prrafodelista"/>
        <w:numPr>
          <w:ilvl w:val="2"/>
          <w:numId w:val="1"/>
        </w:numPr>
        <w:spacing w:after="0" w:line="240" w:lineRule="auto"/>
      </w:pPr>
      <w:r w:rsidRPr="004936DF">
        <w:t>Recolección de información de fuente primaria</w:t>
      </w:r>
      <w:r>
        <w:t>: En la tabla 3</w:t>
      </w:r>
      <w:r w:rsidRPr="004936DF">
        <w:t xml:space="preserve"> se muestra la estructura que debe resultar de la recolección de la información y su codificación. En el archivo de Excel se anexan las estructuras aquí descritas y las codificaciones que aplican. </w:t>
      </w:r>
    </w:p>
    <w:p w:rsidR="009C441C" w:rsidRDefault="009C441C" w:rsidP="009C441C">
      <w:pPr>
        <w:pStyle w:val="Prrafodelista"/>
        <w:numPr>
          <w:ilvl w:val="1"/>
          <w:numId w:val="1"/>
        </w:numPr>
        <w:jc w:val="both"/>
      </w:pPr>
      <w:r>
        <w:t>Consolidación de la información: la descripción de la estructura de la base de datos a entregar se describe al detalle en las tablas 2 y 3, la primera se debe nombrar “Clasificación por uso DGSM” y la segunda se debe nombrar “</w:t>
      </w:r>
      <w:r w:rsidRPr="00FC7EA7">
        <w:t>Costo usuario 2012 DGSM</w:t>
      </w:r>
      <w:r>
        <w:t>”</w:t>
      </w:r>
      <w:r w:rsidRPr="00FC7EA7">
        <w:t xml:space="preserve"> y entregarse de manera unificada garantizando la misma estructura descrita y validada, entregarse en un archivo </w:t>
      </w:r>
      <w:proofErr w:type="spellStart"/>
      <w:r w:rsidRPr="00FC7EA7">
        <w:t>txt</w:t>
      </w:r>
      <w:proofErr w:type="spellEnd"/>
      <w:r w:rsidRPr="00FC7EA7">
        <w:t xml:space="preserve"> con separador</w:t>
      </w:r>
      <w:r>
        <w:t xml:space="preserve"> de columnas diferente a comas. Esta labor la debe desarrollar la DGSM, pues debe consolidar los archivos enviados por las DSM de cada fuerza, tanto de red interna como de red externa. La información de tipo de documento y número de documento deben eliminadas de la base de datos a entregar al consultor, una vez se hayan hecho las consolidaciones y las validaciones de calidad. </w:t>
      </w:r>
    </w:p>
    <w:p w:rsidR="009C441C" w:rsidRDefault="009C441C" w:rsidP="009C441C">
      <w:pPr>
        <w:pStyle w:val="Prrafodelista"/>
        <w:numPr>
          <w:ilvl w:val="1"/>
          <w:numId w:val="1"/>
        </w:numPr>
        <w:jc w:val="both"/>
      </w:pPr>
      <w:r w:rsidRPr="00FC7EA7">
        <w:t>Validación de la información</w:t>
      </w:r>
      <w:r>
        <w:t xml:space="preserve">: La primera validación la debe realizar cada institución recolectora de información, luego la debe realizar la DSM de cada fuerza y finalmente la DGSM debe realizar la validación antes de entregarla al </w:t>
      </w:r>
      <w:r>
        <w:lastRenderedPageBreak/>
        <w:t>consultor. El consultor a su vez recibirá la información y realizará las validaciones previas al análisis de la información. Las validaciones mínimas son:</w:t>
      </w:r>
    </w:p>
    <w:p w:rsidR="009C441C" w:rsidRDefault="009C441C" w:rsidP="009C441C">
      <w:pPr>
        <w:pStyle w:val="Prrafodelista"/>
        <w:numPr>
          <w:ilvl w:val="2"/>
          <w:numId w:val="1"/>
        </w:numPr>
        <w:jc w:val="both"/>
      </w:pPr>
      <w:r>
        <w:t>Estructura: Que el archivo cumpla con el número de columnas señalados en el presente instructivo y que en cada columna se identifique el contenido correspondiente.</w:t>
      </w:r>
    </w:p>
    <w:p w:rsidR="009C441C" w:rsidRDefault="009C441C" w:rsidP="009C441C">
      <w:pPr>
        <w:pStyle w:val="Prrafodelista"/>
        <w:numPr>
          <w:ilvl w:val="2"/>
          <w:numId w:val="1"/>
        </w:numPr>
        <w:jc w:val="both"/>
      </w:pPr>
      <w:r>
        <w:t>Contenido: Ninguna columna debe contener vacíos, y su contenido debe estar acorde con la longitud establecida en los instructivos y únicamente debe tener las codificaciones válidas para el campo correspondiente.</w:t>
      </w:r>
    </w:p>
    <w:p w:rsidR="009C441C" w:rsidRDefault="009C441C" w:rsidP="009C441C">
      <w:pPr>
        <w:pStyle w:val="Prrafodelista"/>
        <w:numPr>
          <w:ilvl w:val="2"/>
          <w:numId w:val="1"/>
        </w:numPr>
        <w:jc w:val="both"/>
      </w:pPr>
      <w:r>
        <w:t xml:space="preserve">Validación interna: Los archivos descritos en la tabla 2 deben tener un número igual al que se entrega de la muestra completa para cada establecimiento, </w:t>
      </w:r>
      <w:r w:rsidR="00CF5ADE">
        <w:t xml:space="preserve">y uno igual para cada una de </w:t>
      </w:r>
      <w:r>
        <w:t>las unidades administrativas que re</w:t>
      </w:r>
      <w:r w:rsidR="00CF5ADE">
        <w:t>v</w:t>
      </w:r>
      <w:r>
        <w:t xml:space="preserve">isan las fuentes de </w:t>
      </w:r>
      <w:r w:rsidR="00CF5ADE">
        <w:t>facturación externa</w:t>
      </w:r>
      <w:r>
        <w:t xml:space="preserve">. </w:t>
      </w:r>
    </w:p>
    <w:p w:rsidR="00CF5ADE" w:rsidRDefault="00CF5ADE" w:rsidP="009C441C">
      <w:pPr>
        <w:pStyle w:val="Prrafodelista"/>
        <w:numPr>
          <w:ilvl w:val="2"/>
          <w:numId w:val="1"/>
        </w:numPr>
        <w:jc w:val="both"/>
      </w:pPr>
      <w:r>
        <w:t>Validación externa: los archivos descritos en la tabla 3, deben tener por lo menos un registro por cada afiliado clasificado como usuario de los servicios en 2012</w:t>
      </w:r>
      <w:r w:rsidR="003A77F4">
        <w:t xml:space="preserve"> </w:t>
      </w:r>
      <w:r>
        <w:t>y cada usuario debe tener para cada contacto descrito en el archivo de la tabl</w:t>
      </w:r>
      <w:r w:rsidR="00E30A09">
        <w:t>a</w:t>
      </w:r>
      <w:r>
        <w:t xml:space="preserve"> 2, por lo menos una fila en el archivo de la tabla 3 (pueden </w:t>
      </w:r>
      <w:r w:rsidR="003A77F4">
        <w:t xml:space="preserve">ser </w:t>
      </w:r>
      <w:r>
        <w:t>más). Esta consistencia debe revisarse por establecimiento y unidad administrativa dónde se recolectan los datos.</w:t>
      </w:r>
    </w:p>
    <w:p w:rsidR="009C441C" w:rsidRDefault="009C441C" w:rsidP="009C441C">
      <w:pPr>
        <w:pStyle w:val="Prrafodelista"/>
        <w:numPr>
          <w:ilvl w:val="0"/>
          <w:numId w:val="1"/>
        </w:numPr>
      </w:pPr>
      <w:r>
        <w:t xml:space="preserve">Manejo de </w:t>
      </w:r>
      <w:r w:rsidR="00971F24">
        <w:t>dudas</w:t>
      </w:r>
    </w:p>
    <w:p w:rsidR="00CF5ADE" w:rsidRDefault="00E30A09" w:rsidP="003A77F4">
      <w:pPr>
        <w:jc w:val="both"/>
      </w:pPr>
      <w:r>
        <w:t>S</w:t>
      </w:r>
      <w:r w:rsidR="003A77F4">
        <w:t xml:space="preserve">e deben dirigir en las fechas establecidas directamente a la DGSM, quien tendrá un comité para resolver </w:t>
      </w:r>
      <w:r>
        <w:t xml:space="preserve">dudas y </w:t>
      </w:r>
      <w:r w:rsidR="003A77F4">
        <w:t xml:space="preserve">decisiones a que haya lugar acerca de la </w:t>
      </w:r>
      <w:r>
        <w:t>recolección de la información</w:t>
      </w:r>
      <w:r w:rsidR="003A77F4">
        <w:t xml:space="preserve">. </w:t>
      </w:r>
    </w:p>
    <w:p w:rsidR="00971F24" w:rsidRDefault="00971F24" w:rsidP="003A77F4">
      <w:pPr>
        <w:jc w:val="both"/>
      </w:pPr>
      <w:r>
        <w:t xml:space="preserve">Para cualquier duda con respecto al presente instructivo se debe consultar a </w:t>
      </w:r>
    </w:p>
    <w:p w:rsidR="00971F24" w:rsidRPr="00AB2495" w:rsidRDefault="00AB2495" w:rsidP="00AB2495">
      <w:pPr>
        <w:spacing w:after="0" w:line="240" w:lineRule="auto"/>
        <w:jc w:val="both"/>
      </w:pPr>
      <w:r w:rsidRPr="00AB2495">
        <w:t>Mónica Bibiana Bustamante Rondón</w:t>
      </w:r>
    </w:p>
    <w:p w:rsidR="00971F24" w:rsidRPr="00AB2495" w:rsidRDefault="00AB2495" w:rsidP="00AB2495">
      <w:pPr>
        <w:spacing w:after="0" w:line="240" w:lineRule="auto"/>
        <w:jc w:val="both"/>
      </w:pPr>
      <w:r w:rsidRPr="00AB2495">
        <w:t>Profesional de proyectos de inversión – Grupo Planeación y desarrollo institucional</w:t>
      </w:r>
    </w:p>
    <w:p w:rsidR="00971F24" w:rsidRDefault="00EA2A06" w:rsidP="00971F24">
      <w:pPr>
        <w:spacing w:after="0" w:line="240" w:lineRule="auto"/>
        <w:jc w:val="both"/>
        <w:rPr>
          <w:color w:val="FF0000"/>
        </w:rPr>
      </w:pPr>
      <w:hyperlink r:id="rId8" w:history="1">
        <w:r w:rsidR="00AB2495" w:rsidRPr="00D72AFA">
          <w:rPr>
            <w:rStyle w:val="Hipervnculo"/>
          </w:rPr>
          <w:t>monica.bustamante@sanidadfuerzasmilitares.mil.co</w:t>
        </w:r>
      </w:hyperlink>
    </w:p>
    <w:p w:rsidR="00AB2495" w:rsidRPr="00971F24" w:rsidRDefault="00AB2495" w:rsidP="00971F24">
      <w:pPr>
        <w:spacing w:after="0" w:line="240" w:lineRule="auto"/>
        <w:jc w:val="both"/>
        <w:rPr>
          <w:color w:val="FF0000"/>
        </w:rPr>
      </w:pPr>
    </w:p>
    <w:p w:rsidR="00971F24" w:rsidRDefault="00971F24" w:rsidP="00971F24">
      <w:pPr>
        <w:spacing w:after="0" w:line="240" w:lineRule="auto"/>
        <w:jc w:val="both"/>
      </w:pPr>
    </w:p>
    <w:p w:rsidR="009C441C" w:rsidRDefault="009C441C" w:rsidP="009C441C">
      <w:pPr>
        <w:pStyle w:val="Prrafodelista"/>
        <w:numPr>
          <w:ilvl w:val="0"/>
          <w:numId w:val="1"/>
        </w:numPr>
      </w:pPr>
      <w:r>
        <w:t>Cronograma</w:t>
      </w:r>
    </w:p>
    <w:p w:rsidR="00AB7379" w:rsidRDefault="00AB7379" w:rsidP="00AB7379">
      <w:pPr>
        <w:ind w:left="360"/>
      </w:pPr>
      <w:r>
        <w:t>En la tabla 4 se muestra el cronograma propuesto.</w:t>
      </w:r>
    </w:p>
    <w:p w:rsidR="002D6E33" w:rsidRDefault="002D6E33" w:rsidP="00AB7379">
      <w:pPr>
        <w:jc w:val="both"/>
        <w:sectPr w:rsidR="002D6E33" w:rsidSect="00D91A0D">
          <w:pgSz w:w="12240" w:h="15840"/>
          <w:pgMar w:top="1417" w:right="1701" w:bottom="1417" w:left="1701"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2718"/>
        <w:gridCol w:w="3830"/>
        <w:gridCol w:w="1108"/>
        <w:gridCol w:w="1454"/>
        <w:gridCol w:w="4036"/>
      </w:tblGrid>
      <w:tr w:rsidR="00AB2495" w:rsidRPr="00AB2495" w:rsidTr="00AB2495">
        <w:trPr>
          <w:trHeight w:val="300"/>
          <w:tblHeader/>
        </w:trPr>
        <w:tc>
          <w:tcPr>
            <w:tcW w:w="5000" w:type="pct"/>
            <w:gridSpan w:val="5"/>
            <w:tcBorders>
              <w:left w:val="nil"/>
              <w:bottom w:val="single" w:sz="4" w:space="0" w:color="auto"/>
              <w:right w:val="nil"/>
            </w:tcBorders>
            <w:shd w:val="clear" w:color="000000" w:fill="auto"/>
            <w:vAlign w:val="center"/>
            <w:hideMark/>
          </w:tcPr>
          <w:p w:rsidR="00AB2495" w:rsidRPr="00AB2495" w:rsidRDefault="00AB2495" w:rsidP="00AB2495">
            <w:pPr>
              <w:spacing w:after="0" w:line="240" w:lineRule="auto"/>
              <w:rPr>
                <w:rFonts w:ascii="Calibri" w:eastAsia="Times New Roman" w:hAnsi="Calibri" w:cs="Times New Roman"/>
                <w:b/>
                <w:bCs/>
                <w:color w:val="000000"/>
                <w:sz w:val="24"/>
              </w:rPr>
            </w:pPr>
            <w:r w:rsidRPr="00AB2495">
              <w:rPr>
                <w:rFonts w:ascii="Calibri" w:eastAsia="Times New Roman" w:hAnsi="Calibri" w:cs="Times New Roman"/>
                <w:b/>
                <w:bCs/>
                <w:color w:val="000000"/>
                <w:sz w:val="24"/>
              </w:rPr>
              <w:lastRenderedPageBreak/>
              <w:t>Tabla 2</w:t>
            </w:r>
            <w:r w:rsidR="00931242">
              <w:rPr>
                <w:rFonts w:ascii="Calibri" w:eastAsia="Times New Roman" w:hAnsi="Calibri" w:cs="Times New Roman"/>
                <w:b/>
                <w:bCs/>
                <w:color w:val="000000"/>
                <w:sz w:val="24"/>
              </w:rPr>
              <w:t xml:space="preserve">. </w:t>
            </w:r>
            <w:r w:rsidR="00931242">
              <w:t>Clasificación del usuario y fuentes de información (formato registro primario)</w:t>
            </w:r>
          </w:p>
        </w:tc>
      </w:tr>
      <w:tr w:rsidR="00AB2495" w:rsidRPr="00AB2495" w:rsidTr="00AB2495">
        <w:trPr>
          <w:trHeight w:val="300"/>
          <w:tblHeader/>
        </w:trPr>
        <w:tc>
          <w:tcPr>
            <w:tcW w:w="1034"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rPr>
            </w:pPr>
            <w:r w:rsidRPr="00AB2495">
              <w:rPr>
                <w:rFonts w:ascii="Calibri" w:eastAsia="Times New Roman" w:hAnsi="Calibri" w:cs="Times New Roman"/>
                <w:b/>
                <w:bCs/>
                <w:color w:val="000000"/>
              </w:rPr>
              <w:t>Nombre del campo</w:t>
            </w:r>
          </w:p>
        </w:tc>
        <w:tc>
          <w:tcPr>
            <w:tcW w:w="1457"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rPr>
            </w:pPr>
            <w:r w:rsidRPr="00AB2495">
              <w:rPr>
                <w:rFonts w:ascii="Calibri" w:eastAsia="Times New Roman" w:hAnsi="Calibri" w:cs="Times New Roman"/>
                <w:b/>
                <w:bCs/>
                <w:color w:val="000000"/>
              </w:rPr>
              <w:t>Definición</w:t>
            </w:r>
          </w:p>
        </w:tc>
        <w:tc>
          <w:tcPr>
            <w:tcW w:w="421"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jc w:val="center"/>
              <w:rPr>
                <w:rFonts w:ascii="Calibri" w:eastAsia="Times New Roman" w:hAnsi="Calibri" w:cs="Times New Roman"/>
                <w:b/>
                <w:bCs/>
                <w:color w:val="000000"/>
              </w:rPr>
            </w:pPr>
            <w:r w:rsidRPr="00AB2495">
              <w:rPr>
                <w:rFonts w:ascii="Calibri" w:eastAsia="Times New Roman" w:hAnsi="Calibri" w:cs="Times New Roman"/>
                <w:b/>
                <w:bCs/>
                <w:color w:val="000000"/>
              </w:rPr>
              <w:t>Caracteres</w:t>
            </w:r>
          </w:p>
        </w:tc>
        <w:tc>
          <w:tcPr>
            <w:tcW w:w="553"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jc w:val="center"/>
              <w:rPr>
                <w:rFonts w:ascii="Calibri" w:eastAsia="Times New Roman" w:hAnsi="Calibri" w:cs="Times New Roman"/>
                <w:b/>
                <w:bCs/>
                <w:color w:val="000000"/>
              </w:rPr>
            </w:pPr>
            <w:r w:rsidRPr="00AB2495">
              <w:rPr>
                <w:rFonts w:ascii="Calibri" w:eastAsia="Times New Roman" w:hAnsi="Calibri" w:cs="Times New Roman"/>
                <w:b/>
                <w:bCs/>
                <w:color w:val="000000"/>
              </w:rPr>
              <w:t>Tipo de variable</w:t>
            </w:r>
          </w:p>
        </w:tc>
        <w:tc>
          <w:tcPr>
            <w:tcW w:w="1535" w:type="pct"/>
            <w:tcBorders>
              <w:top w:val="single" w:sz="4" w:space="0" w:color="auto"/>
              <w:left w:val="nil"/>
              <w:bottom w:val="single" w:sz="4" w:space="0" w:color="auto"/>
              <w:right w:val="nil"/>
            </w:tcBorders>
            <w:shd w:val="clear" w:color="000000" w:fill="F2F2F2"/>
            <w:vAlign w:val="center"/>
            <w:hideMark/>
          </w:tcPr>
          <w:p w:rsidR="00AB2495" w:rsidRPr="00AB2495" w:rsidRDefault="00AB2495" w:rsidP="002E1279">
            <w:pPr>
              <w:spacing w:after="0" w:line="240" w:lineRule="auto"/>
              <w:rPr>
                <w:rFonts w:ascii="Calibri" w:eastAsia="Times New Roman" w:hAnsi="Calibri" w:cs="Times New Roman"/>
                <w:b/>
                <w:bCs/>
                <w:color w:val="000000"/>
              </w:rPr>
            </w:pPr>
            <w:r w:rsidRPr="00AB2495">
              <w:rPr>
                <w:rFonts w:ascii="Calibri" w:eastAsia="Times New Roman" w:hAnsi="Calibri" w:cs="Times New Roman"/>
                <w:b/>
                <w:bCs/>
                <w:color w:val="000000"/>
              </w:rPr>
              <w:t>Valores permitidos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Código usuario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anonimizado del usuario, asignado por</w:t>
            </w:r>
            <w:r w:rsidR="00931242">
              <w:rPr>
                <w:rFonts w:ascii="Calibri" w:eastAsia="Times New Roman" w:hAnsi="Calibri" w:cs="Times New Roman"/>
                <w:color w:val="000000"/>
              </w:rPr>
              <w:t xml:space="preserve"> </w:t>
            </w:r>
            <w:r w:rsidRPr="00AB2495">
              <w:rPr>
                <w:rFonts w:ascii="Calibri" w:eastAsia="Times New Roman" w:hAnsi="Calibri" w:cs="Times New Roman"/>
                <w:color w:val="000000"/>
              </w:rPr>
              <w:t>la DGSM</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6</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Números del 000001 al 800000</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ID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del tipo de identificación del afiliado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TI=Tarjeta Identidad, CC=Cédula de Ciudadanía, CE=Cédula Extranjería, PA=Pasaporte, RC=Registro Civil, NU=Número Único de Identificación Personal</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ID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identificación del afiliado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Número sin guiones espacios punto ni comas de la </w:t>
            </w:r>
            <w:proofErr w:type="spellStart"/>
            <w:r w:rsidRPr="00AB2495">
              <w:rPr>
                <w:rFonts w:ascii="Calibri" w:eastAsia="Times New Roman" w:hAnsi="Calibri" w:cs="Times New Roman"/>
                <w:color w:val="000000"/>
              </w:rPr>
              <w:t>identificaicón</w:t>
            </w:r>
            <w:proofErr w:type="spellEnd"/>
            <w:r w:rsidRPr="00AB2495">
              <w:rPr>
                <w:rFonts w:ascii="Calibri" w:eastAsia="Times New Roman" w:hAnsi="Calibri" w:cs="Times New Roman"/>
                <w:color w:val="000000"/>
              </w:rPr>
              <w:t xml:space="preserve"> del usuario</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selección del afiliado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de acuerdo a si el paciente pertenecía al listado original o es un reemplazo, de acuerdo con los valores permitidos</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O: original; R: reemplazo</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Código entidad de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del establecimiento de sanidad o de la división administrativa que realiza la búsqueda de las prestaciones de salud al afiliado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Códigos estandarizados de la DGSM</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Departamento entidad </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Se registra el código  del departamento  en 5 dígitos en donde está operando institución que hace la búsqueda, según  la división político administrativa – DANE. </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Según  la división político administrativa – DANE. </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Municipio entidad</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Se registra el código  del municipio  en 5 dígitos en donde está operando institución que hace la búsqueda, según  la división político administrativa – DANE. </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Según  la división político administrativa – DANE. </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lastRenderedPageBreak/>
              <w:t>Fecha búsqueda registro primario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se realiza la búsqueda para definir si el afiliado utilizó algún servicio de salud en 2012</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Registro consultado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nombre del registro consultado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Mayúsculas, sin tildes, ni comas, ni punto y comas</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de la fuente de información consultada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AG: registros de citas cumplidas o agendas; HC: historia clínica; FA: factura o Autorizaciones; RI: RIPS; CM: Cuentas médicas; CO: Registros de seguimiento a contratos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Nombre del responsable de la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nombre de la persona que realiza la búsqueda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Mayúsculas, sin tildes, ni comas, ni punto y comas</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Cargo del responsable de la búsqueda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cargo de la persona que realiza la búsqueda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80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Mayúsculas, sin tildes, ni comas, ni punto y comas</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rPr>
            </w:pPr>
            <w:r w:rsidRPr="00AB2495">
              <w:rPr>
                <w:rFonts w:ascii="Calibri" w:eastAsia="Times New Roman" w:hAnsi="Calibri" w:cs="Times New Roman"/>
              </w:rPr>
              <w:t>Clasificación usuario, ¿El usuario usó los servicios?</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utilizó los servicios y no, si no lo hizo.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afiliados que tienen registrado uno o más uso de servicios de salud; No: Para los afiliados que no tienen registrado ningún uso de servicios de salud</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Fuerza del afiliado muestra</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código de la Fuerza a la cual pertenece el afiliado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EJN=Ejército nacional; FAC= Fuerza aérea; ARM= Armada; HMC=</w:t>
            </w:r>
            <w:proofErr w:type="spellStart"/>
            <w:r w:rsidRPr="00AB2495">
              <w:rPr>
                <w:rFonts w:ascii="Calibri" w:eastAsia="Times New Roman" w:hAnsi="Calibri" w:cs="Times New Roman"/>
                <w:color w:val="000000"/>
              </w:rPr>
              <w:t>Hopital</w:t>
            </w:r>
            <w:proofErr w:type="spellEnd"/>
            <w:r w:rsidRPr="00AB2495">
              <w:rPr>
                <w:rFonts w:ascii="Calibri" w:eastAsia="Times New Roman" w:hAnsi="Calibri" w:cs="Times New Roman"/>
                <w:color w:val="000000"/>
              </w:rPr>
              <w:t xml:space="preserve"> militar central; SIN= en caso que se desconozca</w:t>
            </w:r>
          </w:p>
        </w:tc>
      </w:tr>
      <w:tr w:rsidR="00AB2495" w:rsidRPr="00AB2495" w:rsidTr="00AB2495">
        <w:trPr>
          <w:trHeight w:val="24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lastRenderedPageBreak/>
              <w:t>Número contactos identificados afiliado 2012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contactos identificados para el usuario en el año 2012. Un contacto es el evento que ocurre cuando un afiliado recibe atención en los servicios de salud en una fecha definida. Por ejemplo, una consulta a urgencias, una cita por consulta externa, una hospitalización, una visita domiciliaria, una cirugía ambulatoria</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Valor entero, aproximado al número inferior reportado por el usuario entre 1 y 365. Se debe registrar 999 para los casos en el que no existe un </w:t>
            </w:r>
            <w:proofErr w:type="spellStart"/>
            <w:r w:rsidRPr="00AB2495">
              <w:rPr>
                <w:rFonts w:ascii="Calibri" w:eastAsia="Times New Roman" w:hAnsi="Calibri" w:cs="Times New Roman"/>
                <w:color w:val="000000"/>
              </w:rPr>
              <w:t>cardex</w:t>
            </w:r>
            <w:proofErr w:type="spellEnd"/>
            <w:r w:rsidRPr="00AB2495">
              <w:rPr>
                <w:rFonts w:ascii="Calibri" w:eastAsia="Times New Roman" w:hAnsi="Calibri" w:cs="Times New Roman"/>
                <w:color w:val="000000"/>
              </w:rPr>
              <w:t>, agenda, registro de atenciones diarias, cuentas médicas o sistema de facturación o autorizaciones, que permita identificar los contactos del usuario, previo a la búsqueda de registros de fuente primaria</w:t>
            </w:r>
          </w:p>
        </w:tc>
      </w:tr>
      <w:tr w:rsidR="00AB2495" w:rsidRPr="00AB2495" w:rsidTr="00AB2495">
        <w:trPr>
          <w:trHeight w:val="24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contactos identificados con registro</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suma de los contactos identificados en el establecimiento para el año 2012, para los cuáles está disponible el registro primario. Un contacto se considera una fecha, sin importar cuántas atenciones haya recibido el usuario en ese día o en ese evento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xml:space="preserve">Valor entero, aproximado al número inferior reportado por el usuario entre 1 y 365. Se debe registrar 999 para los casos en el que no existe un </w:t>
            </w:r>
            <w:proofErr w:type="spellStart"/>
            <w:r w:rsidRPr="00AB2495">
              <w:rPr>
                <w:rFonts w:ascii="Calibri" w:eastAsia="Times New Roman" w:hAnsi="Calibri" w:cs="Times New Roman"/>
                <w:color w:val="000000"/>
              </w:rPr>
              <w:t>cardex</w:t>
            </w:r>
            <w:proofErr w:type="spellEnd"/>
            <w:r w:rsidRPr="00AB2495">
              <w:rPr>
                <w:rFonts w:ascii="Calibri" w:eastAsia="Times New Roman" w:hAnsi="Calibri" w:cs="Times New Roman"/>
                <w:color w:val="000000"/>
              </w:rPr>
              <w:t>, agenda, registro de atenciones diarias, cuentas médicas o sistema de facturación o autorizaciones, que permita identificar los contactos del usuario, previo a la búsqueda de registros de fuente primaria</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Fecha de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aparece el primer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registro primario a consultar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la historia clínica o factura correspondiente el primer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 contacto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lastRenderedPageBreak/>
              <w:t>Disponible (registro 1)</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se encontró el registro (Historia clínica HC o Factura: FC)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casos en los que se encuentra la fuente primaria del servicios de salud; No: Para los casos en los que no se encuentra la fuente primaria del servicios de salud</w:t>
            </w:r>
          </w:p>
        </w:tc>
      </w:tr>
      <w:tr w:rsidR="00AB2495" w:rsidRPr="00AB2495" w:rsidTr="00AB2495">
        <w:trPr>
          <w:trHeight w:val="9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Fecha de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aparece el segundo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registro primario a consultar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la historia clínica o factura correspondiente la segunda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 contacto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Disponible (registro 2)</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Fecha de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aparece el tercer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registro primario a consultar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la historia clínica o factura correspondiente el tercer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 contacto 3</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lastRenderedPageBreak/>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Fecha de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aparece el cuarto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registro primario a consultar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la historia clínica o factura correspondiente el cuarto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 contacto 4</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casos en los que se encuentra la fuente primaria del servicios de salud; No: Para los casos en los que no se encuentra la fuente primaria del servicios de salud</w:t>
            </w:r>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Fecha de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la fecha en la cual aparece el quinto contacto del afiliado con los servicios de salud</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10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Fecha</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proofErr w:type="spellStart"/>
            <w:r w:rsidRPr="00AB2495">
              <w:rPr>
                <w:rFonts w:ascii="Calibri" w:eastAsia="Times New Roman" w:hAnsi="Calibri" w:cs="Times New Roman"/>
                <w:color w:val="000000"/>
              </w:rPr>
              <w:t>dd</w:t>
            </w:r>
            <w:proofErr w:type="spellEnd"/>
            <w:r w:rsidRPr="00AB2495">
              <w:rPr>
                <w:rFonts w:ascii="Calibri" w:eastAsia="Times New Roman" w:hAnsi="Calibri" w:cs="Times New Roman"/>
                <w:color w:val="000000"/>
              </w:rPr>
              <w:t>/mm/</w:t>
            </w:r>
            <w:proofErr w:type="spellStart"/>
            <w:r w:rsidRPr="00AB2495">
              <w:rPr>
                <w:rFonts w:ascii="Calibri" w:eastAsia="Times New Roman" w:hAnsi="Calibri" w:cs="Times New Roman"/>
                <w:color w:val="000000"/>
              </w:rPr>
              <w:t>aaaa</w:t>
            </w:r>
            <w:proofErr w:type="spellEnd"/>
          </w:p>
        </w:tc>
      </w:tr>
      <w:tr w:rsidR="00AB2495" w:rsidRPr="00AB2495" w:rsidTr="00AB2495">
        <w:trPr>
          <w:trHeight w:val="6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Número de registro primario a consultar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número de la historia clínica o factura correspondiente el quinto contacto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20</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 </w:t>
            </w:r>
          </w:p>
        </w:tc>
      </w:tr>
      <w:tr w:rsidR="00AB2495" w:rsidRPr="00AB2495" w:rsidTr="00AB2495">
        <w:trPr>
          <w:trHeight w:val="3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Tipo de registro contacto 5</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el tipo de documento a buscar</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3</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FA: factura RI: RIPS; HC: Historia clínica</w:t>
            </w:r>
          </w:p>
        </w:tc>
      </w:tr>
      <w:tr w:rsidR="00AB2495" w:rsidRPr="00AB2495" w:rsidTr="00AB2495">
        <w:trPr>
          <w:trHeight w:val="1200"/>
        </w:trPr>
        <w:tc>
          <w:tcPr>
            <w:tcW w:w="1034"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lastRenderedPageBreak/>
              <w:t>Disponible</w:t>
            </w:r>
          </w:p>
        </w:tc>
        <w:tc>
          <w:tcPr>
            <w:tcW w:w="1457"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Se registra si, si se encontró el registro (HC o FA) del contacto identificado</w:t>
            </w:r>
          </w:p>
        </w:tc>
        <w:tc>
          <w:tcPr>
            <w:tcW w:w="421"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2</w:t>
            </w:r>
          </w:p>
        </w:tc>
        <w:tc>
          <w:tcPr>
            <w:tcW w:w="553"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Alfanumérico</w:t>
            </w:r>
          </w:p>
        </w:tc>
        <w:tc>
          <w:tcPr>
            <w:tcW w:w="1535" w:type="pct"/>
            <w:tcBorders>
              <w:top w:val="nil"/>
              <w:left w:val="nil"/>
              <w:bottom w:val="single" w:sz="4" w:space="0" w:color="auto"/>
              <w:right w:val="nil"/>
            </w:tcBorders>
            <w:shd w:val="clear" w:color="000000" w:fill="FFFFFF"/>
            <w:vAlign w:val="center"/>
            <w:hideMark/>
          </w:tcPr>
          <w:p w:rsidR="00AB2495" w:rsidRPr="00AB2495" w:rsidRDefault="00AB2495" w:rsidP="00AB2495">
            <w:pPr>
              <w:spacing w:after="0" w:line="240" w:lineRule="auto"/>
              <w:rPr>
                <w:rFonts w:ascii="Calibri" w:eastAsia="Times New Roman" w:hAnsi="Calibri" w:cs="Times New Roman"/>
                <w:color w:val="000000"/>
              </w:rPr>
            </w:pPr>
            <w:r w:rsidRPr="00AB2495">
              <w:rPr>
                <w:rFonts w:ascii="Calibri" w:eastAsia="Times New Roman" w:hAnsi="Calibri" w:cs="Times New Roman"/>
                <w:color w:val="000000"/>
              </w:rPr>
              <w:t>SI: Para los casos en los que se encuentra la fuente primaria del servicios de salud; No: Para los casos en los que no se encuentra la fuente primaria del servicios de salud</w:t>
            </w:r>
          </w:p>
        </w:tc>
      </w:tr>
      <w:tr w:rsidR="00AB2495" w:rsidRPr="00AB2495" w:rsidTr="00AB2495">
        <w:trPr>
          <w:trHeight w:val="555"/>
        </w:trPr>
        <w:tc>
          <w:tcPr>
            <w:tcW w:w="5000" w:type="pct"/>
            <w:gridSpan w:val="5"/>
            <w:tcBorders>
              <w:top w:val="nil"/>
              <w:left w:val="nil"/>
              <w:bottom w:val="nil"/>
              <w:right w:val="nil"/>
            </w:tcBorders>
            <w:shd w:val="clear" w:color="000000" w:fill="FFFFFF"/>
            <w:vAlign w:val="bottom"/>
            <w:hideMark/>
          </w:tcPr>
          <w:p w:rsidR="00AB2495" w:rsidRPr="00AB2495" w:rsidRDefault="00AB2495" w:rsidP="00AB2495">
            <w:pPr>
              <w:spacing w:after="0" w:line="240" w:lineRule="auto"/>
              <w:jc w:val="center"/>
              <w:rPr>
                <w:rFonts w:ascii="Calibri" w:eastAsia="Times New Roman" w:hAnsi="Calibri" w:cs="Times New Roman"/>
                <w:color w:val="000000"/>
              </w:rPr>
            </w:pPr>
            <w:r w:rsidRPr="00AB2495">
              <w:rPr>
                <w:rFonts w:ascii="Calibri" w:eastAsia="Times New Roman" w:hAnsi="Calibri" w:cs="Times New Roman"/>
                <w:color w:val="000000"/>
              </w:rPr>
              <w:t xml:space="preserve">Se deben agregar las fechas de contacto y números de registros con su respectiva </w:t>
            </w:r>
            <w:proofErr w:type="spellStart"/>
            <w:r w:rsidRPr="00AB2495">
              <w:rPr>
                <w:rFonts w:ascii="Calibri" w:eastAsia="Times New Roman" w:hAnsi="Calibri" w:cs="Times New Roman"/>
                <w:color w:val="000000"/>
              </w:rPr>
              <w:t>clasificaicón</w:t>
            </w:r>
            <w:proofErr w:type="spellEnd"/>
            <w:r w:rsidRPr="00AB2495">
              <w:rPr>
                <w:rFonts w:ascii="Calibri" w:eastAsia="Times New Roman" w:hAnsi="Calibri" w:cs="Times New Roman"/>
                <w:color w:val="000000"/>
              </w:rPr>
              <w:t xml:space="preserve"> de disponibilidad para el número de contactos identificado en el archivo anterior que se hallan marcado con un consecutivo 6, 7, y así sucesivamente.</w:t>
            </w:r>
          </w:p>
        </w:tc>
      </w:tr>
    </w:tbl>
    <w:p w:rsidR="00F45335" w:rsidRDefault="00F45335" w:rsidP="00C33DE5">
      <w:pPr>
        <w:ind w:left="1980"/>
      </w:pPr>
    </w:p>
    <w:p w:rsidR="00AB7379" w:rsidRDefault="00AB7379" w:rsidP="00C33DE5">
      <w:pPr>
        <w:ind w:left="1980"/>
      </w:pPr>
    </w:p>
    <w:p w:rsidR="00AB7379" w:rsidRDefault="00AB7379" w:rsidP="00C33DE5">
      <w:pPr>
        <w:ind w:left="1980"/>
        <w:sectPr w:rsidR="00AB7379" w:rsidSect="004A3B52">
          <w:pgSz w:w="15840" w:h="12240" w:orient="landscape"/>
          <w:pgMar w:top="1701" w:right="1417" w:bottom="1701" w:left="1417" w:header="708" w:footer="708" w:gutter="0"/>
          <w:cols w:space="708"/>
          <w:docGrid w:linePitch="360"/>
        </w:sectPr>
      </w:pPr>
    </w:p>
    <w:p w:rsidR="00C33DE5" w:rsidRDefault="00C33DE5" w:rsidP="00C33DE5">
      <w:pPr>
        <w:ind w:left="1980"/>
      </w:pPr>
    </w:p>
    <w:tbl>
      <w:tblPr>
        <w:tblW w:w="5000" w:type="pct"/>
        <w:tblCellMar>
          <w:left w:w="0" w:type="dxa"/>
          <w:right w:w="0" w:type="dxa"/>
        </w:tblCellMar>
        <w:tblLook w:val="04A0" w:firstRow="1" w:lastRow="0" w:firstColumn="1" w:lastColumn="0" w:noHBand="0" w:noVBand="1"/>
      </w:tblPr>
      <w:tblGrid>
        <w:gridCol w:w="2145"/>
        <w:gridCol w:w="3977"/>
        <w:gridCol w:w="993"/>
        <w:gridCol w:w="1227"/>
        <w:gridCol w:w="4688"/>
      </w:tblGrid>
      <w:tr w:rsidR="00931242" w:rsidTr="00931242">
        <w:trPr>
          <w:trHeight w:val="326"/>
          <w:tblHeader/>
        </w:trPr>
        <w:tc>
          <w:tcPr>
            <w:tcW w:w="5000" w:type="pct"/>
            <w:gridSpan w:val="5"/>
            <w:tcBorders>
              <w:left w:val="nil"/>
              <w:bottom w:val="single" w:sz="4" w:space="0" w:color="auto"/>
              <w:right w:val="nil"/>
            </w:tcBorders>
            <w:shd w:val="clear" w:color="000000" w:fill="auto"/>
            <w:tcMar>
              <w:top w:w="12" w:type="dxa"/>
              <w:left w:w="12" w:type="dxa"/>
              <w:bottom w:w="0" w:type="dxa"/>
              <w:right w:w="12" w:type="dxa"/>
            </w:tcMar>
            <w:vAlign w:val="center"/>
            <w:hideMark/>
          </w:tcPr>
          <w:p w:rsidR="00931242" w:rsidRDefault="00931242" w:rsidP="00931242">
            <w:pPr>
              <w:spacing w:after="0"/>
              <w:rPr>
                <w:rFonts w:ascii="Calibri" w:hAnsi="Calibri"/>
                <w:b/>
                <w:bCs/>
                <w:color w:val="000000"/>
              </w:rPr>
            </w:pPr>
            <w:r>
              <w:rPr>
                <w:rFonts w:ascii="Calibri" w:hAnsi="Calibri"/>
                <w:b/>
                <w:bCs/>
                <w:color w:val="000000"/>
              </w:rPr>
              <w:t xml:space="preserve">Tabla 3. </w:t>
            </w:r>
            <w:r w:rsidRPr="004936DF">
              <w:t>Recolección de información de fuente primaria</w:t>
            </w:r>
            <w:r>
              <w:t xml:space="preserve"> (formato recolección de información)</w:t>
            </w:r>
          </w:p>
        </w:tc>
      </w:tr>
      <w:tr w:rsidR="00931242" w:rsidTr="00931242">
        <w:trPr>
          <w:trHeight w:val="548"/>
          <w:tblHeader/>
        </w:trPr>
        <w:tc>
          <w:tcPr>
            <w:tcW w:w="823"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Nombre del campo</w:t>
            </w:r>
          </w:p>
        </w:tc>
        <w:tc>
          <w:tcPr>
            <w:tcW w:w="1526"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Definición</w:t>
            </w:r>
          </w:p>
        </w:tc>
        <w:tc>
          <w:tcPr>
            <w:tcW w:w="381"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Caracteres</w:t>
            </w:r>
          </w:p>
        </w:tc>
        <w:tc>
          <w:tcPr>
            <w:tcW w:w="471"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Tipo de variable</w:t>
            </w:r>
          </w:p>
        </w:tc>
        <w:tc>
          <w:tcPr>
            <w:tcW w:w="1799" w:type="pct"/>
            <w:tcBorders>
              <w:top w:val="single" w:sz="4" w:space="0" w:color="auto"/>
              <w:left w:val="nil"/>
              <w:bottom w:val="single" w:sz="4" w:space="0" w:color="auto"/>
              <w:right w:val="nil"/>
            </w:tcBorders>
            <w:shd w:val="clear" w:color="000000" w:fill="F2F2F2"/>
            <w:tcMar>
              <w:top w:w="12" w:type="dxa"/>
              <w:left w:w="12" w:type="dxa"/>
              <w:bottom w:w="0" w:type="dxa"/>
              <w:right w:w="12" w:type="dxa"/>
            </w:tcMar>
            <w:vAlign w:val="center"/>
            <w:hideMark/>
          </w:tcPr>
          <w:p w:rsidR="00931242" w:rsidRDefault="00931242" w:rsidP="00931242">
            <w:pPr>
              <w:spacing w:after="0"/>
              <w:jc w:val="center"/>
              <w:rPr>
                <w:rFonts w:ascii="Calibri" w:hAnsi="Calibri"/>
                <w:b/>
                <w:bCs/>
                <w:color w:val="000000"/>
              </w:rPr>
            </w:pPr>
            <w:r>
              <w:rPr>
                <w:rFonts w:ascii="Calibri" w:hAnsi="Calibri"/>
                <w:b/>
                <w:bCs/>
                <w:color w:val="000000"/>
              </w:rPr>
              <w:t>Valores permitidos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entidad de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nombre del establecimiento de sanidad o de la división administrativa que realiza la búsqueda de las prestaciones de salud al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Departamento entidad </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departamento  en 5 dígitos en donde está operando institución que hace la búsqueda, según  la división político administrativa – DANE. </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Según  la división político administrativa – DANE, ver anexo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Municipio entidad</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municipio  en 5 dígitos en donde está operando institución que hace la búsqueda, según  la división político administrativa – DANE. </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Según  la división político administrativa – DANE, ver anexo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red</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tipo de red si es interna, externa, </w:t>
            </w:r>
            <w:proofErr w:type="spellStart"/>
            <w:r>
              <w:rPr>
                <w:rFonts w:ascii="Calibri" w:hAnsi="Calibri"/>
                <w:color w:val="000000"/>
              </w:rPr>
              <w:t>homic</w:t>
            </w:r>
            <w:proofErr w:type="spellEnd"/>
            <w:r>
              <w:rPr>
                <w:rFonts w:ascii="Calibri" w:hAnsi="Calibri"/>
                <w:color w:val="000000"/>
              </w:rPr>
              <w:t>, otra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INT: Interna; EXT: Externa no HMC; HMC: Hospital Militar Central; </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Código usuario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anonimizado del usuario, asignado </w:t>
            </w:r>
            <w:proofErr w:type="spellStart"/>
            <w:r>
              <w:rPr>
                <w:rFonts w:ascii="Calibri" w:hAnsi="Calibri"/>
                <w:color w:val="000000"/>
              </w:rPr>
              <w:t>porla</w:t>
            </w:r>
            <w:proofErr w:type="spellEnd"/>
            <w:r>
              <w:rPr>
                <w:rFonts w:ascii="Calibri" w:hAnsi="Calibri"/>
                <w:color w:val="000000"/>
              </w:rPr>
              <w:t xml:space="preserve"> DGSM</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Números del 000001 al 800000</w:t>
            </w:r>
          </w:p>
        </w:tc>
      </w:tr>
      <w:tr w:rsidR="00931242" w:rsidTr="00931242">
        <w:trPr>
          <w:trHeight w:val="855"/>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ID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tipo de identificación del afiliado de la muestra acuerdo con los valores permitidos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TI=Tarjeta Identidad, CC=Cédula de Ciudadanía, CE=Cédula Extranjería, PA=Pasaporte, RC=Registro Civil, NU=Número Único de Identificación Personal</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Número ID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número de identificación del afiliado  de la muestra de acuerdo con los valores permitidos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Número sin guiones espacios punto ni comas de la identificación del usuario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Género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que </w:t>
            </w:r>
            <w:proofErr w:type="spellStart"/>
            <w:r>
              <w:rPr>
                <w:rFonts w:ascii="Calibri" w:hAnsi="Calibri"/>
                <w:color w:val="000000"/>
              </w:rPr>
              <w:t>corresponsa</w:t>
            </w:r>
            <w:proofErr w:type="spellEnd"/>
            <w:r>
              <w:rPr>
                <w:rFonts w:ascii="Calibri" w:hAnsi="Calibri"/>
                <w:color w:val="000000"/>
              </w:rPr>
              <w:t xml:space="preserve"> de acuerdo con el género del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M=Masculino F=Femenino S=Sin dato</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Edad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edad del afiliado a 31 de diciembre de 2012 o la edad consignada para el momento de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0 y 120. Se debe registrar 120 para los usuarios iguales o mayores. Se debe registrar 999 para los usuarios a los que no se conoce la edad</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Fuerza del afiliado muestra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 la Fuerza a la cual pertenece el afiliado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EJN=Ejército nacional; FAC= Fuerza aérea; ARM= Armada; HMC=Hospital militar central; SIN= en caso que se desconozca</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Categoría del afiliado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categoría del afiliado según su vinculación al SGSM</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 Alumno, BE: Beneficiario, CI: Civil; OF: Oficial, PE: Pensionado, RE: Retirado, SO: Soldado, SP: Soldado Profesional Suboficial</w:t>
            </w:r>
          </w:p>
        </w:tc>
      </w:tr>
      <w:tr w:rsidR="00931242" w:rsidTr="00931242">
        <w:trPr>
          <w:trHeight w:val="18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Codigo</w:t>
            </w:r>
            <w:proofErr w:type="spellEnd"/>
            <w:r>
              <w:rPr>
                <w:rFonts w:ascii="Calibri" w:hAnsi="Calibri"/>
                <w:color w:val="000000"/>
              </w:rPr>
              <w:t xml:space="preserve">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el código del servicio de acuerdo con las codificaciones CUPS (para procedimientos de salud), CUMS o ATC (para medicamentos), o la de dispositivos relacionada en el anexo categorías de </w:t>
            </w:r>
            <w:r>
              <w:rPr>
                <w:rFonts w:ascii="Calibri" w:hAnsi="Calibri"/>
                <w:color w:val="000000"/>
              </w:rPr>
              <w:lastRenderedPageBreak/>
              <w:t>servicios. Todas las codificaciones se anexan en el archivo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lastRenderedPageBreak/>
              <w:t>30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anexo categorías de servicio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lastRenderedPageBreak/>
              <w:t>Ambito</w:t>
            </w:r>
            <w:proofErr w:type="spellEnd"/>
            <w:r>
              <w:rPr>
                <w:rFonts w:ascii="Calibri" w:hAnsi="Calibri"/>
                <w:color w:val="000000"/>
              </w:rPr>
              <w:t xml:space="preserve">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ámbito del servicio de acuerdo con las categorías establecidas y relacionadas en el anexo de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AC: Alto costo, HO: Hospitalario, AM: Ambulatorio, AD: Atención domiciliaria, UR: Urgencias</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tipo de servicio de acuerdo con las categorías establecidas y relacionadas en el anexo de categorías de servicios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4</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anexo categorías de servicio</w:t>
            </w:r>
          </w:p>
        </w:tc>
      </w:tr>
      <w:tr w:rsidR="00931242" w:rsidTr="00931242">
        <w:trPr>
          <w:trHeight w:val="9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de manera resumida pero que permita identificar el código del servicio, el nombre del servicio registrado en la fuente de información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código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Escoger el tipo de código que aplica al servicio, de acuerdo a si es un procedimientos (CUPS), medicamento (CUMS/ATC); dispositivo médico (DISP); </w:t>
            </w:r>
            <w:r>
              <w:rPr>
                <w:rFonts w:ascii="Calibri" w:hAnsi="Calibri"/>
                <w:color w:val="000000"/>
              </w:rPr>
              <w:lastRenderedPageBreak/>
              <w:t>otro servicio que no sea de salud</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lastRenderedPageBreak/>
              <w:t>4</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rPr>
            </w:pPr>
            <w:r>
              <w:rPr>
                <w:rFonts w:ascii="Calibri" w:hAnsi="Calibri"/>
              </w:rPr>
              <w:t>CUPS: Si es procedimiento; ATC: si se utiliza el ATC7; MEDI: si se utiliza otro código de medicamentos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Fecha inicio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la fecha en la cual se inicia el servicio de salud en 2012</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dd</w:t>
            </w:r>
            <w:proofErr w:type="spellEnd"/>
            <w:r>
              <w:rPr>
                <w:rFonts w:ascii="Calibri" w:hAnsi="Calibri"/>
                <w:color w:val="000000"/>
              </w:rPr>
              <w:t>/mm/</w:t>
            </w:r>
            <w:proofErr w:type="spellStart"/>
            <w:r>
              <w:rPr>
                <w:rFonts w:ascii="Calibri" w:hAnsi="Calibri"/>
                <w:color w:val="000000"/>
              </w:rPr>
              <w:t>aaaa</w:t>
            </w:r>
            <w:proofErr w:type="spellEnd"/>
            <w:r>
              <w:rPr>
                <w:rFonts w:ascii="Calibri" w:hAnsi="Calibri"/>
                <w:color w:val="000000"/>
              </w:rPr>
              <w:t xml:space="preserve"> (registrar 31/mm/2012 cuando no se cuente con la </w:t>
            </w:r>
            <w:proofErr w:type="spellStart"/>
            <w:r>
              <w:rPr>
                <w:rFonts w:ascii="Calibri" w:hAnsi="Calibri"/>
                <w:color w:val="000000"/>
              </w:rPr>
              <w:t>informacion</w:t>
            </w:r>
            <w:proofErr w:type="spellEnd"/>
            <w:r>
              <w:rPr>
                <w:rFonts w:ascii="Calibri" w:hAnsi="Calibri"/>
                <w:color w:val="000000"/>
              </w:rPr>
              <w:t xml:space="preserve"> exacta del día, diligenciando el mes al que corresponda la atención y 01/01/2014 cuando no se cuente con el detalle ni del día ni del mes)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 fin</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Se registra la fecha en la cual se termina el servicio de salud en 2012 (igual a la </w:t>
            </w:r>
            <w:proofErr w:type="spellStart"/>
            <w:r>
              <w:rPr>
                <w:rFonts w:ascii="Calibri" w:hAnsi="Calibri"/>
                <w:color w:val="000000"/>
              </w:rPr>
              <w:t>fehca</w:t>
            </w:r>
            <w:proofErr w:type="spellEnd"/>
            <w:r>
              <w:rPr>
                <w:rFonts w:ascii="Calibri" w:hAnsi="Calibri"/>
                <w:color w:val="000000"/>
              </w:rPr>
              <w:t xml:space="preserve"> de inicio para servicios ambulatorios)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Fecha</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proofErr w:type="spellStart"/>
            <w:r>
              <w:rPr>
                <w:rFonts w:ascii="Calibri" w:hAnsi="Calibri"/>
                <w:color w:val="000000"/>
              </w:rPr>
              <w:t>dd</w:t>
            </w:r>
            <w:proofErr w:type="spellEnd"/>
            <w:r>
              <w:rPr>
                <w:rFonts w:ascii="Calibri" w:hAnsi="Calibri"/>
                <w:color w:val="000000"/>
              </w:rPr>
              <w:t>/mm/</w:t>
            </w:r>
            <w:proofErr w:type="spellStart"/>
            <w:r>
              <w:rPr>
                <w:rFonts w:ascii="Calibri" w:hAnsi="Calibri"/>
                <w:color w:val="000000"/>
              </w:rPr>
              <w:t>aaaa</w:t>
            </w:r>
            <w:proofErr w:type="spellEnd"/>
            <w:r>
              <w:rPr>
                <w:rFonts w:ascii="Calibri" w:hAnsi="Calibri"/>
                <w:color w:val="000000"/>
              </w:rPr>
              <w:t xml:space="preserve"> (registrar 31/mm/2012 cuando no se cuente con la </w:t>
            </w:r>
            <w:proofErr w:type="spellStart"/>
            <w:r>
              <w:rPr>
                <w:rFonts w:ascii="Calibri" w:hAnsi="Calibri"/>
                <w:color w:val="000000"/>
              </w:rPr>
              <w:t>informacion</w:t>
            </w:r>
            <w:proofErr w:type="spellEnd"/>
            <w:r>
              <w:rPr>
                <w:rFonts w:ascii="Calibri" w:hAnsi="Calibri"/>
                <w:color w:val="000000"/>
              </w:rPr>
              <w:t xml:space="preserve"> exacta del día, diligenciando el mes al que corresponda la atención y 01/01/2014 cuando no se cuente con el detalle ni del día ni del mes)</w:t>
            </w:r>
          </w:p>
        </w:tc>
      </w:tr>
      <w:tr w:rsidR="00931242" w:rsidTr="00931242">
        <w:trPr>
          <w:trHeight w:val="18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Unidad del servicio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Escoger el tipo de código de unidad que aplica al servicio, si es una consulta, un examen, una fórmula de medicamentos, un paquete de cuidados que cubre un mes, un evento hospitalario o cirugía, o unas sesiones (por ejemplo sesiones de terapia). De acuerdo con la tabla 1.</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CON: Consulta, EXA: Examen, FOR: Fórmula/día, MES: Paciente-mes, EVE: Paciente-evento, SES: Sesiones/mes; CUM: Cuando al unidad es la que registra el CUMS, NAPL: Cuando se trata de otro tipo de servicio en tipo de código</w:t>
            </w:r>
          </w:p>
        </w:tc>
      </w:tr>
      <w:tr w:rsidR="00931242" w:rsidTr="00931242">
        <w:trPr>
          <w:trHeight w:val="15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Cantidad de servicios</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número de unidades del servicio entregadas en entre la fecha inicio de la atención y la fecha final de la atención. El número de unidades reportadas en el campo "unidad del servicio", de acuerdo con la tabla 1.</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998. Se debe registrar 998 para cantidades iguales o mayores. Se debe registrar 999 para atenciones en las cuáles no se conoce la cantidad de unidades</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unitario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valor unitario de la unidad de servicio</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99999999999. Se debe registrar 99999999999 para cantidades iguales o mayores. Se debe registrar 0 para atenciones en las cuáles no se conoce el valor unitario</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total</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valor total de todas las unidades de servicios entregadas</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11</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Valor entero, aproximado al número inferior reportado por el usuario entre 1 y 99999999999. Se debe registrar 99999999999 para cantidades iguales o mayores. Se debe registrar 0 para atenciones en las cuáles no se conoce el valor unitario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Diagnóstico principal </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principal que causa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w:t>
            </w:r>
            <w:proofErr w:type="spellStart"/>
            <w:r>
              <w:rPr>
                <w:rFonts w:ascii="Calibri" w:hAnsi="Calibri"/>
                <w:color w:val="000000"/>
              </w:rPr>
              <w:t>aCLARACION</w:t>
            </w:r>
            <w:proofErr w:type="spellEnd"/>
            <w:r>
              <w:rPr>
                <w:rFonts w:ascii="Calibri" w:hAnsi="Calibri"/>
                <w:color w:val="000000"/>
              </w:rPr>
              <w:t>)</w:t>
            </w:r>
          </w:p>
        </w:tc>
      </w:tr>
      <w:tr w:rsidR="00931242" w:rsidTr="00931242">
        <w:trPr>
          <w:trHeight w:val="12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Riesgo diagnóstico principal</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del riesgo que originó la atención, relacionado con el código diagnóstico principal</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2</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 xml:space="preserve">PP: para actividades preventivas; MD: maternidad; EG: para enfermedad general que no sea </w:t>
            </w:r>
            <w:proofErr w:type="spellStart"/>
            <w:r>
              <w:rPr>
                <w:rFonts w:ascii="Calibri" w:hAnsi="Calibri"/>
                <w:color w:val="000000"/>
              </w:rPr>
              <w:t>mat</w:t>
            </w:r>
            <w:proofErr w:type="spellEnd"/>
            <w:r>
              <w:rPr>
                <w:rFonts w:ascii="Calibri" w:hAnsi="Calibri"/>
                <w:color w:val="000000"/>
              </w:rPr>
              <w:t xml:space="preserve"> o </w:t>
            </w:r>
            <w:proofErr w:type="spellStart"/>
            <w:r>
              <w:rPr>
                <w:rFonts w:ascii="Calibri" w:hAnsi="Calibri"/>
                <w:color w:val="000000"/>
              </w:rPr>
              <w:t>prev</w:t>
            </w:r>
            <w:proofErr w:type="spellEnd"/>
            <w:r>
              <w:rPr>
                <w:rFonts w:ascii="Calibri" w:hAnsi="Calibri"/>
                <w:color w:val="000000"/>
              </w:rPr>
              <w:t>; OP: operacional; AT: accide</w:t>
            </w:r>
            <w:r>
              <w:rPr>
                <w:rFonts w:ascii="Calibri" w:hAnsi="Calibri"/>
              </w:rPr>
              <w:t xml:space="preserve">nte de trabajo no operacional, TR: accidente de tránsito no laboral, </w:t>
            </w:r>
            <w:proofErr w:type="spellStart"/>
            <w:r>
              <w:rPr>
                <w:rFonts w:ascii="Calibri" w:hAnsi="Calibri"/>
              </w:rPr>
              <w:t>ML:Medicina</w:t>
            </w:r>
            <w:proofErr w:type="spellEnd"/>
            <w:r>
              <w:rPr>
                <w:rFonts w:ascii="Calibri" w:hAnsi="Calibri"/>
              </w:rPr>
              <w:t xml:space="preserve"> Laboral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2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1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sino un diagnóstico</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3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2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4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3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Diagnóstico 5 evento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CIE X del diagnóstico adicional 4 relacionado con la atención</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6</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Ver listado CIE X, registrar 000000 cuando no hay otro diagnóstico adicional</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Tipo de registro</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código de la fuente de información consultada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3</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HC: historia clínica; FA: factura; RI: RIPS; CM: Cuentas médicas; CO: Registros de seguimiento a contratos</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Nombre del responsable de la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nombre de la persona que realiza la búsqueda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r w:rsidR="00931242" w:rsidTr="00931242">
        <w:trPr>
          <w:trHeight w:val="600"/>
        </w:trPr>
        <w:tc>
          <w:tcPr>
            <w:tcW w:w="823"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lastRenderedPageBreak/>
              <w:t>Cargo del responsable de la búsqueda</w:t>
            </w:r>
          </w:p>
        </w:tc>
        <w:tc>
          <w:tcPr>
            <w:tcW w:w="1526"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Se registra el cargo de la persona que realiza la búsqueda</w:t>
            </w:r>
          </w:p>
        </w:tc>
        <w:tc>
          <w:tcPr>
            <w:tcW w:w="38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jc w:val="center"/>
              <w:rPr>
                <w:rFonts w:ascii="Calibri" w:hAnsi="Calibri"/>
                <w:color w:val="000000"/>
              </w:rPr>
            </w:pPr>
            <w:r>
              <w:rPr>
                <w:rFonts w:ascii="Calibri" w:hAnsi="Calibri"/>
                <w:color w:val="000000"/>
              </w:rPr>
              <w:t>80</w:t>
            </w:r>
          </w:p>
        </w:tc>
        <w:tc>
          <w:tcPr>
            <w:tcW w:w="471"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Alfanumérico</w:t>
            </w:r>
          </w:p>
        </w:tc>
        <w:tc>
          <w:tcPr>
            <w:tcW w:w="1799" w:type="pct"/>
            <w:tcBorders>
              <w:top w:val="nil"/>
              <w:left w:val="nil"/>
              <w:bottom w:val="single" w:sz="4" w:space="0" w:color="auto"/>
              <w:right w:val="nil"/>
            </w:tcBorders>
            <w:shd w:val="clear" w:color="000000" w:fill="FFFFFF"/>
            <w:tcMar>
              <w:top w:w="12" w:type="dxa"/>
              <w:left w:w="12" w:type="dxa"/>
              <w:bottom w:w="0" w:type="dxa"/>
              <w:right w:w="12" w:type="dxa"/>
            </w:tcMar>
            <w:vAlign w:val="center"/>
            <w:hideMark/>
          </w:tcPr>
          <w:p w:rsidR="00931242" w:rsidRDefault="00931242">
            <w:pPr>
              <w:rPr>
                <w:rFonts w:ascii="Calibri" w:hAnsi="Calibri"/>
                <w:color w:val="000000"/>
              </w:rPr>
            </w:pPr>
            <w:r>
              <w:rPr>
                <w:rFonts w:ascii="Calibri" w:hAnsi="Calibri"/>
                <w:color w:val="000000"/>
              </w:rPr>
              <w:t>Mayúsculas, sin tildes, ni comas, ni punto y comas</w:t>
            </w:r>
          </w:p>
        </w:tc>
      </w:tr>
    </w:tbl>
    <w:p w:rsidR="00AB7379" w:rsidRDefault="00931242">
      <w:r>
        <w:t xml:space="preserve"> </w:t>
      </w:r>
      <w:r w:rsidR="00AB7379">
        <w:br w:type="page"/>
      </w:r>
    </w:p>
    <w:p w:rsidR="00AB7379" w:rsidRDefault="00AB7379" w:rsidP="004A3B52"/>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2"/>
      </w:tblGrid>
      <w:tr w:rsidR="00AB7379" w:rsidTr="00E44AB6">
        <w:tc>
          <w:tcPr>
            <w:tcW w:w="12972" w:type="dxa"/>
          </w:tcPr>
          <w:p w:rsidR="00AB7379" w:rsidRPr="00AB7379" w:rsidRDefault="00AB7379" w:rsidP="004A3B52">
            <w:pPr>
              <w:rPr>
                <w:b/>
              </w:rPr>
            </w:pPr>
            <w:r w:rsidRPr="00AB7379">
              <w:rPr>
                <w:b/>
              </w:rPr>
              <w:t xml:space="preserve">Tabla 4. Cronograma </w:t>
            </w:r>
            <w:r w:rsidR="00931242">
              <w:rPr>
                <w:b/>
              </w:rPr>
              <w:t xml:space="preserve">tentativo </w:t>
            </w:r>
            <w:r w:rsidRPr="00AB7379">
              <w:rPr>
                <w:b/>
              </w:rPr>
              <w:t>de recolección de la información.</w:t>
            </w:r>
          </w:p>
        </w:tc>
      </w:tr>
      <w:tr w:rsidR="00AB7379" w:rsidTr="00E44AB6">
        <w:tc>
          <w:tcPr>
            <w:tcW w:w="12972" w:type="dxa"/>
          </w:tcPr>
          <w:p w:rsidR="00AB7379" w:rsidRDefault="00E44AB6" w:rsidP="00AB7379">
            <w:pPr>
              <w:jc w:val="center"/>
            </w:pPr>
            <w:r>
              <w:rPr>
                <w:noProof/>
              </w:rPr>
              <w:drawing>
                <wp:inline distT="0" distB="0" distL="0" distR="0">
                  <wp:extent cx="8251825" cy="4754880"/>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251825" cy="4754880"/>
                          </a:xfrm>
                          <a:prstGeom prst="rect">
                            <a:avLst/>
                          </a:prstGeom>
                          <a:noFill/>
                          <a:ln w="9525">
                            <a:noFill/>
                            <a:miter lim="800000"/>
                            <a:headEnd/>
                            <a:tailEnd/>
                          </a:ln>
                        </pic:spPr>
                      </pic:pic>
                    </a:graphicData>
                  </a:graphic>
                </wp:inline>
              </w:drawing>
            </w:r>
          </w:p>
        </w:tc>
      </w:tr>
      <w:tr w:rsidR="00AB7379" w:rsidTr="00E44AB6">
        <w:tc>
          <w:tcPr>
            <w:tcW w:w="12972" w:type="dxa"/>
          </w:tcPr>
          <w:p w:rsidR="00AB7379" w:rsidRDefault="00AB7379" w:rsidP="004A3B52">
            <w:r>
              <w:t>Fuente: Tándem para las DGSM</w:t>
            </w:r>
            <w:r w:rsidR="00931242">
              <w:t>. Nota: los Hitos de entrega son importantes para que se cumpla con el tiempo del contrato.</w:t>
            </w:r>
          </w:p>
        </w:tc>
      </w:tr>
    </w:tbl>
    <w:p w:rsidR="002C1463" w:rsidRPr="00AB7379" w:rsidRDefault="002C1463" w:rsidP="00AB7379">
      <w:pPr>
        <w:rPr>
          <w:b/>
        </w:rPr>
      </w:pPr>
    </w:p>
    <w:sectPr w:rsidR="002C1463" w:rsidRPr="00AB7379" w:rsidSect="00AB7379">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1E4E"/>
    <w:multiLevelType w:val="hybridMultilevel"/>
    <w:tmpl w:val="94C02168"/>
    <w:lvl w:ilvl="0" w:tplc="240A000F">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03">
      <w:start w:val="1"/>
      <w:numFmt w:val="bullet"/>
      <w:lvlText w:val="o"/>
      <w:lvlJc w:val="left"/>
      <w:pPr>
        <w:ind w:left="2508" w:hanging="180"/>
      </w:pPr>
      <w:rPr>
        <w:rFonts w:ascii="Courier New" w:hAnsi="Courier New" w:cs="Courier New" w:hint="default"/>
      </w:r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nsid w:val="03730877"/>
    <w:multiLevelType w:val="hybridMultilevel"/>
    <w:tmpl w:val="C148775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2">
    <w:nsid w:val="0BE15957"/>
    <w:multiLevelType w:val="hybridMultilevel"/>
    <w:tmpl w:val="6B2A958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nsid w:val="3F3F0368"/>
    <w:multiLevelType w:val="hybridMultilevel"/>
    <w:tmpl w:val="D1400114"/>
    <w:lvl w:ilvl="0" w:tplc="240A000F">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nsid w:val="6362687D"/>
    <w:multiLevelType w:val="hybridMultilevel"/>
    <w:tmpl w:val="8AFA0958"/>
    <w:lvl w:ilvl="0" w:tplc="240A000F">
      <w:start w:val="1"/>
      <w:numFmt w:val="decimal"/>
      <w:lvlText w:val="%1."/>
      <w:lvlJc w:val="left"/>
      <w:pPr>
        <w:ind w:left="1068" w:hanging="360"/>
      </w:pPr>
      <w:rPr>
        <w:rFonts w:hint="default"/>
      </w:rPr>
    </w:lvl>
    <w:lvl w:ilvl="1" w:tplc="240A0003">
      <w:start w:val="1"/>
      <w:numFmt w:val="bullet"/>
      <w:lvlText w:val="o"/>
      <w:lvlJc w:val="left"/>
      <w:pPr>
        <w:ind w:left="1788" w:hanging="360"/>
      </w:pPr>
      <w:rPr>
        <w:rFonts w:ascii="Courier New" w:hAnsi="Courier New" w:cs="Courier New" w:hint="default"/>
      </w:rPr>
    </w:lvl>
    <w:lvl w:ilvl="2" w:tplc="240A0003">
      <w:start w:val="1"/>
      <w:numFmt w:val="bullet"/>
      <w:lvlText w:val="o"/>
      <w:lvlJc w:val="left"/>
      <w:pPr>
        <w:ind w:left="2508" w:hanging="180"/>
      </w:pPr>
      <w:rPr>
        <w:rFonts w:ascii="Courier New" w:hAnsi="Courier New" w:cs="Courier New" w:hint="default"/>
      </w:rPr>
    </w:lvl>
    <w:lvl w:ilvl="3" w:tplc="240A0001">
      <w:start w:val="1"/>
      <w:numFmt w:val="bullet"/>
      <w:lvlText w:val=""/>
      <w:lvlJc w:val="left"/>
      <w:pPr>
        <w:ind w:left="3228" w:hanging="360"/>
      </w:pPr>
      <w:rPr>
        <w:rFonts w:ascii="Symbol" w:hAnsi="Symbol"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nsid w:val="689325BC"/>
    <w:multiLevelType w:val="hybridMultilevel"/>
    <w:tmpl w:val="9008154C"/>
    <w:lvl w:ilvl="0" w:tplc="BDC487BE">
      <w:start w:val="1"/>
      <w:numFmt w:val="bullet"/>
      <w:lvlText w:val="­"/>
      <w:lvlJc w:val="left"/>
      <w:pPr>
        <w:ind w:left="1068" w:hanging="360"/>
      </w:pPr>
      <w:rPr>
        <w:rFonts w:ascii="Courier New" w:hAnsi="Courier New" w:hint="default"/>
      </w:rPr>
    </w:lvl>
    <w:lvl w:ilvl="1" w:tplc="240A000D">
      <w:start w:val="1"/>
      <w:numFmt w:val="bullet"/>
      <w:lvlText w:val=""/>
      <w:lvlJc w:val="left"/>
      <w:pPr>
        <w:ind w:left="1788" w:hanging="360"/>
      </w:pPr>
      <w:rPr>
        <w:rFonts w:ascii="Wingdings" w:hAnsi="Wingdings" w:hint="default"/>
      </w:r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
    <w:nsid w:val="6A5B0265"/>
    <w:multiLevelType w:val="hybridMultilevel"/>
    <w:tmpl w:val="05781BF8"/>
    <w:lvl w:ilvl="0" w:tplc="240A000F">
      <w:start w:val="1"/>
      <w:numFmt w:val="decimal"/>
      <w:lvlText w:val="%1."/>
      <w:lvlJc w:val="left"/>
      <w:pPr>
        <w:ind w:left="1068" w:hanging="360"/>
      </w:pPr>
      <w:rPr>
        <w:rFonts w:hint="default"/>
      </w:rPr>
    </w:lvl>
    <w:lvl w:ilvl="1" w:tplc="240A000D">
      <w:start w:val="1"/>
      <w:numFmt w:val="bullet"/>
      <w:lvlText w:val=""/>
      <w:lvlJc w:val="left"/>
      <w:pPr>
        <w:ind w:left="1788" w:hanging="360"/>
      </w:pPr>
      <w:rPr>
        <w:rFonts w:ascii="Wingdings" w:hAnsi="Wingdings" w:hint="default"/>
      </w:r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nsid w:val="6D1467C8"/>
    <w:multiLevelType w:val="hybridMultilevel"/>
    <w:tmpl w:val="3FC8270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1">
      <w:start w:val="1"/>
      <w:numFmt w:val="bullet"/>
      <w:lvlText w:val=""/>
      <w:lvlJc w:val="left"/>
      <w:pPr>
        <w:ind w:left="2880" w:hanging="360"/>
      </w:pPr>
      <w:rPr>
        <w:rFonts w:ascii="Symbol" w:hAnsi="Symbol"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2B85440"/>
    <w:multiLevelType w:val="hybridMultilevel"/>
    <w:tmpl w:val="B35EB32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3"/>
  </w:num>
  <w:num w:numId="5">
    <w:abstractNumId w:val="0"/>
  </w:num>
  <w:num w:numId="6">
    <w:abstractNumId w:val="4"/>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81"/>
    <w:rsid w:val="00016178"/>
    <w:rsid w:val="000403AE"/>
    <w:rsid w:val="001433E1"/>
    <w:rsid w:val="001700B4"/>
    <w:rsid w:val="001848D2"/>
    <w:rsid w:val="001D06D5"/>
    <w:rsid w:val="001E7866"/>
    <w:rsid w:val="00224234"/>
    <w:rsid w:val="002549E9"/>
    <w:rsid w:val="002C1463"/>
    <w:rsid w:val="002D6E33"/>
    <w:rsid w:val="00320600"/>
    <w:rsid w:val="003A77F4"/>
    <w:rsid w:val="003C335A"/>
    <w:rsid w:val="003E0E64"/>
    <w:rsid w:val="003E30BE"/>
    <w:rsid w:val="003F14E4"/>
    <w:rsid w:val="003F6633"/>
    <w:rsid w:val="004524C4"/>
    <w:rsid w:val="00487217"/>
    <w:rsid w:val="004936DF"/>
    <w:rsid w:val="004A3B52"/>
    <w:rsid w:val="004B7389"/>
    <w:rsid w:val="004C29D5"/>
    <w:rsid w:val="004D21EF"/>
    <w:rsid w:val="00544230"/>
    <w:rsid w:val="005821DC"/>
    <w:rsid w:val="005C384E"/>
    <w:rsid w:val="006405FE"/>
    <w:rsid w:val="006431A3"/>
    <w:rsid w:val="0066135D"/>
    <w:rsid w:val="00672BFF"/>
    <w:rsid w:val="006A0BAC"/>
    <w:rsid w:val="007018B1"/>
    <w:rsid w:val="00737684"/>
    <w:rsid w:val="00751BE0"/>
    <w:rsid w:val="00766315"/>
    <w:rsid w:val="00784881"/>
    <w:rsid w:val="00786684"/>
    <w:rsid w:val="00866A2D"/>
    <w:rsid w:val="008B1838"/>
    <w:rsid w:val="008C730C"/>
    <w:rsid w:val="008D48A7"/>
    <w:rsid w:val="008E347C"/>
    <w:rsid w:val="008F04AE"/>
    <w:rsid w:val="008F5881"/>
    <w:rsid w:val="00904000"/>
    <w:rsid w:val="00931242"/>
    <w:rsid w:val="00971F24"/>
    <w:rsid w:val="0099500D"/>
    <w:rsid w:val="009A2691"/>
    <w:rsid w:val="009C441C"/>
    <w:rsid w:val="009E6B00"/>
    <w:rsid w:val="00A06A8D"/>
    <w:rsid w:val="00A25B29"/>
    <w:rsid w:val="00A50C49"/>
    <w:rsid w:val="00A61554"/>
    <w:rsid w:val="00A718D2"/>
    <w:rsid w:val="00AB2495"/>
    <w:rsid w:val="00AB7379"/>
    <w:rsid w:val="00AE5FFC"/>
    <w:rsid w:val="00B106BF"/>
    <w:rsid w:val="00B319DB"/>
    <w:rsid w:val="00B64782"/>
    <w:rsid w:val="00B73A39"/>
    <w:rsid w:val="00B77BBB"/>
    <w:rsid w:val="00BD1CDD"/>
    <w:rsid w:val="00C04231"/>
    <w:rsid w:val="00C078EB"/>
    <w:rsid w:val="00C14AC7"/>
    <w:rsid w:val="00C33DE5"/>
    <w:rsid w:val="00C41B1B"/>
    <w:rsid w:val="00CF5ADE"/>
    <w:rsid w:val="00D1215E"/>
    <w:rsid w:val="00D718FD"/>
    <w:rsid w:val="00D85943"/>
    <w:rsid w:val="00D91A0D"/>
    <w:rsid w:val="00D94899"/>
    <w:rsid w:val="00E30A09"/>
    <w:rsid w:val="00E44AB6"/>
    <w:rsid w:val="00E51D12"/>
    <w:rsid w:val="00E522F7"/>
    <w:rsid w:val="00E71E7E"/>
    <w:rsid w:val="00EA2A06"/>
    <w:rsid w:val="00EF377F"/>
    <w:rsid w:val="00F30413"/>
    <w:rsid w:val="00F45335"/>
    <w:rsid w:val="00F55A08"/>
    <w:rsid w:val="00FC7EA7"/>
    <w:rsid w:val="00FE6D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4881"/>
    <w:pPr>
      <w:ind w:left="720"/>
      <w:contextualSpacing/>
    </w:pPr>
  </w:style>
  <w:style w:type="table" w:styleId="Tablaconcuadrcula">
    <w:name w:val="Table Grid"/>
    <w:basedOn w:val="Tablanormal"/>
    <w:uiPriority w:val="59"/>
    <w:rsid w:val="00D8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859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5943"/>
    <w:rPr>
      <w:rFonts w:ascii="Tahoma" w:hAnsi="Tahoma" w:cs="Tahoma"/>
      <w:sz w:val="16"/>
      <w:szCs w:val="16"/>
    </w:rPr>
  </w:style>
  <w:style w:type="paragraph" w:styleId="Epgrafe">
    <w:name w:val="caption"/>
    <w:basedOn w:val="Normal"/>
    <w:next w:val="Normal"/>
    <w:uiPriority w:val="35"/>
    <w:unhideWhenUsed/>
    <w:qFormat/>
    <w:rsid w:val="00D85943"/>
    <w:pPr>
      <w:spacing w:line="240" w:lineRule="auto"/>
    </w:pPr>
    <w:rPr>
      <w:b/>
      <w:bCs/>
      <w:color w:val="4F81BD" w:themeColor="accent1"/>
      <w:sz w:val="18"/>
      <w:szCs w:val="18"/>
    </w:rPr>
  </w:style>
  <w:style w:type="character" w:styleId="Refdecomentario">
    <w:name w:val="annotation reference"/>
    <w:basedOn w:val="Fuentedeprrafopredeter"/>
    <w:uiPriority w:val="99"/>
    <w:semiHidden/>
    <w:unhideWhenUsed/>
    <w:rsid w:val="008C730C"/>
    <w:rPr>
      <w:sz w:val="16"/>
      <w:szCs w:val="16"/>
    </w:rPr>
  </w:style>
  <w:style w:type="paragraph" w:styleId="Textocomentario">
    <w:name w:val="annotation text"/>
    <w:basedOn w:val="Normal"/>
    <w:link w:val="TextocomentarioCar"/>
    <w:uiPriority w:val="99"/>
    <w:semiHidden/>
    <w:unhideWhenUsed/>
    <w:rsid w:val="008C730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730C"/>
    <w:rPr>
      <w:sz w:val="20"/>
      <w:szCs w:val="20"/>
    </w:rPr>
  </w:style>
  <w:style w:type="paragraph" w:styleId="Asuntodelcomentario">
    <w:name w:val="annotation subject"/>
    <w:basedOn w:val="Textocomentario"/>
    <w:next w:val="Textocomentario"/>
    <w:link w:val="AsuntodelcomentarioCar"/>
    <w:uiPriority w:val="99"/>
    <w:semiHidden/>
    <w:unhideWhenUsed/>
    <w:rsid w:val="008C730C"/>
    <w:rPr>
      <w:b/>
      <w:bCs/>
    </w:rPr>
  </w:style>
  <w:style w:type="character" w:customStyle="1" w:styleId="AsuntodelcomentarioCar">
    <w:name w:val="Asunto del comentario Car"/>
    <w:basedOn w:val="TextocomentarioCar"/>
    <w:link w:val="Asuntodelcomentario"/>
    <w:uiPriority w:val="99"/>
    <w:semiHidden/>
    <w:rsid w:val="008C730C"/>
    <w:rPr>
      <w:b/>
      <w:bCs/>
      <w:sz w:val="20"/>
      <w:szCs w:val="20"/>
    </w:rPr>
  </w:style>
  <w:style w:type="character" w:styleId="Hipervnculo">
    <w:name w:val="Hyperlink"/>
    <w:basedOn w:val="Fuentedeprrafopredeter"/>
    <w:uiPriority w:val="99"/>
    <w:unhideWhenUsed/>
    <w:rsid w:val="00AB2495"/>
    <w:rPr>
      <w:color w:val="0000FF" w:themeColor="hyperlink"/>
      <w:u w:val="single"/>
    </w:rPr>
  </w:style>
  <w:style w:type="paragraph" w:styleId="NormalWeb">
    <w:name w:val="Normal (Web)"/>
    <w:basedOn w:val="Normal"/>
    <w:uiPriority w:val="99"/>
    <w:semiHidden/>
    <w:unhideWhenUsed/>
    <w:rsid w:val="00B64782"/>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4881"/>
    <w:pPr>
      <w:ind w:left="720"/>
      <w:contextualSpacing/>
    </w:pPr>
  </w:style>
  <w:style w:type="table" w:styleId="Tablaconcuadrcula">
    <w:name w:val="Table Grid"/>
    <w:basedOn w:val="Tablanormal"/>
    <w:uiPriority w:val="59"/>
    <w:rsid w:val="00D8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859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5943"/>
    <w:rPr>
      <w:rFonts w:ascii="Tahoma" w:hAnsi="Tahoma" w:cs="Tahoma"/>
      <w:sz w:val="16"/>
      <w:szCs w:val="16"/>
    </w:rPr>
  </w:style>
  <w:style w:type="paragraph" w:styleId="Epgrafe">
    <w:name w:val="caption"/>
    <w:basedOn w:val="Normal"/>
    <w:next w:val="Normal"/>
    <w:uiPriority w:val="35"/>
    <w:unhideWhenUsed/>
    <w:qFormat/>
    <w:rsid w:val="00D85943"/>
    <w:pPr>
      <w:spacing w:line="240" w:lineRule="auto"/>
    </w:pPr>
    <w:rPr>
      <w:b/>
      <w:bCs/>
      <w:color w:val="4F81BD" w:themeColor="accent1"/>
      <w:sz w:val="18"/>
      <w:szCs w:val="18"/>
    </w:rPr>
  </w:style>
  <w:style w:type="character" w:styleId="Refdecomentario">
    <w:name w:val="annotation reference"/>
    <w:basedOn w:val="Fuentedeprrafopredeter"/>
    <w:uiPriority w:val="99"/>
    <w:semiHidden/>
    <w:unhideWhenUsed/>
    <w:rsid w:val="008C730C"/>
    <w:rPr>
      <w:sz w:val="16"/>
      <w:szCs w:val="16"/>
    </w:rPr>
  </w:style>
  <w:style w:type="paragraph" w:styleId="Textocomentario">
    <w:name w:val="annotation text"/>
    <w:basedOn w:val="Normal"/>
    <w:link w:val="TextocomentarioCar"/>
    <w:uiPriority w:val="99"/>
    <w:semiHidden/>
    <w:unhideWhenUsed/>
    <w:rsid w:val="008C730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730C"/>
    <w:rPr>
      <w:sz w:val="20"/>
      <w:szCs w:val="20"/>
    </w:rPr>
  </w:style>
  <w:style w:type="paragraph" w:styleId="Asuntodelcomentario">
    <w:name w:val="annotation subject"/>
    <w:basedOn w:val="Textocomentario"/>
    <w:next w:val="Textocomentario"/>
    <w:link w:val="AsuntodelcomentarioCar"/>
    <w:uiPriority w:val="99"/>
    <w:semiHidden/>
    <w:unhideWhenUsed/>
    <w:rsid w:val="008C730C"/>
    <w:rPr>
      <w:b/>
      <w:bCs/>
    </w:rPr>
  </w:style>
  <w:style w:type="character" w:customStyle="1" w:styleId="AsuntodelcomentarioCar">
    <w:name w:val="Asunto del comentario Car"/>
    <w:basedOn w:val="TextocomentarioCar"/>
    <w:link w:val="Asuntodelcomentario"/>
    <w:uiPriority w:val="99"/>
    <w:semiHidden/>
    <w:rsid w:val="008C730C"/>
    <w:rPr>
      <w:b/>
      <w:bCs/>
      <w:sz w:val="20"/>
      <w:szCs w:val="20"/>
    </w:rPr>
  </w:style>
  <w:style w:type="character" w:styleId="Hipervnculo">
    <w:name w:val="Hyperlink"/>
    <w:basedOn w:val="Fuentedeprrafopredeter"/>
    <w:uiPriority w:val="99"/>
    <w:unhideWhenUsed/>
    <w:rsid w:val="00AB2495"/>
    <w:rPr>
      <w:color w:val="0000FF" w:themeColor="hyperlink"/>
      <w:u w:val="single"/>
    </w:rPr>
  </w:style>
  <w:style w:type="paragraph" w:styleId="NormalWeb">
    <w:name w:val="Normal (Web)"/>
    <w:basedOn w:val="Normal"/>
    <w:uiPriority w:val="99"/>
    <w:semiHidden/>
    <w:unhideWhenUsed/>
    <w:rsid w:val="00B6478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661818">
      <w:bodyDiv w:val="1"/>
      <w:marLeft w:val="0"/>
      <w:marRight w:val="0"/>
      <w:marTop w:val="0"/>
      <w:marBottom w:val="0"/>
      <w:divBdr>
        <w:top w:val="none" w:sz="0" w:space="0" w:color="auto"/>
        <w:left w:val="none" w:sz="0" w:space="0" w:color="auto"/>
        <w:bottom w:val="none" w:sz="0" w:space="0" w:color="auto"/>
        <w:right w:val="none" w:sz="0" w:space="0" w:color="auto"/>
      </w:divBdr>
    </w:div>
    <w:div w:id="279921462">
      <w:bodyDiv w:val="1"/>
      <w:marLeft w:val="0"/>
      <w:marRight w:val="0"/>
      <w:marTop w:val="0"/>
      <w:marBottom w:val="0"/>
      <w:divBdr>
        <w:top w:val="none" w:sz="0" w:space="0" w:color="auto"/>
        <w:left w:val="none" w:sz="0" w:space="0" w:color="auto"/>
        <w:bottom w:val="none" w:sz="0" w:space="0" w:color="auto"/>
        <w:right w:val="none" w:sz="0" w:space="0" w:color="auto"/>
      </w:divBdr>
    </w:div>
    <w:div w:id="524681509">
      <w:bodyDiv w:val="1"/>
      <w:marLeft w:val="0"/>
      <w:marRight w:val="0"/>
      <w:marTop w:val="0"/>
      <w:marBottom w:val="0"/>
      <w:divBdr>
        <w:top w:val="none" w:sz="0" w:space="0" w:color="auto"/>
        <w:left w:val="none" w:sz="0" w:space="0" w:color="auto"/>
        <w:bottom w:val="none" w:sz="0" w:space="0" w:color="auto"/>
        <w:right w:val="none" w:sz="0" w:space="0" w:color="auto"/>
      </w:divBdr>
    </w:div>
    <w:div w:id="846097482">
      <w:bodyDiv w:val="1"/>
      <w:marLeft w:val="0"/>
      <w:marRight w:val="0"/>
      <w:marTop w:val="0"/>
      <w:marBottom w:val="0"/>
      <w:divBdr>
        <w:top w:val="none" w:sz="0" w:space="0" w:color="auto"/>
        <w:left w:val="none" w:sz="0" w:space="0" w:color="auto"/>
        <w:bottom w:val="none" w:sz="0" w:space="0" w:color="auto"/>
        <w:right w:val="none" w:sz="0" w:space="0" w:color="auto"/>
      </w:divBdr>
    </w:div>
    <w:div w:id="1039933217">
      <w:bodyDiv w:val="1"/>
      <w:marLeft w:val="0"/>
      <w:marRight w:val="0"/>
      <w:marTop w:val="0"/>
      <w:marBottom w:val="0"/>
      <w:divBdr>
        <w:top w:val="none" w:sz="0" w:space="0" w:color="auto"/>
        <w:left w:val="none" w:sz="0" w:space="0" w:color="auto"/>
        <w:bottom w:val="none" w:sz="0" w:space="0" w:color="auto"/>
        <w:right w:val="none" w:sz="0" w:space="0" w:color="auto"/>
      </w:divBdr>
    </w:div>
    <w:div w:id="1176461919">
      <w:bodyDiv w:val="1"/>
      <w:marLeft w:val="0"/>
      <w:marRight w:val="0"/>
      <w:marTop w:val="0"/>
      <w:marBottom w:val="0"/>
      <w:divBdr>
        <w:top w:val="none" w:sz="0" w:space="0" w:color="auto"/>
        <w:left w:val="none" w:sz="0" w:space="0" w:color="auto"/>
        <w:bottom w:val="none" w:sz="0" w:space="0" w:color="auto"/>
        <w:right w:val="none" w:sz="0" w:space="0" w:color="auto"/>
      </w:divBdr>
    </w:div>
    <w:div w:id="1268654122">
      <w:bodyDiv w:val="1"/>
      <w:marLeft w:val="0"/>
      <w:marRight w:val="0"/>
      <w:marTop w:val="0"/>
      <w:marBottom w:val="0"/>
      <w:divBdr>
        <w:top w:val="none" w:sz="0" w:space="0" w:color="auto"/>
        <w:left w:val="none" w:sz="0" w:space="0" w:color="auto"/>
        <w:bottom w:val="none" w:sz="0" w:space="0" w:color="auto"/>
        <w:right w:val="none" w:sz="0" w:space="0" w:color="auto"/>
      </w:divBdr>
    </w:div>
    <w:div w:id="1342926478">
      <w:bodyDiv w:val="1"/>
      <w:marLeft w:val="0"/>
      <w:marRight w:val="0"/>
      <w:marTop w:val="0"/>
      <w:marBottom w:val="0"/>
      <w:divBdr>
        <w:top w:val="none" w:sz="0" w:space="0" w:color="auto"/>
        <w:left w:val="none" w:sz="0" w:space="0" w:color="auto"/>
        <w:bottom w:val="none" w:sz="0" w:space="0" w:color="auto"/>
        <w:right w:val="none" w:sz="0" w:space="0" w:color="auto"/>
      </w:divBdr>
    </w:div>
    <w:div w:id="1450398032">
      <w:bodyDiv w:val="1"/>
      <w:marLeft w:val="0"/>
      <w:marRight w:val="0"/>
      <w:marTop w:val="0"/>
      <w:marBottom w:val="0"/>
      <w:divBdr>
        <w:top w:val="none" w:sz="0" w:space="0" w:color="auto"/>
        <w:left w:val="none" w:sz="0" w:space="0" w:color="auto"/>
        <w:bottom w:val="none" w:sz="0" w:space="0" w:color="auto"/>
        <w:right w:val="none" w:sz="0" w:space="0" w:color="auto"/>
      </w:divBdr>
    </w:div>
    <w:div w:id="20096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ica.bustamante@sanidadfuerzasmilitares.mil.co" TargetMode="Externa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53DB2A-F0A0-44B6-BE08-67BD9379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4042</Words>
  <Characters>22231</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OPS. Kelly Johanna Avila Ravello</cp:lastModifiedBy>
  <cp:revision>2</cp:revision>
  <dcterms:created xsi:type="dcterms:W3CDTF">2014-02-18T19:42:00Z</dcterms:created>
  <dcterms:modified xsi:type="dcterms:W3CDTF">2014-02-18T19:42:00Z</dcterms:modified>
</cp:coreProperties>
</file>